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PROCEDIMIENTO PARA EL REPORTE DE INCIDENTES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El presente procedimiento define cómo el personal de PARRILLA Y LUNCHERÍA ICABARU SRL debe reportar los incidentes y las condiciones de riesgo en el trabajo, con el fin de prevenir accidentes y enfermedades ocupacionales.</w:t>
      </w:r>
    </w:p>
    <w:p>
      <w:pPr>
        <w:spacing w:after="120"/>
      </w:pPr>
      <w:r>
        <w:rPr>
          <w:sz w:val="20"/>
          <w:szCs w:val="20"/>
        </w:rPr>
        <w:t xml:space="preserve">Notificación de los accidentes de trabajo dentro de las 24 horas siguientes.</w:t>
      </w:r>
    </w:p>
    <w:p>
      <w:pPr>
        <w:pStyle w:val="Heading1"/>
      </w:pPr>
      <w:r>
        <w:t xml:space="preserve">1. Definiciones</w:t>
      </w:r>
    </w:p>
    <w:p>
      <w:pPr>
        <w:pStyle w:val="ListParagraph"/>
        <w:numPr>
          <w:ilvl w:val="0"/>
          <w:numId w:val="1"/>
        </w:numPr>
      </w:pPr>
      <w:r>
        <w:t xml:space="preserve">Incidente: suceso con potencial de causar daño a las personas, los bienes o el ambiente, aunque no se materialice la lesión.</w:t>
      </w:r>
    </w:p>
    <w:p>
      <w:pPr>
        <w:pStyle w:val="ListParagraph"/>
        <w:numPr>
          <w:ilvl w:val="0"/>
          <w:numId w:val="1"/>
        </w:numPr>
      </w:pPr>
      <w:r>
        <w:t xml:space="preserve">Accidente de trabajo: suceso que produce una lesión o enfermedad relacionada con el trabajo.</w:t>
      </w:r>
    </w:p>
    <w:p>
      <w:pPr>
        <w:pStyle w:val="ListParagraph"/>
        <w:numPr>
          <w:ilvl w:val="0"/>
          <w:numId w:val="1"/>
        </w:numPr>
      </w:pPr>
      <w:r>
        <w:t xml:space="preserve">Condición insegura: situación del entorno o del proceso que puede originar un incidente.</w:t>
      </w:r>
    </w:p>
    <w:p>
      <w:pPr>
        <w:pStyle w:val="Heading1"/>
      </w:pPr>
      <w:r>
        <w:t xml:space="preserve">2. Obligación de reportar</w:t>
      </w:r>
    </w:p>
    <w:p>
      <w:pPr>
        <w:pStyle w:val="ListParagraph"/>
        <w:numPr>
          <w:ilvl w:val="0"/>
          <w:numId w:val="2"/>
        </w:numPr>
      </w:pPr>
      <w:r>
        <w:t xml:space="preserve">Todo trabajador reporta de inmediato los incidentes, accidentes y condiciones inseguras que observe.</w:t>
      </w:r>
    </w:p>
    <w:p>
      <w:pPr>
        <w:pStyle w:val="ListParagraph"/>
        <w:numPr>
          <w:ilvl w:val="0"/>
          <w:numId w:val="2"/>
        </w:numPr>
      </w:pPr>
      <w:r>
        <w:t xml:space="preserve">El reporte se realiza al supervisor inmediato y se documenta en el formato correspondiente.</w:t>
      </w:r>
    </w:p>
    <w:p>
      <w:pPr>
        <w:pStyle w:val="ListParagraph"/>
        <w:numPr>
          <w:ilvl w:val="0"/>
          <w:numId w:val="2"/>
        </w:numPr>
      </w:pPr>
      <w:r>
        <w:t xml:space="preserve">Ningún trabajador será objeto de represalias por reportar de buena fe un incidente.</w:t>
      </w:r>
    </w:p>
    <w:p>
      <w:pPr>
        <w:pStyle w:val="Heading1"/>
      </w:pPr>
      <w:r>
        <w:t xml:space="preserve">3. Pasos del procedimiento</w:t>
      </w:r>
    </w:p>
    <w:p>
      <w:pPr>
        <w:pStyle w:val="ListParagraph"/>
        <w:numPr>
          <w:ilvl w:val="0"/>
          <w:numId w:val="2"/>
        </w:numPr>
      </w:pPr>
      <w:r>
        <w:t xml:space="preserve">Prestar auxilio inmediato y asegurar la zona cuando exista riesgo para las personas.</w:t>
      </w:r>
    </w:p>
    <w:p>
      <w:pPr>
        <w:pStyle w:val="ListParagraph"/>
        <w:numPr>
          <w:ilvl w:val="0"/>
          <w:numId w:val="2"/>
        </w:numPr>
      </w:pPr>
      <w:r>
        <w:t xml:space="preserve">Informar al supervisor y, de ser necesario, activar los servicios de emergencia.</w:t>
      </w:r>
    </w:p>
    <w:p>
      <w:pPr>
        <w:pStyle w:val="ListParagraph"/>
        <w:numPr>
          <w:ilvl w:val="0"/>
          <w:numId w:val="2"/>
        </w:numPr>
      </w:pPr>
      <w:r>
        <w:t xml:space="preserve">Registrar el incidente: fecha, lugar, personas involucradas y descripción de los hechos.</w:t>
      </w:r>
    </w:p>
    <w:p>
      <w:pPr>
        <w:pStyle w:val="ListParagraph"/>
        <w:numPr>
          <w:ilvl w:val="0"/>
          <w:numId w:val="2"/>
        </w:numPr>
      </w:pPr>
      <w:r>
        <w:t xml:space="preserve">Reportar el evento al servicio de seguridad y salud en el trabajo de la empresa.</w:t>
      </w:r>
    </w:p>
    <w:p>
      <w:pPr>
        <w:pStyle w:val="ListParagraph"/>
        <w:numPr>
          <w:ilvl w:val="0"/>
          <w:numId w:val="2"/>
        </w:numPr>
      </w:pPr>
      <w:r>
        <w:t xml:space="preserve">Adoptar las medidas correctivas para evitar la repetición del incidente.</w:t>
      </w:r>
    </w:p>
    <w:p>
      <w:pPr>
        <w:pStyle w:val="Heading1"/>
      </w:pPr>
      <w:r>
        <w:t xml:space="preserve">4. Investigación y seguimiento</w:t>
      </w:r>
    </w:p>
    <w:p>
      <w:pPr>
        <w:pStyle w:val="ListParagraph"/>
        <w:numPr>
          <w:ilvl w:val="0"/>
          <w:numId w:val="2"/>
        </w:numPr>
      </w:pPr>
      <w:r>
        <w:t xml:space="preserve">La empresa investiga los incidentes graves y documenta las causas y las acciones preventivas.</w:t>
      </w:r>
    </w:p>
    <w:p>
      <w:pPr>
        <w:pStyle w:val="ListParagraph"/>
        <w:numPr>
          <w:ilvl w:val="0"/>
          <w:numId w:val="2"/>
        </w:numPr>
      </w:pPr>
      <w:r>
        <w:t xml:space="preserve">Se mantiene registro de los reportes y del seguimiento de las medidas adoptadas.</w:t>
      </w:r>
    </w:p>
    <w:p>
      <w:pPr>
        <w:pStyle w:val="ListParagraph"/>
        <w:numPr>
          <w:ilvl w:val="0"/>
          <w:numId w:val="2"/>
        </w:numPr>
      </w:pPr>
      <w:r>
        <w:t xml:space="preserve">Se informa al personal sobre los riesgos detectados y las medidas de prevención.</w:t>
      </w:r>
    </w:p>
    <w:p>
      <w:pPr>
        <w:pStyle w:val="Heading1"/>
      </w:pPr>
      <w:r>
        <w:t xml:space="preserve">5. Derechos del trabajador</w:t>
      </w:r>
    </w:p>
    <w:p>
      <w:pPr>
        <w:pStyle w:val="ListParagraph"/>
        <w:numPr>
          <w:ilvl w:val="0"/>
          <w:numId w:val="2"/>
        </w:numPr>
      </w:pPr>
      <w:r>
        <w:t xml:space="preserve">Ser informado de los riesgos del puesto y de las medidas de prevención.</w:t>
      </w:r>
    </w:p>
    <w:p>
      <w:pPr>
        <w:pStyle w:val="ListParagraph"/>
        <w:numPr>
          <w:ilvl w:val="0"/>
          <w:numId w:val="2"/>
        </w:numPr>
      </w:pPr>
      <w:r>
        <w:t xml:space="preserve">Recibir la atención y las prestaciones que correspondan en caso de accidente o enfermedad ocupacional.</w:t>
      </w:r>
    </w:p>
    <w:p>
      <w:pPr>
        <w:pStyle w:val="ListParagraph"/>
        <w:numPr>
          <w:ilvl w:val="0"/>
          <w:numId w:val="2"/>
        </w:numPr>
      </w:pPr>
      <w:r>
        <w:t xml:space="preserve">Participar en la identificación de riesgos y en las actividades de prevención.</w:t>
      </w:r>
    </w:p>
    <w:p>
      <w:pPr>
        <w:pStyle w:val="Heading1"/>
      </w:pPr>
      <w:r>
        <w:t xml:space="preserve">Acuse de recibo</w:t>
      </w:r>
    </w:p>
    <w:p>
      <w:pPr>
        <w:spacing w:after="120"/>
        <w:jc w:val="both"/>
      </w:pPr>
      <w:r>
        <w:t xml:space="preserve">Declaro haber recibido y comprendido este procedimiento y las instrucciones de reporte de incidentes.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2026-10-04T23:33:45.217Z</dcterms:created>
  <dcterms:modified xsi:type="dcterms:W3CDTF">2026-10-04T23:33:45.217Z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