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DE HONORARIOS</w:t>
            </w:r>
          </w:p>
          <w:p>
            <w:pPr>
              <w:spacing w:before="0"/>
              <w:jc w:val="right"/>
            </w:pPr>
            <w:r>
              <w:rPr>
                <w:rFonts w:ascii="Calibri" w:hAnsi="Calibri" w:cs="Calibri"/>
                <w:b w:val="0"/>
                <w:i/>
                <w:color w:val="556575"/>
                <w:sz w:val="18"/>
              </w:rPr>
              <w:t>Peluquero Canino</w:t>
            </w:r>
          </w:p>
          <w:p>
            <w:pPr>
              <w:spacing w:before="0"/>
              <w:jc w:val="right"/>
            </w:pPr>
            <w:r>
              <w:rPr>
                <w:rFonts w:ascii="Calibri" w:hAnsi="Calibri" w:cs="Calibri"/>
                <w:b w:val="0"/>
                <w:i w:val="0"/>
                <w:color w:val="9098A8"/>
                <w:sz w:val="16"/>
              </w:rPr>
              <w:t>Versión 1.0  ·  Dirección</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DE PRESTACIÓN DE SERVICIOS PROFESIONALES</w:t>
      </w:r>
    </w:p>
    <w:p>
      <w:pPr>
        <w:spacing w:before="0" w:after="200"/>
        <w:pBdr>
          <w:bottom w:val="single" w:sz="10" w:space="1" w:color="0F766E"/>
        </w:pBdr>
      </w:pPr>
    </w:p>
    <w:p>
      <w:pPr>
        <w:spacing w:after="160"/>
        <w:jc w:val="center"/>
      </w:pPr>
      <w:r>
        <w:rPr>
          <w:rFonts w:ascii="Calibri" w:hAnsi="Calibri" w:cs="Calibri"/>
          <w:b w:val="0"/>
          <w:i/>
          <w:color w:val="556575"/>
          <w:sz w:val="22"/>
        </w:rPr>
        <w:t>Dog Groomer (Peluquero Canino) — Honorarios Profesionales</w:t>
      </w:r>
    </w:p>
    <w:p>
      <w:pPr>
        <w:spacing w:before="0" w:after="160" w:line="312" w:lineRule="auto"/>
        <w:jc w:val="both"/>
      </w:pPr>
      <w:r>
        <w:rPr>
          <w:rFonts w:ascii="Calibri" w:hAnsi="Calibri" w:cs="Calibri"/>
          <w:b w:val="0"/>
          <w:i w:val="0"/>
          <w:sz w:val="20"/>
        </w:rPr>
        <w:t>Entre los suscritos: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en adelante «LA EMPRESA», representada en este acto por su Directora Gerente, ciudadana ESNATLIM ELENA SIMOZA, titular de la cédula de identidad N° V-17.976.287, por una parte; y por la otra, el(la) ciudadano(a) ___________________________________________, venezolano(a), mayor de edad, titular de la cédula de identidad N° V-___________________, con RIF personal N° __________________, con experiencia técnica certificada en peluquería canina y felina (anexar certificaciones o constancias), en adelante «EL PROFESIONAL», quienes declaran ser mayores de edad y hábiles para contratar, han convenido en celebrar el presente CONTRATO DE PRESTACIÓN DE SERVICIOS PROFESIONALES, el cual se regirá por las siguientes cláusulas:</w:t>
      </w:r>
    </w:p>
    <w:p>
      <w:pPr>
        <w:keepNext/>
        <w:spacing w:before="120" w:after="40"/>
        <w:jc w:val="left"/>
      </w:pPr>
      <w:r>
        <w:rPr>
          <w:rFonts w:ascii="Calibri" w:hAnsi="Calibri" w:cs="Calibri"/>
          <w:b/>
          <w:i w:val="0"/>
          <w:color w:val="0F766E"/>
          <w:sz w:val="22"/>
        </w:rPr>
        <w:t>CLÁUSULA PRIMERA: OBJETO</w:t>
      </w:r>
    </w:p>
    <w:p>
      <w:pPr>
        <w:spacing w:before="0" w:after="80" w:line="312" w:lineRule="auto"/>
        <w:jc w:val="both"/>
      </w:pPr>
      <w:r>
        <w:rPr>
          <w:rFonts w:ascii="Calibri" w:hAnsi="Calibri" w:cs="Calibri"/>
          <w:b w:val="0"/>
          <w:i w:val="0"/>
          <w:sz w:val="20"/>
        </w:rPr>
        <w:t>EL PROFESIONAL se obliga a prestar a LA EMPRESA servicios de PELUQUERÍA CANINA Y FELINA, en su carácter de técnico especializado independiente, comprendiendo: cortes de pelo según raza, tipo de pelaje o solicitud del cliente; baño, secado y cepillado profesional; corte y limado de uñas; limpieza del canal auditivo externo; evaluación inicial del estado del animal; manejo y contención amigable del animal; limpieza y desinfección del área de trabajo entre pacientes; y mantenimiento de las herramientas de peluquería.</w:t>
      </w:r>
    </w:p>
    <w:p>
      <w:pPr>
        <w:spacing w:before="0" w:after="120" w:line="312" w:lineRule="auto"/>
        <w:jc w:val="both"/>
      </w:pPr>
      <w:r>
        <w:rPr>
          <w:rFonts w:ascii="Calibri" w:hAnsi="Calibri" w:cs="Calibri"/>
          <w:b w:val="0"/>
          <w:i w:val="0"/>
          <w:sz w:val="20"/>
        </w:rPr>
        <w:t>Los servicios se prestarán CON PLENA AUTONOMÍA TÉCNICA. EL PROFESIONAL decide libremente las técnicas de corte, sujeción y manejo del animal, conforme a las buenas prácticas de peluquería canina y al bienestar animal. LA EMPRESA reconoce esta autonomía técnica.</w:t>
      </w:r>
    </w:p>
    <w:p>
      <w:pPr>
        <w:keepNext/>
        <w:spacing w:before="120" w:after="40"/>
        <w:jc w:val="left"/>
      </w:pPr>
      <w:r>
        <w:rPr>
          <w:rFonts w:ascii="Calibri" w:hAnsi="Calibri" w:cs="Calibri"/>
          <w:b/>
          <w:i w:val="0"/>
          <w:color w:val="0F766E"/>
          <w:sz w:val="22"/>
        </w:rPr>
        <w:t>CLÁUSULA SEGUNDA: NATURALEZA DEL CONTRATO</w:t>
      </w:r>
    </w:p>
    <w:p>
      <w:pPr>
        <w:spacing w:before="0" w:after="80" w:line="312" w:lineRule="auto"/>
        <w:jc w:val="both"/>
      </w:pPr>
      <w:r>
        <w:rPr>
          <w:rFonts w:ascii="Calibri" w:hAnsi="Calibri" w:cs="Calibri"/>
          <w:b w:val="0"/>
          <w:i w:val="0"/>
          <w:sz w:val="20"/>
        </w:rPr>
        <w:t>Las partes declaran expresamente que el presente contrato es de PRESTACIÓN DE SERVICIOS BAJO LA MODALIDAD DE HONORARIOS PROFESIONALES, conforme al artículo 40 de la LOTTT y la jurisprudencia del Tribunal Supremo de Justicia. En consecuencia: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1. No subordinación:  </w:t>
      </w:r>
      <w:r>
        <w:rPr>
          <w:rFonts w:ascii="Calibri" w:hAnsi="Calibri" w:cs="Calibri"/>
          <w:b w:val="0"/>
          <w:i w:val="0"/>
          <w:color w:val="111827"/>
          <w:sz w:val="20"/>
        </w:rPr>
        <w:t>EL PROFESIONAL actúa como técnico independiente, sin relación de subordinación.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2. Autonomía técnica:  </w:t>
      </w:r>
      <w:r>
        <w:rPr>
          <w:rFonts w:ascii="Calibri" w:hAnsi="Calibri" w:cs="Calibri"/>
          <w:b w:val="0"/>
          <w:i w:val="0"/>
          <w:color w:val="111827"/>
          <w:sz w:val="20"/>
        </w:rPr>
        <w:t>EL PROFESIONAL organiza su trabajo de manera autónoma, sujeto a las citas acordadas.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3. No exclusividad:  </w:t>
      </w:r>
      <w:r>
        <w:rPr>
          <w:rFonts w:ascii="Calibri" w:hAnsi="Calibri" w:cs="Calibri"/>
          <w:b w:val="0"/>
          <w:i w:val="0"/>
          <w:color w:val="111827"/>
          <w:sz w:val="20"/>
        </w:rPr>
        <w:t>EL PROFESIONAL puede atender a otros clientes y prestar servicios externos en horarios distintos a los pactados.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4. No salarial:  </w:t>
      </w:r>
      <w:r>
        <w:rPr>
          <w:rFonts w:ascii="Calibri" w:hAnsi="Calibri" w:cs="Calibri"/>
          <w:b w:val="0"/>
          <w:i w:val="0"/>
          <w:color w:val="111827"/>
          <w:sz w:val="20"/>
        </w:rPr>
        <w:t>La remuneración se pagará en calidad de HONORARIOS, sin generar prestaciones sociales.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5. Asume riesgo:  </w:t>
      </w:r>
      <w:r>
        <w:rPr>
          <w:rFonts w:ascii="Calibri" w:hAnsi="Calibri" w:cs="Calibri"/>
          <w:b w:val="0"/>
          <w:i w:val="0"/>
          <w:color w:val="111827"/>
          <w:sz w:val="20"/>
        </w:rPr>
        <w:t>EL PROFESIONAL asume el riesgo de su actividad (mordeduras, cortes, lesiones a mascotas).</w:t>
      </w:r>
    </w:p>
    <w:p>
      <w:pPr>
        <w:spacing w:after="80"/>
      </w:pPr>
    </w:p>
    <w:p>
      <w:pPr>
        <w:keepNext/>
        <w:spacing w:before="120" w:after="40"/>
        <w:jc w:val="left"/>
      </w:pPr>
      <w:r>
        <w:rPr>
          <w:rFonts w:ascii="Calibri" w:hAnsi="Calibri" w:cs="Calibri"/>
          <w:b/>
          <w:i w:val="0"/>
          <w:color w:val="0F766E"/>
          <w:sz w:val="22"/>
        </w:rPr>
        <w:t>CLÁUSULA TERCERA: HORARIOS Y TURNOS</w:t>
      </w:r>
    </w:p>
    <w:p>
      <w:pPr>
        <w:spacing w:before="0" w:after="80" w:line="312" w:lineRule="auto"/>
        <w:jc w:val="both"/>
      </w:pPr>
      <w:r>
        <w:rPr>
          <w:rFonts w:ascii="Calibri" w:hAnsi="Calibri" w:cs="Calibri"/>
          <w:b w:val="0"/>
          <w:i w:val="0"/>
          <w:sz w:val="20"/>
        </w:rPr>
        <w:t>Las partes acuerdan que EL PROFESIONAL prestará sus servicios con la siguiente flexibilidad horaria: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Días: de lunes a sábado (con un día de descanso acordado semanal).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Turno: _____ horas a _____ horas (con receso de 1 hora).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Citas asignadas por LA EMPRESA, previa coordinación con EL PROFESIONAL.</w:t>
      </w:r>
    </w:p>
    <w:p>
      <w:pPr>
        <w:spacing w:before="0" w:after="120" w:line="312" w:lineRule="auto"/>
        <w:jc w:val="both"/>
      </w:pPr>
      <w:r>
        <w:rPr>
          <w:rFonts w:ascii="Calibri" w:hAnsi="Calibri" w:cs="Calibri"/>
          <w:b w:val="0"/>
          <w:i w:val="0"/>
          <w:sz w:val="20"/>
        </w:rPr>
        <w:t>EL PROFESIONAL podrá aceptar o reprogramar citas, siempre que asegure la cobertura mínima pactada de ___ servicios/día. Esta flexibilidad es esencial para preservar la naturaleza no laboral del contrato.</w:t>
      </w:r>
    </w:p>
    <w:p>
      <w:pPr>
        <w:keepNext/>
        <w:spacing w:before="120" w:after="40"/>
        <w:jc w:val="left"/>
      </w:pPr>
      <w:r>
        <w:rPr>
          <w:rFonts w:ascii="Calibri" w:hAnsi="Calibri" w:cs="Calibri"/>
          <w:b/>
          <w:i w:val="0"/>
          <w:color w:val="0F766E"/>
          <w:sz w:val="22"/>
        </w:rPr>
        <w:t>CLÁUSULA CUARTA: HONORARIOS Y BENEFICIOS</w:t>
      </w:r>
    </w:p>
    <w:p>
      <w:pPr>
        <w:spacing w:before="0" w:after="80" w:line="312" w:lineRule="auto"/>
        <w:jc w:val="both"/>
      </w:pPr>
      <w:r>
        <w:rPr>
          <w:rFonts w:ascii="Calibri" w:hAnsi="Calibri" w:cs="Calibri"/>
          <w:b w:val="0"/>
          <w:i w:val="0"/>
          <w:sz w:val="20"/>
        </w:rPr>
        <w:t>Por los servicios prestados, LA EMPRESA pagará a EL PROFESIONAL una remuneración mensual total de USD 250,00 (DÓLARES DE LOS ESTADOS UNIDOS DE AMÉRICA DOSCIENTOS CINCUENTA CON 00/100), discriminada así:</w:t>
      </w:r>
    </w:p>
    <w:tbl>
      <w:tblPr>
        <w:tblW w:type="auto" w:w="0"/>
        <w:jc w:val="center"/>
        <w:tblLayout w:type="fixed"/>
        <w:tblLook w:firstColumn="1" w:firstRow="1" w:lastColumn="0" w:lastRow="0" w:noHBand="0" w:noVBand="1" w:val="04A0"/>
      </w:tblPr>
      <w:tblGrid>
        <w:gridCol w:w="340"/>
        <w:gridCol w:w="4252"/>
        <w:gridCol w:w="1417"/>
        <w:gridCol w:w="1417"/>
      </w:tblGrid>
      <w:tr>
        <w:tc>
          <w:tcPr>
            <w:tcW w:type="dxa" w:w="340"/>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w:t>
            </w:r>
          </w:p>
        </w:tc>
        <w:tc>
          <w:tcPr>
            <w:tcW w:type="dxa" w:w="425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1417"/>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MENSUAL</w:t>
            </w:r>
          </w:p>
        </w:tc>
        <w:tc>
          <w:tcPr>
            <w:tcW w:type="dxa" w:w="1417"/>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QUINCENAL</w:t>
            </w:r>
          </w:p>
        </w:tc>
      </w:tr>
      <w:tr>
        <w:tc>
          <w:tcPr>
            <w:tcW w:type="dxa" w:w="340"/>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1</w:t>
            </w:r>
          </w:p>
        </w:tc>
        <w:tc>
          <w:tcPr>
            <w:tcW w:type="dxa" w:w="425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Honorarios profesionales base (peluquería canina)</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$ 50,00</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$ 25,00</w:t>
            </w:r>
          </w:p>
        </w:tc>
      </w:tr>
      <w:tr>
        <w:tc>
          <w:tcPr>
            <w:tcW w:type="dxa" w:w="340"/>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2</w:t>
            </w:r>
          </w:p>
        </w:tc>
        <w:tc>
          <w:tcPr>
            <w:tcW w:type="dxa" w:w="425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Bono de Alimentación (Cestaticket)</w:t>
            </w:r>
          </w:p>
        </w:tc>
        <w:tc>
          <w:tcPr>
            <w:tcW w:type="dxa" w:w="1417"/>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$ 80,00</w:t>
            </w:r>
          </w:p>
        </w:tc>
        <w:tc>
          <w:tcPr>
            <w:tcW w:type="dxa" w:w="1417"/>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$ 40,00</w:t>
            </w:r>
          </w:p>
        </w:tc>
      </w:tr>
      <w:tr>
        <w:tc>
          <w:tcPr>
            <w:tcW w:type="dxa" w:w="340"/>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3</w:t>
            </w:r>
          </w:p>
        </w:tc>
        <w:tc>
          <w:tcPr>
            <w:tcW w:type="dxa" w:w="425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Bono de Buen Vivir (asistencial)</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$ 40,00</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$ 20,00</w:t>
            </w:r>
          </w:p>
        </w:tc>
      </w:tr>
      <w:tr>
        <w:tc>
          <w:tcPr>
            <w:tcW w:type="dxa" w:w="340"/>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4</w:t>
            </w:r>
          </w:p>
        </w:tc>
        <w:tc>
          <w:tcPr>
            <w:tcW w:type="dxa" w:w="425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Bono de Transporte (reembolso gastos)</w:t>
            </w:r>
          </w:p>
        </w:tc>
        <w:tc>
          <w:tcPr>
            <w:tcW w:type="dxa" w:w="1417"/>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$ 40,00</w:t>
            </w:r>
          </w:p>
        </w:tc>
        <w:tc>
          <w:tcPr>
            <w:tcW w:type="dxa" w:w="1417"/>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$ 20,00</w:t>
            </w:r>
          </w:p>
        </w:tc>
      </w:tr>
      <w:tr>
        <w:tc>
          <w:tcPr>
            <w:tcW w:type="dxa" w:w="340"/>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5</w:t>
            </w:r>
          </w:p>
        </w:tc>
        <w:tc>
          <w:tcPr>
            <w:tcW w:type="dxa" w:w="425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Otros beneficios (uniformes, dotación, incentivos)</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$ 40,00</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$ 20,00</w:t>
            </w:r>
          </w:p>
        </w:tc>
      </w:tr>
      <w:tr>
        <w:tc>
          <w:tcPr>
            <w:tcW w:type="dxa" w:w="340"/>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r/>
          </w:p>
        </w:tc>
        <w:tc>
          <w:tcPr>
            <w:tcW w:type="dxa" w:w="4252"/>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r/>
            <w:r>
              <w:rPr>
                <w:rFonts w:ascii="Calibri" w:hAnsi="Calibri" w:cs="Calibri"/>
                <w:b/>
                <w:i w:val="0"/>
                <w:color w:val="FFFFFF"/>
                <w:sz w:val="20"/>
              </w:rPr>
              <w:t>TOTAL MENSUAL</w:t>
            </w:r>
          </w:p>
        </w:tc>
        <w:tc>
          <w:tcPr>
            <w:tcW w:type="dxa" w:w="1417"/>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jc w:val="center"/>
            </w:pPr>
            <w:r/>
            <w:r>
              <w:rPr>
                <w:rFonts w:ascii="Calibri" w:hAnsi="Calibri" w:cs="Calibri"/>
                <w:b/>
                <w:i w:val="0"/>
                <w:color w:val="FFFFFF"/>
                <w:sz w:val="20"/>
              </w:rPr>
              <w:t>$ 250,00</w:t>
            </w:r>
          </w:p>
        </w:tc>
        <w:tc>
          <w:tcPr>
            <w:tcW w:type="dxa" w:w="1417"/>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jc w:val="center"/>
            </w:pPr>
            <w:r/>
            <w:r>
              <w:rPr>
                <w:rFonts w:ascii="Calibri" w:hAnsi="Calibri" w:cs="Calibri"/>
                <w:b/>
                <w:i w:val="0"/>
                <w:color w:val="FFFFFF"/>
                <w:sz w:val="20"/>
              </w:rPr>
              <w:t>$ 125,00</w:t>
            </w:r>
          </w:p>
        </w:tc>
      </w:tr>
    </w:tbl>
    <w:p>
      <w:pPr>
        <w:spacing w:after="80"/>
      </w:pPr>
    </w:p>
    <w:p>
      <w:pPr>
        <w:spacing w:before="0" w:after="80" w:line="312" w:lineRule="auto"/>
        <w:jc w:val="both"/>
      </w:pPr>
      <w:r>
        <w:rPr>
          <w:rFonts w:ascii="Calibri" w:hAnsi="Calibri" w:cs="Calibri"/>
          <w:b w:val="0"/>
          <w:i w:val="0"/>
          <w:sz w:val="20"/>
        </w:rPr>
        <w:t>FORMA DE PAGO: Quincenal, los días 15 y último de cada mes, mediante transferencia bancaria a la cuenta del PROFESIONAL (Banco: _______________, Cuenta N°: _______________). El pago estará sujeto a la retención del 1% por concepto de ISLR (encomendado no profesional universitario) conforme al artículo 27 de la Ley de ISLR, retención que LA EMPRESA enterará al SENIAT y entregará comprobante al PROFESIONAL.</w:t>
      </w:r>
    </w:p>
    <w:p>
      <w:pPr>
        <w:spacing w:before="0" w:after="120" w:line="312" w:lineRule="auto"/>
        <w:jc w:val="both"/>
      </w:pPr>
      <w:r>
        <w:rPr>
          <w:rFonts w:ascii="Calibri" w:hAnsi="Calibri" w:cs="Calibri"/>
          <w:b w:val="0"/>
          <w:i/>
          <w:color w:val="556575"/>
          <w:sz w:val="20"/>
        </w:rPr>
        <w:t>FACTURACIÓN: EL PROFESIONAL se obliga a emitir recibo o factura por cada pago recibido, con sus datos de RIF, número de control y descripción del servicio. Sin factura no procederá el pago.</w:t>
      </w:r>
    </w:p>
    <w:p>
      <w:pPr>
        <w:keepNext/>
        <w:spacing w:before="120" w:after="40"/>
        <w:jc w:val="left"/>
      </w:pPr>
      <w:r>
        <w:rPr>
          <w:rFonts w:ascii="Calibri" w:hAnsi="Calibri" w:cs="Calibri"/>
          <w:b/>
          <w:i w:val="0"/>
          <w:color w:val="0F766E"/>
          <w:sz w:val="22"/>
        </w:rPr>
        <w:t>CLÁUSULA QUINTA: OBLIGACIONES DEL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Prestar los servicios con diligencia, calidad, oportunidad y respeto al bienestar animal.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Realizar cortes según raza, tipo de pelaje o solicitud del cliente.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Evaluar el estado del animal antes del servicio y reportar cualquier hallazgo al Médico Veterinario.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Suspender el servicio e informar al MV si el animal presenta signos de asfixia, fatiga extrema, síncope o agresividad inmanejable.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Aplicar técnicas de manejo y contención amigable, libres de crueldad.</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Limpiar, desinfectar y ordenar la mesa de peluquería, bañera y jaulas entre cada paciente.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sus propias herramientas de corte (tijeras, cuchillas, máquinas) en buen estado.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confidencialidad de la información de LA EMPRESA y sus clientes (durante el contrato y por 3 años después).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Emitir facturas por cada pago y declarar ISLR anualmente.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No contactar clientes de LA EMPRESA para ofrecer servicios externos durante el contrato y por 12 meses después.</w:t>
      </w:r>
    </w:p>
    <w:p>
      <w:pPr>
        <w:spacing w:after="120"/>
      </w:pPr>
    </w:p>
    <w:p>
      <w:pPr>
        <w:keepNext/>
        <w:spacing w:before="120" w:after="40"/>
        <w:jc w:val="left"/>
      </w:pPr>
      <w:r>
        <w:rPr>
          <w:rFonts w:ascii="Calibri" w:hAnsi="Calibri" w:cs="Calibri"/>
          <w:b/>
          <w:i w:val="0"/>
          <w:color w:val="0F766E"/>
          <w:sz w:val="22"/>
        </w:rPr>
        <w:t>CLÁUSULA SEXTA: OBLIGACIONES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Pagar los honorarios y beneficios en la forma y oportunidad pactadas.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Proveer el espacio físico de peluquería, bañera, mesa, jaulas, secadora, productos (champús, acondicionadores) y servicios básicos.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Coordinar las citas y asignarlas previamente.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el área de peluquería limpia, segura y en condiciones adecuadas.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Retener y enterar el 1% de ISLR al SENIAT, entregar comprobante al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Respetar la autonomía técnica del PROFESIONAL en los servicios de peluquería.</w:t>
      </w:r>
    </w:p>
    <w:p>
      <w:pPr>
        <w:spacing w:after="120"/>
      </w:pPr>
    </w:p>
    <w:p>
      <w:pPr>
        <w:keepNext/>
        <w:spacing w:before="120" w:after="40"/>
        <w:jc w:val="left"/>
      </w:pPr>
      <w:r>
        <w:rPr>
          <w:rFonts w:ascii="Calibri" w:hAnsi="Calibri" w:cs="Calibri"/>
          <w:b/>
          <w:i w:val="0"/>
          <w:color w:val="0F766E"/>
          <w:sz w:val="22"/>
        </w:rPr>
        <w:t>CLÁUSULA SÉPTIMA: HERRAMIENTAS Y EQUIPOS</w:t>
      </w:r>
    </w:p>
    <w:p>
      <w:pPr>
        <w:spacing w:before="0" w:after="120" w:line="312" w:lineRule="auto"/>
        <w:jc w:val="both"/>
      </w:pPr>
      <w:r>
        <w:rPr>
          <w:rFonts w:ascii="Calibri" w:hAnsi="Calibri" w:cs="Calibri"/>
          <w:b w:val="0"/>
          <w:i w:val="0"/>
          <w:sz w:val="20"/>
        </w:rPr>
        <w:t>EL PROFESIONAL utilizará sus propias herramientas de corte (tijeras, cuchillas, máquinas portátiles, peines, cepillos) que son de su propiedad. LA EMPRESA proveerá la bañera, mesa de peluquería, secadora, jaulas, champús, acondicionadores, toallas y demás insumos. Las herramientas de EL PROFESIONAL se identificarán y se entregarán al término del contrato.</w:t>
      </w:r>
    </w:p>
    <w:p>
      <w:pPr>
        <w:keepNext/>
        <w:spacing w:before="120" w:after="40"/>
        <w:jc w:val="left"/>
      </w:pPr>
      <w:r>
        <w:rPr>
          <w:rFonts w:ascii="Calibri" w:hAnsi="Calibri" w:cs="Calibri"/>
          <w:b/>
          <w:i w:val="0"/>
          <w:color w:val="0F766E"/>
          <w:sz w:val="22"/>
        </w:rPr>
        <w:t>CLÁUSULA OCTAVA: RESPONSABILIDAD CIVIL</w:t>
      </w:r>
    </w:p>
    <w:p>
      <w:pPr>
        <w:spacing w:before="0" w:after="80" w:line="312" w:lineRule="auto"/>
        <w:jc w:val="both"/>
      </w:pPr>
      <w:r>
        <w:rPr>
          <w:rFonts w:ascii="Calibri" w:hAnsi="Calibri" w:cs="Calibri"/>
          <w:b w:val="0"/>
          <w:i w:val="0"/>
          <w:sz w:val="20"/>
        </w:rPr>
        <w:t>EL PROFESIONAL responde civilmente por los daños causados a las mascotas durante el servicio, salvo que se demuestre que el daño fue causado por equipos defectuosos o instalaciones inseguras proporcionadas por LA EMPRESA. EL PROFESIONAL debe mantener póliza de Responsabilidad Civil (opcional pero recomendada) y reportar inmediatamente cualquier incidente.</w:t>
      </w:r>
    </w:p>
    <w:p>
      <w:pPr>
        <w:spacing w:before="0" w:after="120" w:line="312" w:lineRule="auto"/>
        <w:jc w:val="both"/>
      </w:pPr>
      <w:r>
        <w:rPr>
          <w:rFonts w:ascii="Calibri" w:hAnsi="Calibri" w:cs="Calibri"/>
          <w:b w:val="0"/>
          <w:i w:val="0"/>
          <w:sz w:val="20"/>
        </w:rPr>
        <w:t>En caso de mordedura o arañazo al PROFESIONAL durante el servicio, este será responsable de su atención médica, dado que se trata de un profesional independiente que asume el riesgo de su actividad. Se recomienda mantener vacuna antirrábica pre-exposición vigente.</w:t>
      </w:r>
    </w:p>
    <w:p>
      <w:pPr>
        <w:keepNext/>
        <w:spacing w:before="120" w:after="40"/>
        <w:jc w:val="left"/>
      </w:pPr>
      <w:r>
        <w:rPr>
          <w:rFonts w:ascii="Calibri" w:hAnsi="Calibri" w:cs="Calibri"/>
          <w:b/>
          <w:i w:val="0"/>
          <w:color w:val="0F766E"/>
          <w:sz w:val="22"/>
        </w:rPr>
        <w:t>CLÁUSULA NOVENA: DURACIÓN</w:t>
      </w:r>
    </w:p>
    <w:p>
      <w:pPr>
        <w:spacing w:before="0" w:after="120" w:line="312" w:lineRule="auto"/>
        <w:jc w:val="both"/>
      </w:pPr>
      <w:r>
        <w:rPr>
          <w:rFonts w:ascii="Calibri" w:hAnsi="Calibri" w:cs="Calibri"/>
          <w:b w:val="0"/>
          <w:i w:val="0"/>
          <w:sz w:val="20"/>
        </w:rPr>
        <w:t>El presente contrato tendrá una duración de DOCE (12) MESES, contados a partir del ____ de ________________ de ______, hasta el ____ de ________________ de ______. Podrá prorrogarse por mutuo acuerdo mediante addendum suscrito por las partes con al menos 30 días de anticipación a su vencimiento.</w:t>
      </w:r>
    </w:p>
    <w:p>
      <w:pPr>
        <w:keepNext/>
        <w:spacing w:before="120" w:after="40"/>
        <w:jc w:val="left"/>
      </w:pPr>
      <w:r>
        <w:rPr>
          <w:rFonts w:ascii="Calibri" w:hAnsi="Calibri" w:cs="Calibri"/>
          <w:b/>
          <w:i w:val="0"/>
          <w:color w:val="0F766E"/>
          <w:sz w:val="22"/>
        </w:rPr>
        <w:t>CLÁUSULA DÉCIMA: TERMINACIÓN</w:t>
      </w:r>
    </w:p>
    <w:p>
      <w:pPr>
        <w:spacing w:before="0" w:after="80" w:line="312" w:lineRule="auto"/>
        <w:jc w:val="both"/>
      </w:pPr>
      <w:r>
        <w:rPr>
          <w:rFonts w:ascii="Calibri" w:hAnsi="Calibri" w:cs="Calibri"/>
          <w:b w:val="0"/>
          <w:i w:val="0"/>
          <w:sz w:val="20"/>
        </w:rPr>
        <w:t>El contrato podrá terminar por: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Vencimiento del plazo pactado.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por mutuo acuerdo, mediante acta suscrita por las partes.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unilateral por incumplimiento, previa notificación escrita con 15 días de anticipación.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inmediata por causa grave (maltrato animal, robo, violación de confidencialidad).</w:t>
      </w:r>
    </w:p>
    <w:p>
      <w:pPr>
        <w:spacing w:before="0" w:after="120" w:line="312" w:lineRule="auto"/>
        <w:jc w:val="both"/>
      </w:pPr>
      <w:r>
        <w:rPr>
          <w:rFonts w:ascii="Calibri" w:hAnsi="Calibri" w:cs="Calibri"/>
          <w:b w:val="0"/>
          <w:i w:val="0"/>
          <w:sz w:val="20"/>
        </w:rPr>
        <w:t>La terminación NO genera derecho a prestaciones sociales ni indemnizaciones laborales. Solo procederá el pago de honorarios pendientes por servicios efectivamente prestados.</w:t>
      </w:r>
    </w:p>
    <w:p>
      <w:pPr>
        <w:keepNext/>
        <w:spacing w:before="120" w:after="40"/>
        <w:jc w:val="left"/>
      </w:pPr>
      <w:r>
        <w:rPr>
          <w:rFonts w:ascii="Calibri" w:hAnsi="Calibri" w:cs="Calibri"/>
          <w:b/>
          <w:i w:val="0"/>
          <w:color w:val="0F766E"/>
          <w:sz w:val="22"/>
        </w:rPr>
        <w:t>CLÁUSULA DÉCIMA PRIMERA: CONFIDENCIALIDAD</w:t>
      </w:r>
    </w:p>
    <w:p>
      <w:pPr>
        <w:spacing w:before="0" w:after="120" w:line="312" w:lineRule="auto"/>
        <w:jc w:val="both"/>
      </w:pPr>
      <w:r>
        <w:rPr>
          <w:rFonts w:ascii="Calibri" w:hAnsi="Calibri" w:cs="Calibri"/>
          <w:b w:val="0"/>
          <w:i w:val="0"/>
          <w:sz w:val="20"/>
        </w:rPr>
        <w:t>EL PROFESIONAL se obliga a mantener en reserva toda la información de LA EMPRESA, sus clientes y pacientes, durante la vigencia del contrato y por TRES (3) AÑOS después de su terminación.</w:t>
      </w:r>
    </w:p>
    <w:p>
      <w:pPr>
        <w:keepNext/>
        <w:spacing w:before="120" w:after="40"/>
        <w:jc w:val="left"/>
      </w:pPr>
      <w:r>
        <w:rPr>
          <w:rFonts w:ascii="Calibri" w:hAnsi="Calibri" w:cs="Calibri"/>
          <w:b/>
          <w:i w:val="0"/>
          <w:color w:val="0F766E"/>
          <w:sz w:val="22"/>
        </w:rPr>
        <w:t>CLÁUSULA DÉCIMA SEGUNDA: PROTECCIÓN DE DATOS PERSONALES</w:t>
      </w:r>
    </w:p>
    <w:p>
      <w:pPr>
        <w:spacing w:before="0" w:after="120" w:line="312" w:lineRule="auto"/>
        <w:jc w:val="both"/>
      </w:pPr>
      <w:r>
        <w:rPr>
          <w:rFonts w:ascii="Calibri" w:hAnsi="Calibri" w:cs="Calibri"/>
          <w:b w:val="0"/>
          <w:i w:val="0"/>
          <w:sz w:val="20"/>
        </w:rPr>
        <w:t>Las partes cumplirán la LOPDP. EL PROFESIONAL autoriza a LA EMPRESA el tratamiento de sus datos personales con fines administrativos y tributarios.</w:t>
      </w:r>
    </w:p>
    <w:p>
      <w:pPr>
        <w:keepNext/>
        <w:spacing w:before="120" w:after="40"/>
        <w:jc w:val="left"/>
      </w:pPr>
      <w:r>
        <w:rPr>
          <w:rFonts w:ascii="Calibri" w:hAnsi="Calibri" w:cs="Calibri"/>
          <w:b/>
          <w:i w:val="0"/>
          <w:color w:val="0F766E"/>
          <w:sz w:val="22"/>
        </w:rPr>
        <w:t>CLÁUSULA DÉCIMA TERCERA: DOMICILIO Y JURISDICCIÓN</w:t>
      </w:r>
    </w:p>
    <w:p>
      <w:pPr>
        <w:spacing w:before="0" w:after="160" w:line="312" w:lineRule="auto"/>
        <w:jc w:val="both"/>
      </w:pPr>
      <w:r>
        <w:rPr>
          <w:rFonts w:ascii="Calibri" w:hAnsi="Calibri" w:cs="Calibri"/>
          <w:b w:val="0"/>
          <w:i w:val="0"/>
          <w:sz w:val="20"/>
        </w:rPr>
        <w:t>Para todos los efectos, las partes eligen como domicilio procesal especial la ciudad de Los Teques, Estado Miranda, a cuyos tribunales civiles declaran someterse. Se excluye expresamente la jurisdicción laboral.</w:t>
      </w:r>
    </w:p>
    <w:p>
      <w:pPr>
        <w:spacing w:before="0" w:after="200" w:line="312" w:lineRule="auto"/>
        <w:jc w:val="both"/>
      </w:pPr>
      <w:r>
        <w:rPr>
          <w:rFonts w:ascii="Calibri" w:hAnsi="Calibri" w:cs="Calibri"/>
          <w:b w:val="0"/>
          <w:i w:val="0"/>
          <w:sz w:val="20"/>
        </w:rPr>
        <w:t>Se hacen dos (02) ejemplares de un mismo tenor y un mismo efecto, en la ciudad de Los Teques, a los ____ días del mes de ________________ de ________.</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 PROFESIONAL</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Honorarios Dog Groomer v1.0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