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2835"/>
      </w:tblGrid>
      <w:tr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44"/>
              </w:rPr>
              <w:t>ALIKA PETS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 w:val="0"/>
                <w:i w:val="0"/>
                <w:color w:val="111827"/>
                <w:sz w:val="20"/>
              </w:rPr>
              <w:t>Grupo Caval 1003, C.A.  ·  RIF: J501662533</w:t>
            </w:r>
          </w:p>
          <w:p>
            <w:pPr>
              <w:spacing w:before="0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Av. Francisco de Miranda, Local N° 1, Los Teques, Miranda  ·  Zona Postal 1201</w:t>
            </w:r>
          </w:p>
        </w:tc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  <w:jc w:val="righ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2"/>
              </w:rPr>
              <w:t>DESCRIPCIÓN DE CARGO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/>
                <w:color w:val="556575"/>
                <w:sz w:val="18"/>
              </w:rPr>
              <w:t>Encargado(a) de Clínica Veterinaria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9098A8"/>
                <w:sz w:val="16"/>
              </w:rPr>
              <w:t>Versión 3.0  ·  RR.HH.</w:t>
            </w:r>
          </w:p>
        </w:tc>
      </w:tr>
    </w:tbl>
    <w:p>
      <w:pPr>
        <w:spacing w:before="40" w:after="160"/>
        <w:pBdr>
          <w:bottom w:val="single" w:sz="14" w:space="1" w:color="0F766E"/>
        </w:pBdr>
      </w:pPr>
    </w:p>
    <w:p>
      <w:pPr>
        <w:spacing w:before="40" w:after="40"/>
        <w:jc w:val="center"/>
      </w:pPr>
      <w:r>
        <w:rPr>
          <w:rFonts w:ascii="Calibri" w:hAnsi="Calibri" w:cs="Calibri"/>
          <w:b/>
          <w:i w:val="0"/>
          <w:color w:val="0F766E"/>
          <w:sz w:val="30"/>
        </w:rPr>
        <w:t>DESCRIPCIÓN DE CARGO</w:t>
        <w:br/>
        <w:t>ENCARGADO(A) DE CLÍNICA VETERINARIA</w:t>
      </w:r>
    </w:p>
    <w:p>
      <w:pPr>
        <w:spacing w:before="0" w:after="200"/>
        <w:pBdr>
          <w:bottom w:val="single" w:sz="10" w:space="1" w:color="0F766E"/>
        </w:pBdr>
      </w:pP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1.  IDENTIFICACIÓN DEL CARGO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6293"/>
      </w:tblGrid>
      <w:tr>
        <w:tc>
          <w:tcPr>
            <w:tcW w:type="dxa" w:w="3118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Título del cargo</w:t>
            </w:r>
          </w:p>
        </w:tc>
        <w:tc>
          <w:tcPr>
            <w:tcW w:type="dxa" w:w="6293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ENCARGADO(A) DE CLÍNICA VETERINARIA</w:t>
            </w:r>
          </w:p>
        </w:tc>
      </w:tr>
      <w:tr>
        <w:tc>
          <w:tcPr>
            <w:tcW w:type="dxa" w:w="3118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Departamento</w:t>
            </w:r>
          </w:p>
        </w:tc>
        <w:tc>
          <w:tcPr>
            <w:tcW w:type="dxa" w:w="6293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Clínica Veterinaria</w:t>
            </w:r>
          </w:p>
        </w:tc>
      </w:tr>
      <w:tr>
        <w:tc>
          <w:tcPr>
            <w:tcW w:type="dxa" w:w="3118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Reporta a</w:t>
            </w:r>
          </w:p>
        </w:tc>
        <w:tc>
          <w:tcPr>
            <w:tcW w:type="dxa" w:w="6293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Gerente General</w:t>
            </w:r>
          </w:p>
        </w:tc>
      </w:tr>
      <w:tr>
        <w:tc>
          <w:tcPr>
            <w:tcW w:type="dxa" w:w="3118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Supervisa a</w:t>
            </w:r>
          </w:p>
        </w:tc>
        <w:tc>
          <w:tcPr>
            <w:tcW w:type="dxa" w:w="6293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Médico(s) Veterinario(s), Auxiliar(es) Veterinario(s), recepcionistas del área clínica</w:t>
            </w:r>
          </w:p>
        </w:tc>
      </w:tr>
      <w:tr>
        <w:tc>
          <w:tcPr>
            <w:tcW w:type="dxa" w:w="3118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Nivel jerárquico</w:t>
            </w:r>
          </w:p>
        </w:tc>
        <w:tc>
          <w:tcPr>
            <w:tcW w:type="dxa" w:w="6293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Jefatura de área — Nivel 2</w:t>
            </w:r>
          </w:p>
        </w:tc>
      </w:tr>
      <w:tr>
        <w:tc>
          <w:tcPr>
            <w:tcW w:type="dxa" w:w="3118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8"/>
              </w:rPr>
              <w:t>Tipo de contrato</w:t>
            </w:r>
          </w:p>
        </w:tc>
        <w:tc>
          <w:tcPr>
            <w:tcW w:type="dxa" w:w="6293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Determinado por 6 meses (LOTTT art. 65) — período de prueba 30 días</w:t>
            </w:r>
          </w:p>
        </w:tc>
      </w:tr>
    </w:tbl>
    <w:p>
      <w:pPr>
        <w:spacing w:after="80"/>
      </w:pP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2.  OBJETIVO GENERAL DEL CARGO</w:t>
      </w:r>
    </w:p>
    <w:p>
      <w:pPr>
        <w:spacing w:before="0" w:after="12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Coordinar el funcionamiento diario de la unidad de clínica veterinaria, garantizando la calidad técnica de los servicios médicos, la atención oportuna y humana al cliente, el cumplimiento de los protocolos veterinarios (NT-01-2008, NT-02-2008), la disponibilidad de insumos y medicamentos, y el adecuado manejo de historias clínicas, presupuestos y registros de sustancias controladas.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3.  FUNCIONES ESPECÍFICAS</w:t>
      </w:r>
    </w:p>
    <w:p>
      <w:pPr>
        <w:spacing w:before="0" w:after="80" w:line="312" w:lineRule="auto"/>
        <w:jc w:val="both"/>
      </w:pPr>
      <w:r>
        <w:rPr>
          <w:rFonts w:ascii="Calibri" w:hAnsi="Calibri" w:cs="Calibri"/>
          <w:b w:val="0"/>
          <w:i/>
          <w:color w:val="556575"/>
          <w:sz w:val="20"/>
        </w:rPr>
        <w:t>Las funciones del cargo se organizan por áreas de desempeño. Cada área agrupa las responsabilidades específicas que el(la) trabajador(a) deberá ejecutar durante su jornada laboral:</w:t>
      </w:r>
    </w:p>
    <w:p>
      <w:pPr>
        <w:keepNext/>
        <w:spacing w:before="120" w:after="20"/>
        <w:jc w:val="left"/>
      </w:pPr>
      <w:r>
        <w:rPr>
          <w:rFonts w:ascii="Calibri" w:hAnsi="Calibri" w:cs="Calibri"/>
          <w:b/>
          <w:i w:val="0"/>
          <w:color w:val="0F766E"/>
          <w:sz w:val="20"/>
        </w:rPr>
        <w:t>Dirección del área clínica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Abrir y cerrar el área clínica según el horario asignado, verificando condiciones de bioseguridad y equipos.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Distribuir consultas, cirugías, hospitalización y urgencias entre el médico veterinario y auxiliares.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Velar por el cumplimiento del Protocolo de Sustancias Controladas, Bioseguridad y Mordeduras/Zoonosis.</w:t>
      </w:r>
    </w:p>
    <w:p>
      <w:pPr>
        <w:keepNext/>
        <w:spacing w:before="120" w:after="20"/>
        <w:jc w:val="left"/>
      </w:pPr>
      <w:r>
        <w:rPr>
          <w:rFonts w:ascii="Calibri" w:hAnsi="Calibri" w:cs="Calibri"/>
          <w:b/>
          <w:i w:val="0"/>
          <w:color w:val="0F766E"/>
          <w:sz w:val="20"/>
        </w:rPr>
        <w:t>Atención al cliente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Recibir al cliente y a la mascota, registrar el motivo de consulta y antecedentes en la historia clínica.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Brindar información clara sobre servicios, horarios, costos y tiempos estimados.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Atender y escalar quejas o reclamaciones conforme al procedimiento interno.</w:t>
      </w:r>
    </w:p>
    <w:p>
      <w:pPr>
        <w:keepNext/>
        <w:spacing w:before="120" w:after="20"/>
        <w:jc w:val="left"/>
      </w:pPr>
      <w:r>
        <w:rPr>
          <w:rFonts w:ascii="Calibri" w:hAnsi="Calibri" w:cs="Calibri"/>
          <w:b/>
          <w:i w:val="0"/>
          <w:color w:val="0F766E"/>
          <w:sz w:val="20"/>
        </w:rPr>
        <w:t>Presupuestos y cobros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Elaborar presupuestos detallados de consultas, procedimientos, cirugías y hospitalización.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Registrar cobros, emitir facturas, manejar caja chica del área clínica y entregar comprobantes.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Conciliar al cierre del día los ingresos del área con el sistema y el depósito bancario.</w:t>
      </w:r>
    </w:p>
    <w:p>
      <w:pPr>
        <w:keepNext/>
        <w:spacing w:before="120" w:after="20"/>
        <w:jc w:val="left"/>
      </w:pPr>
      <w:r>
        <w:rPr>
          <w:rFonts w:ascii="Calibri" w:hAnsi="Calibri" w:cs="Calibri"/>
          <w:b/>
          <w:i w:val="0"/>
          <w:color w:val="0F766E"/>
          <w:sz w:val="20"/>
        </w:rPr>
        <w:t>Inventario médico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Controlar existencias de medicamentos, insumos, reactivos de laboratorio y material quirúrgico.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Realizar pedidos oportunos a proveedores y verificar la cadena de frío al recibir.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Llevar el libro foliado de sustancias controladas con doble cerradura (SENAC).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Reportar mensualmente al Gerente las mermas, vencimientos y reposiciones necesarias.</w:t>
      </w:r>
    </w:p>
    <w:p>
      <w:pPr>
        <w:keepNext/>
        <w:spacing w:before="120" w:after="20"/>
        <w:jc w:val="left"/>
      </w:pPr>
      <w:r>
        <w:rPr>
          <w:rFonts w:ascii="Calibri" w:hAnsi="Calibri" w:cs="Calibri"/>
          <w:b/>
          <w:i w:val="0"/>
          <w:color w:val="0F766E"/>
          <w:sz w:val="20"/>
        </w:rPr>
        <w:t>Higiene y bioseguridad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Supervisar la limpieza y desinfección de consultorios, quirófano, hospitalización y depósito conforme a NT-01-2008.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Velar por la segregación y disposición de residuos COVENIN 2747-93 (rojo, amarillo, negro, verde).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Garantizar el uso obligatorio de EPP por el personal y la señalización de zonas.</w:t>
      </w:r>
    </w:p>
    <w:p>
      <w:pPr>
        <w:keepNext/>
        <w:spacing w:before="120" w:after="20"/>
        <w:jc w:val="left"/>
      </w:pPr>
      <w:r>
        <w:rPr>
          <w:rFonts w:ascii="Calibri" w:hAnsi="Calibri" w:cs="Calibri"/>
          <w:b/>
          <w:i w:val="0"/>
          <w:color w:val="0F766E"/>
          <w:sz w:val="20"/>
        </w:rPr>
        <w:t>Políticas y registros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Garantizar que toda consulta, procedimiento y medicación quede registrado en la historia clínica.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Cumplir y hacer cumplir la política de confidencialidad y propiedad de las historias clínicas (Ley Ejercicio Medicina Veterinaria art. 23).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Mantener actualizados los consentimientos informados y autorizaciones de hospitalización/cirugía.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Reportar al Gerente cualquier incidente, accidente o evento adverso en el formato establecido.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4.  COMPETENCIAS Y REQUISITOS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Competencias técnicas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Manejo de software veterinario (historia clínica electrónica, agenda, facturación).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Conocimiento de farmacología veterinaria básica, antagonistas y dosis de emergencia.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Manejo de protocolos de bioseguridad NT-01-2008 y residuos COVENIN 2747-93.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Operación básica de equipos: autoclave, centrifuga, microscopio, monitor de signos vitales.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Conocimiento de sustancias controladas y manejo del libro foliado SENAC.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Competencias blandas (actitudinales)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Liderazgo de equipo, empatía y manejo de clientes en situaciones de estrés.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Comunicación clara y asertiva con clientes y personal médico.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Capacidad de organización y priorización bajo presión.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Orientación al detalle y al cumplimiento de protocolos.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Trabajo en equipo y disposición para aprender.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Requisitos académicos y legales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Técnico Superior Universitario (TSU) en Medicina Veterinaria, Veterinaria, Enfermería Veterinaria o afines (preferencial).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Experiencia mínima de tres (3) años en clínica veterinaria, con al menos uno en supervisión.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Curso de bioseguridad NT-01-2008 y manejo de sustancias controladas.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Inscripción vigente en IVSS, FAOV, INCES y PMSSO.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5.  CONDICIONES DE TRABAJO Y RIESGOS</w:t>
      </w:r>
    </w:p>
    <w:p>
      <w:pPr>
        <w:spacing w:before="40" w:after="40" w:line="312" w:lineRule="auto"/>
        <w:jc w:val="both"/>
      </w:pPr>
      <w:r>
        <w:rPr>
          <w:rFonts w:ascii="Calibri" w:hAnsi="Calibri" w:cs="Calibri"/>
          <w:b w:val="0"/>
          <w:i w:val="0"/>
          <w:color w:val="111827"/>
          <w:sz w:val="20"/>
        </w:rPr>
        <w:t>Lugar de trabajo: Área de clínica veterinaria en la sede de Av. Francisco de Miranda, Local N° 1, Los Teques, Miranda. Incluye recepción, consultorios, quirófano, hospitalización y depósito médico.</w:t>
      </w:r>
    </w:p>
    <w:p>
      <w:pPr>
        <w:spacing w:before="0" w:after="40" w:line="312" w:lineRule="auto"/>
        <w:jc w:val="both"/>
      </w:pPr>
      <w:r>
        <w:rPr>
          <w:rFonts w:ascii="Calibri" w:hAnsi="Calibri" w:cs="Calibri"/>
          <w:b w:val="0"/>
          <w:i w:val="0"/>
          <w:color w:val="111827"/>
          <w:sz w:val="20"/>
        </w:rPr>
        <w:t>Jornada: Jornada mixta de lunes a sábado, 44 horas semanales con un día libre rotativo (LOTTT art. 173). Disponibilidad para cubrir guardias de fin de semana y hospitalizados.</w:t>
      </w:r>
    </w:p>
    <w:p>
      <w:pPr>
        <w:spacing w:before="80" w:after="2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>Equipos de protección personal (EPP) obligatorios: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Uniforme clínico (scrub) institucional, carné identificatorio.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Guantes de nitrilo, mascarilla quirúrgica, gafas de protección.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Calzado cerrado antideslizante y gorro quirúrgico en sala de operaciones.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Delantal plomado para radiografías (cuando aplique).</w:t>
      </w:r>
    </w:p>
    <w:p>
      <w:pPr>
        <w:spacing w:before="80" w:after="2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>Riesgos principales del cargo: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Biológico por exposición a fluidos, secreciones y zoonosis (rabia, leptospirosis, tiña).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Ergonómico por levantamiento de animales, posturas prolongadas y traslados.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Por mordedura, arañazo o patada de animales (Protocolo de Mordeduras/Zoonosis).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Químico por anestésicos, desinfectantes y fármacos.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 w:val="0"/>
          <w:i w:val="0"/>
          <w:color w:val="111827"/>
          <w:sz w:val="20"/>
        </w:rPr>
        <w:t>Psicosocial por trabajo bajo presión y atención de urgencias.</w:t>
      </w:r>
    </w:p>
    <w:p>
      <w:pPr>
        <w:spacing w:before="160" w:after="120"/>
        <w:pBdr>
          <w:bottom w:val="single" w:sz="8" w:space="1" w:color="0F766E"/>
        </w:pBdr>
      </w:pP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CARTA DE RECEPCIÓN Y ACEPTACIÓN</w:t>
      </w:r>
    </w:p>
    <w:p>
      <w:pPr>
        <w:spacing w:before="0" w:after="8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Yo, _____________________________________________, titular de la cédula de identidad N° V-___________________, en mi condición de trabajador(a) de GRUPO CAVAL 1003, C.A. (ALIKA PETS), designado(a) para el cargo de ENCARGADO(A) DE CLÍNICA VETERINARIA, declaro por medio de la presente que: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PRIMERO:  </w:t>
      </w:r>
      <w:r>
        <w:rPr>
          <w:rFonts w:ascii="Calibri" w:hAnsi="Calibri" w:cs="Calibri"/>
          <w:b w:val="0"/>
          <w:i w:val="0"/>
          <w:color w:val="111827"/>
          <w:sz w:val="20"/>
        </w:rPr>
        <w:t>He recibido copia íntegra y legible del documento titulado «Descripción de Cargo — ENCARGADO(A) DE CLÍNICA VETERINARIA», así como las explicaciones verbales necesarias para su correcta comprensión.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SEGUNDO:  </w:t>
      </w:r>
      <w:r>
        <w:rPr>
          <w:rFonts w:ascii="Calibri" w:hAnsi="Calibri" w:cs="Calibri"/>
          <w:b w:val="0"/>
          <w:i w:val="0"/>
          <w:color w:val="111827"/>
          <w:sz w:val="20"/>
        </w:rPr>
        <w:t>He leído en su totalidad el contenido del mencionado documento, comprendo mis funciones, responsabilidades, competencias y condiciones de trabajo, y me comprometo a cumplirlas fielmente durante toda la vigencia de mi relación laboral con la empresa.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TERCERO:  </w:t>
      </w:r>
      <w:r>
        <w:rPr>
          <w:rFonts w:ascii="Calibri" w:hAnsi="Calibri" w:cs="Calibri"/>
          <w:b w:val="0"/>
          <w:i w:val="0"/>
          <w:color w:val="111827"/>
          <w:sz w:val="20"/>
        </w:rPr>
        <w:t>Entiendo que el incumplimiento de las disposiciones aquí contenidas podrá dar lugar a las sanciones disciplinarias previstas en el Reglamento Interno de Trabajo y, según la gravedad, a la terminación de la relación laboral por causa justificada conforme al artículo 79 de la Ley Orgánica del Trabajo, los Trabajadores y las Trabajadoras (LOTTT).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CUARTO:  </w:t>
      </w:r>
      <w:r>
        <w:rPr>
          <w:rFonts w:ascii="Calibri" w:hAnsi="Calibri" w:cs="Calibri"/>
          <w:b w:val="0"/>
          <w:i w:val="0"/>
          <w:color w:val="111827"/>
          <w:sz w:val="20"/>
        </w:rPr>
        <w:t>Acepto que la presente firma constituye prueba fehaciente de la entrega y recepción del documento, renunciando a alegar desconocimiento de su contenido.</w:t>
      </w:r>
    </w:p>
    <w:p>
      <w:pPr>
        <w:spacing w:before="0" w:after="40" w:line="312" w:lineRule="auto"/>
        <w:jc w:val="both"/>
      </w:pPr>
      <w:r>
        <w:rPr>
          <w:rFonts w:ascii="Calibri" w:hAnsi="Calibri" w:cs="Calibri"/>
          <w:b w:val="0"/>
          <w:i w:val="0"/>
          <w:sz w:val="12"/>
        </w:rPr>
      </w:r>
    </w:p>
    <w:p>
      <w:pPr>
        <w:spacing w:before="0" w:after="20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En fe de lo cual firmo la presente carta en la ciudad de Los Teques, Estado Miranda, a los ____ días del mes de ________________ de ________.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EL(LA) TRABAJADOR(A)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Firma · C.I.: ____________________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DIRECTORA GERENTE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ESNATLIM ELENA SIMOZA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V-17.976.287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Directora Gerente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9098A8"/>
        <w:sz w:val="16"/>
      </w:rPr>
      <w:t xml:space="preserve">ALIKA PETS  ·  Grupo Caval 1003, C.A.  ·  RIF J501662533  ·  Descripción Cargo — Encargado(a) de Clínica Veterinaria v3.0  ·  Página </w:t>
    </w:r>
    <w:r>
      <w:rPr>
        <w:rFonts w:ascii="Calibri" w:hAnsi="Calibri" w:cs="Calibri"/>
        <w:b w:val="0"/>
        <w:i w:val="0"/>
        <w:color w:val="9098A8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