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MÉDICO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«Médico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Médico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Médico(a) Veterinario(a) es responsable de la atención clínica, diagnóstica, terapéutica y quirúrgica de los animales pacientes. Realiza consultas, cirugías, hospitalización, imagenología, manejo de sustancias controladas, atención de emergencias y guardias. Está expuesto a riesgos biológicos, físicos, químicos y psicosociales de elevada magnitud.</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Consulta clínica y diagnóstico de animales (perros, gatos, aves, exóticos).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Procedimientos quirúrgicos (OVH, laparotomía, ortopedia, dental).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biopsias) y laboratorio.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Aplicación de vacunas, anestésicos y tratamientos.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Imagenología: radiografías y ecografías.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y prescripción de sustancias controladas (opioides, ketamina).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Hospitalización, monitoreo y atención de emergencias.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Eutanasia y necropsias cuando aplique.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Atención de guardias y emergencias fuera de horario.</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por pacientes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IN  INTOLERABLE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(sangre, secreciones)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(rabia, leptospirosis, toxoplasmosis, brucelosis)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bisturíes)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volátiles (isoflurano, sevoflurano)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Radiaciones ionizantes (rayos X veterinarios)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Manejo de sustancias controladas (opioides, ketamina)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(posturas forzadas en cirugía)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Estrés laboral por emergencias y guardias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10</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(equipos médicos, lámparas quirúrgicas)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quirúrgica / blanca</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 (nitrilo)</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todo contacto con animales y fluidos.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estériles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quirúrgicos y asépticos.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procedimientos.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necropsias, sospecha de zoonosis respiratoria, quimioterapia.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 / visera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cirugías, odontología, necropsias, salpicaduras.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Gorro quirúrgico</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cirugías y procedimientos con riesgo de aerosoles.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plomado + dosímetro</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radiografías. Verificación trimestral.</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Disponible en cada mesa de procedimiento.</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seguridad</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necropsias y limpieza de jaulas.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Sistema de gas scavenging</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para anestesia inhalatoria.</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Esquema completo de vacunación: antirrábica pre-exposición (3 dosis + titulación cada 2 años), Hepatitis B, tétanos, influenza.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(leptospirosis, toxoplasmosis, brucelosis, hepatitis B)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protocolo de Bioseguridad Veterinaria (5 momentos OMS de higiene de manos, EPP por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doble guante en necropsias y sospecha de zoonosis.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reencapuchar agujas. Descarte inmediato en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sustancias controladas con libro foliado y doble chequeo de opioides.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adecuada de animales: bozal, toalla, sedación. Nunca realizar procedimiento solo con animal agresivo.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vigente la inscripción en el CMVV y certificación de vacunación antirrábica.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periódica en RCP, manejo de emergencias y protocolo PEP Essen.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entre cirugías para reducir fatiga postural.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exposición a radiaciones, anestésicos ni quimioterápicos (Art. 78 LOPCYMAT).</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Clasificar Tipo 1-4 OMS.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mucosa: lavar con suero fisiológico 15 min, reportar,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Exposición a anestésicos: ventilar el área, salir si hay mareo, reportar incidente.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seguir protocolo de antagonistas (naloxona, atipamezol) y notificar a la Directora Gerente.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 con exposición accidental: acudir inmediatamente al ginecólogo y al IVSS-PMSSO.</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Médico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Médico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