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AUTORIZACIÓN CÁMARAS</w:t>
            </w:r>
          </w:p>
          <w:p>
            <w:pPr>
              <w:spacing w:before="0"/>
              <w:jc w:val="right"/>
            </w:pPr>
            <w:r>
              <w:rPr>
                <w:rFonts w:ascii="Calibri" w:hAnsi="Calibri" w:cs="Calibri"/>
                <w:b w:val="0"/>
                <w:i/>
                <w:color w:val="556575"/>
                <w:sz w:val="18"/>
              </w:rPr>
              <w:t>Vigilancia por Cámaras de Video</w:t>
            </w:r>
          </w:p>
          <w:p>
            <w:pPr>
              <w:spacing w:before="0"/>
              <w:jc w:val="right"/>
            </w:pPr>
            <w:r>
              <w:rPr>
                <w:rFonts w:ascii="Calibri" w:hAnsi="Calibri" w:cs="Calibri"/>
                <w:b w:val="0"/>
                <w:i w:val="0"/>
                <w:color w:val="9098A8"/>
                <w:sz w:val="16"/>
              </w:rPr>
              <w:t>Versión 3.0  ·  RR.HH.</w:t>
            </w:r>
          </w:p>
        </w:tc>
      </w:tr>
    </w:tbl>
    <w:p>
      <w:pPr>
        <w:spacing w:before="40" w:after="160"/>
        <w:pBdr>
          <w:bottom w:val="single" w:sz="14" w:space="1" w:color="0F766E"/>
        </w:pBdr>
      </w:pPr>
    </w:p>
    <w:p>
      <w:pPr>
        <w:spacing w:before="40" w:after="40"/>
        <w:jc w:val="center"/>
      </w:pPr>
      <w:r>
        <w:rPr>
          <w:rFonts w:ascii="Calibri" w:hAnsi="Calibri" w:cs="Calibri"/>
          <w:b/>
          <w:i w:val="0"/>
          <w:color w:val="0F766E"/>
          <w:sz w:val="30"/>
        </w:rPr>
        <w:t>AUTORIZACIÓN DE VIGILANCIA POR CÁMARAS DE VIDEO</w:t>
      </w:r>
    </w:p>
    <w:p>
      <w:pPr>
        <w:spacing w:before="0" w:after="200"/>
        <w:pBdr>
          <w:bottom w:val="single" w:sz="10" w:space="1" w:color="0F766E"/>
        </w:pBdr>
      </w:pPr>
    </w:p>
    <w:p>
      <w:pPr>
        <w:spacing w:before="0" w:after="120" w:line="312" w:lineRule="auto"/>
        <w:jc w:val="both"/>
      </w:pPr>
      <w:r>
        <w:rPr>
          <w:rFonts w:ascii="Calibri" w:hAnsi="Calibri" w:cs="Calibri"/>
          <w:b w:val="0"/>
          <w:i w:val="0"/>
          <w:sz w:val="20"/>
        </w:rPr>
        <w:t>Conforme al artículo 60 de la Constitución de la República Bolivariana de Venezuela, los artículos 46 y 74 de la Ley Orgánica de Prevención, Condiciones y Medio Ambiente de Trabajo (LOPCYMAT), la Ley Orgánica de Protección de Datos Personales (LOPDP) y la Ley Especial contra los Delitos Informáticos, el(la) trabajador(a) que suscribe otorga su consentimiento libre, previo, expreso e informado para que GRUPO CAVAL 1003, C.A. (ALIKA PETS) instale y opere un sistema de cámaras de videovigilancia en el centro de trabajo, en los términos siguientes:</w:t>
      </w:r>
    </w:p>
    <w:tbl>
      <w:tblPr>
        <w:tblW w:type="auto" w:w="0"/>
        <w:jc w:val="center"/>
        <w:tblLayout w:type="fixed"/>
        <w:tblLook w:firstColumn="1" w:firstRow="1" w:lastColumn="0" w:lastRow="0" w:noHBand="0" w:noVBand="1" w:val="04A0"/>
      </w:tblPr>
      <w:tblGrid>
        <w:gridCol w:w="3118"/>
        <w:gridCol w:w="6293"/>
      </w:tblGrid>
      <w:tr>
        <w:tc>
          <w:tcPr>
            <w:tcW w:type="dxa" w:w="3118"/>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Nombre completo del trabajador(a)</w:t>
            </w:r>
          </w:p>
        </w:tc>
        <w:tc>
          <w:tcPr>
            <w:tcW w:type="dxa" w:w="6293"/>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9098A8"/>
                <w:sz w:val="18"/>
              </w:rPr>
              <w:t>__________________________________________________</w:t>
            </w:r>
          </w:p>
        </w:tc>
      </w:tr>
      <w:tr>
        <w:tc>
          <w:tcPr>
            <w:tcW w:type="dxa" w:w="3118"/>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Cédula de identidad</w:t>
            </w:r>
          </w:p>
        </w:tc>
        <w:tc>
          <w:tcPr>
            <w:tcW w:type="dxa" w:w="6293"/>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9098A8"/>
                <w:sz w:val="18"/>
              </w:rPr>
              <w:t>V- ____________________</w:t>
            </w:r>
          </w:p>
        </w:tc>
      </w:tr>
      <w:tr>
        <w:tc>
          <w:tcPr>
            <w:tcW w:type="dxa" w:w="3118"/>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Cargo / Departamento</w:t>
            </w:r>
          </w:p>
        </w:tc>
        <w:tc>
          <w:tcPr>
            <w:tcW w:type="dxa" w:w="6293"/>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9098A8"/>
                <w:sz w:val="18"/>
              </w:rPr>
              <w:t>________________________________________</w:t>
            </w:r>
          </w:p>
        </w:tc>
      </w:tr>
      <w:tr>
        <w:tc>
          <w:tcPr>
            <w:tcW w:type="dxa" w:w="3118"/>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Fecha de la autorización</w:t>
            </w:r>
          </w:p>
        </w:tc>
        <w:tc>
          <w:tcPr>
            <w:tcW w:type="dxa" w:w="6293"/>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9098A8"/>
                <w:sz w:val="18"/>
              </w:rPr>
              <w:t>____ / ____ / ________</w:t>
            </w:r>
          </w:p>
        </w:tc>
      </w:tr>
    </w:tbl>
    <w:p>
      <w:pPr>
        <w:spacing w:after="80"/>
      </w:pPr>
    </w:p>
    <w:p>
      <w:pPr>
        <w:keepNext/>
        <w:spacing w:before="240" w:after="40"/>
        <w:jc w:val="left"/>
      </w:pPr>
      <w:r>
        <w:rPr>
          <w:rFonts w:ascii="Calibri" w:hAnsi="Calibri" w:cs="Calibri"/>
          <w:b/>
          <w:i w:val="0"/>
          <w:color w:val="556575"/>
          <w:sz w:val="20"/>
        </w:rPr>
        <w:t>CAPÍTULO I</w:t>
      </w:r>
    </w:p>
    <w:p>
      <w:pPr>
        <w:keepNext/>
        <w:spacing w:before="0" w:after="80"/>
        <w:pBdr>
          <w:bottom w:val="single" w:sz="4" w:space="1" w:color="CBD5E1"/>
        </w:pBdr>
      </w:pPr>
      <w:r>
        <w:rPr>
          <w:rFonts w:ascii="Calibri" w:hAnsi="Calibri" w:cs="Calibri"/>
          <w:b/>
          <w:i w:val="0"/>
          <w:color w:val="0F766E"/>
          <w:sz w:val="24"/>
        </w:rPr>
        <w:t>DE LAS ZONAS VIGILADAS</w:t>
      </w:r>
    </w:p>
    <w:p>
      <w:pPr>
        <w:spacing w:before="0" w:after="80" w:line="312" w:lineRule="auto"/>
        <w:jc w:val="both"/>
      </w:pPr>
      <w:r>
        <w:rPr>
          <w:rFonts w:ascii="Calibri" w:hAnsi="Calibri" w:cs="Calibri"/>
          <w:b w:val="0"/>
          <w:i w:val="0"/>
          <w:sz w:val="20"/>
        </w:rPr>
        <w:t>El sistema de videovigilancia cubre las siguientes zonas del centro de trabajo, ubicado en Av. Francisco de Miranda, Local N° 1, Los Teques, Miranda: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Área de ventas (tienda de mascotas) — mostrador, góndolas, caja.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Área de clínica veterinaria — recepción, sala de espera, pasillos.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Quirófano (solo entrada y monitoreo periférico, NO procedimientos).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Hospitalización — monitoreo general de pacientes.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Peluquería canina — bañera y mesa de peluquería.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Depósito y bodega — control de inventario.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Recepción general — ingreso y egreso de personal y visitantes.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Estacionamiento externo — control de vehículos y seguridad.</w:t>
      </w:r>
    </w:p>
    <w:p>
      <w:pPr>
        <w:spacing w:before="0" w:after="80" w:line="312" w:lineRule="auto"/>
        <w:jc w:val="both"/>
      </w:pPr>
      <w:r>
        <w:rPr>
          <w:rFonts w:ascii="Calibri" w:hAnsi="Calibri" w:cs="Calibri"/>
          <w:b w:val="0"/>
          <w:i/>
          <w:color w:val="556575"/>
          <w:sz w:val="20"/>
        </w:rPr>
        <w:t>Todas las zonas vigiladas contarán con cartel visible «Zona vigilada por cámaras de video» conforme a la LOPDP y la LOPCYMAT.</w:t>
      </w:r>
    </w:p>
    <w:p>
      <w:pPr>
        <w:keepNext/>
        <w:spacing w:before="240" w:after="40"/>
        <w:jc w:val="left"/>
      </w:pPr>
      <w:r>
        <w:rPr>
          <w:rFonts w:ascii="Calibri" w:hAnsi="Calibri" w:cs="Calibri"/>
          <w:b/>
          <w:i w:val="0"/>
          <w:color w:val="556575"/>
          <w:sz w:val="20"/>
        </w:rPr>
        <w:t>CAPÍTULO II</w:t>
      </w:r>
    </w:p>
    <w:p>
      <w:pPr>
        <w:keepNext/>
        <w:spacing w:before="0" w:after="80"/>
        <w:pBdr>
          <w:bottom w:val="single" w:sz="4" w:space="1" w:color="CBD5E1"/>
        </w:pBdr>
      </w:pPr>
      <w:r>
        <w:rPr>
          <w:rFonts w:ascii="Calibri" w:hAnsi="Calibri" w:cs="Calibri"/>
          <w:b/>
          <w:i w:val="0"/>
          <w:color w:val="0F766E"/>
          <w:sz w:val="24"/>
        </w:rPr>
        <w:t>DE LAS ZONAS EXCLUIDAS</w:t>
      </w:r>
    </w:p>
    <w:p>
      <w:pPr>
        <w:spacing w:before="0" w:after="80" w:line="312" w:lineRule="auto"/>
        <w:jc w:val="both"/>
      </w:pPr>
      <w:r>
        <w:rPr>
          <w:rFonts w:ascii="Calibri" w:hAnsi="Calibri" w:cs="Calibri"/>
          <w:b w:val="0"/>
          <w:i w:val="0"/>
          <w:sz w:val="20"/>
        </w:rPr>
        <w:t>En virtud del artículo 60 de la Constitución y el artículo 74 de la LOPCYMAT, queda expresamente PROHIBIDA la instalación de cámaras en las siguientes zonas íntimas o de descanso del personal: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Baños y servicios sanitarios.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Vestuarios y zonas de cambio de ropa.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Áreas de descanso, comedor y sala de lactancia.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Consultorios médicos durante la atención (salvo consentimiento expreso del paciente y del médico veterinario, con finalidad estrictamente clínica).</w:t>
      </w:r>
    </w:p>
    <w:p>
      <w:pPr>
        <w:spacing w:before="0" w:after="80" w:line="312" w:lineRule="auto"/>
        <w:jc w:val="both"/>
      </w:pPr>
      <w:r>
        <w:rPr>
          <w:rFonts w:ascii="Calibri" w:hAnsi="Calibri" w:cs="Calibri"/>
          <w:b w:val="0"/>
          <w:i/>
          <w:sz w:val="20"/>
        </w:rPr>
        <w:t>La violación de esta prohibición será considerada falta grave conforme al Reglamento Interno y podrá dar lugar a las sanciones previstas en el artículo 79 de la LOTTT.</w:t>
      </w:r>
    </w:p>
    <w:p>
      <w:pPr>
        <w:keepNext/>
        <w:spacing w:before="240" w:after="40"/>
        <w:jc w:val="left"/>
      </w:pPr>
      <w:r>
        <w:rPr>
          <w:rFonts w:ascii="Calibri" w:hAnsi="Calibri" w:cs="Calibri"/>
          <w:b/>
          <w:i w:val="0"/>
          <w:color w:val="556575"/>
          <w:sz w:val="20"/>
        </w:rPr>
        <w:t>CAPÍTULO III</w:t>
      </w:r>
    </w:p>
    <w:p>
      <w:pPr>
        <w:keepNext/>
        <w:spacing w:before="0" w:after="80"/>
        <w:pBdr>
          <w:bottom w:val="single" w:sz="4" w:space="1" w:color="CBD5E1"/>
        </w:pBdr>
      </w:pPr>
      <w:r>
        <w:rPr>
          <w:rFonts w:ascii="Calibri" w:hAnsi="Calibri" w:cs="Calibri"/>
          <w:b/>
          <w:i w:val="0"/>
          <w:color w:val="0F766E"/>
          <w:sz w:val="24"/>
        </w:rPr>
        <w:t>DE LAS FINALIDADES DE LA VIGILANCIA</w:t>
      </w:r>
    </w:p>
    <w:p>
      <w:pPr>
        <w:spacing w:before="0" w:after="80" w:line="312" w:lineRule="auto"/>
        <w:jc w:val="both"/>
      </w:pPr>
      <w:r>
        <w:rPr>
          <w:rFonts w:ascii="Calibri" w:hAnsi="Calibri" w:cs="Calibri"/>
          <w:b w:val="0"/>
          <w:i w:val="0"/>
          <w:sz w:val="20"/>
        </w:rPr>
        <w:t>El sistema de videovigilancia tiene como finalidades legítimas las siguientes: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Seguridad.  </w:t>
      </w:r>
      <w:r>
        <w:rPr>
          <w:rFonts w:ascii="Calibri" w:hAnsi="Calibri" w:cs="Calibri"/>
          <w:b w:val="0"/>
          <w:i w:val="0"/>
          <w:color w:val="111827"/>
          <w:sz w:val="20"/>
        </w:rPr>
        <w:t>proteger la integridad física del personal, clientes, visitantes y mascotas.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Control de inventario.  </w:t>
      </w:r>
      <w:r>
        <w:rPr>
          <w:rFonts w:ascii="Calibri" w:hAnsi="Calibri" w:cs="Calibri"/>
          <w:b w:val="0"/>
          <w:i w:val="0"/>
          <w:color w:val="111827"/>
          <w:sz w:val="20"/>
        </w:rPr>
        <w:t>prevenir y detectar hurtos, mermas o pérdidas en tienda, depósito y peluquería.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Prevención de incidentes.  </w:t>
      </w:r>
      <w:r>
        <w:rPr>
          <w:rFonts w:ascii="Calibri" w:hAnsi="Calibri" w:cs="Calibri"/>
          <w:b w:val="0"/>
          <w:i w:val="0"/>
          <w:color w:val="111827"/>
          <w:sz w:val="20"/>
        </w:rPr>
        <w:t>anticipar y registrar accidentes de trabajo, incidentes, casi-accidentes y eventos adversos (LOPCYMAT art. 73).</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Atención de reclamaciones.  </w:t>
      </w:r>
      <w:r>
        <w:rPr>
          <w:rFonts w:ascii="Calibri" w:hAnsi="Calibri" w:cs="Calibri"/>
          <w:b w:val="0"/>
          <w:i w:val="0"/>
          <w:color w:val="111827"/>
          <w:sz w:val="20"/>
        </w:rPr>
        <w:t>verificar hechos denunciados por clientes o trabajadores, garantizando el debido proceso.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Capacitación.  </w:t>
      </w:r>
      <w:r>
        <w:rPr>
          <w:rFonts w:ascii="Calibri" w:hAnsi="Calibri" w:cs="Calibri"/>
          <w:b w:val="0"/>
          <w:i w:val="0"/>
          <w:color w:val="111827"/>
          <w:sz w:val="20"/>
        </w:rPr>
        <w:t>uso del material, previa anonimización, para formación interna en seguridad y procedimientos.</w:t>
      </w:r>
    </w:p>
    <w:p>
      <w:pPr>
        <w:keepNext/>
        <w:spacing w:before="240" w:after="40"/>
        <w:jc w:val="left"/>
      </w:pPr>
      <w:r>
        <w:rPr>
          <w:rFonts w:ascii="Calibri" w:hAnsi="Calibri" w:cs="Calibri"/>
          <w:b/>
          <w:i w:val="0"/>
          <w:color w:val="556575"/>
          <w:sz w:val="20"/>
        </w:rPr>
        <w:t>CAPÍTULO IV</w:t>
      </w:r>
    </w:p>
    <w:p>
      <w:pPr>
        <w:keepNext/>
        <w:spacing w:before="0" w:after="80"/>
        <w:pBdr>
          <w:bottom w:val="single" w:sz="4" w:space="1" w:color="CBD5E1"/>
        </w:pBdr>
      </w:pPr>
      <w:r>
        <w:rPr>
          <w:rFonts w:ascii="Calibri" w:hAnsi="Calibri" w:cs="Calibri"/>
          <w:b/>
          <w:i w:val="0"/>
          <w:color w:val="0F766E"/>
          <w:sz w:val="24"/>
        </w:rPr>
        <w:t>DEL PERÍODO DE RETENCIÓN DE LAS GRABACIONES</w:t>
      </w:r>
    </w:p>
    <w:p>
      <w:pPr>
        <w:spacing w:before="80" w:after="60" w:line="312" w:lineRule="auto"/>
        <w:jc w:val="both"/>
      </w:pPr>
      <w:r>
        <w:rPr>
          <w:rFonts w:ascii="Calibri" w:hAnsi="Calibri" w:cs="Calibri"/>
          <w:b/>
          <w:i w:val="0"/>
          <w:color w:val="0F766E"/>
          <w:sz w:val="20"/>
        </w:rPr>
        <w:t xml:space="preserve">Art. 1.  </w:t>
      </w:r>
      <w:r>
        <w:rPr>
          <w:rFonts w:ascii="Calibri" w:hAnsi="Calibri" w:cs="Calibri"/>
          <w:b/>
          <w:i w:val="0"/>
          <w:color w:val="111827"/>
          <w:sz w:val="20"/>
        </w:rPr>
        <w:t xml:space="preserve">Retención general.  </w:t>
      </w:r>
      <w:r>
        <w:rPr>
          <w:rFonts w:ascii="Calibri" w:hAnsi="Calibri" w:cs="Calibri"/>
          <w:b w:val="0"/>
          <w:i w:val="0"/>
          <w:color w:val="111827"/>
          <w:sz w:val="20"/>
        </w:rPr>
        <w:t>Las grabaciones se conservarán por un período máximo de noventa (90) días continuos, tras el cual serán automáticamente sobreescritas, conforme a lo establecido en la LOPDP y la buena práctica en materia de minimización de datos.</w:t>
      </w:r>
    </w:p>
    <w:p>
      <w:pPr>
        <w:spacing w:before="80" w:after="60" w:line="312" w:lineRule="auto"/>
        <w:jc w:val="both"/>
      </w:pPr>
      <w:r>
        <w:rPr>
          <w:rFonts w:ascii="Calibri" w:hAnsi="Calibri" w:cs="Calibri"/>
          <w:b/>
          <w:i w:val="0"/>
          <w:color w:val="0F766E"/>
          <w:sz w:val="20"/>
        </w:rPr>
        <w:t xml:space="preserve">Art. 2.  </w:t>
      </w:r>
      <w:r>
        <w:rPr>
          <w:rFonts w:ascii="Calibri" w:hAnsi="Calibri" w:cs="Calibri"/>
          <w:b/>
          <w:i w:val="0"/>
          <w:color w:val="111827"/>
          <w:sz w:val="20"/>
        </w:rPr>
        <w:t xml:space="preserve">Excepción por investigación.  </w:t>
      </w:r>
      <w:r>
        <w:rPr>
          <w:rFonts w:ascii="Calibri" w:hAnsi="Calibri" w:cs="Calibri"/>
          <w:b w:val="0"/>
          <w:i w:val="0"/>
          <w:color w:val="111827"/>
          <w:sz w:val="20"/>
        </w:rPr>
        <w:t>Cuando una grabación sea requerida como evidencia en una investigación interna, denuncia, reclamación, inspección del trabajo, fiscalía o proceso judicial, será extraída del sistema, resguardada en medio seguro y conservada por el plazo necesario hasta la conclusión del asunto.</w:t>
      </w:r>
    </w:p>
    <w:p>
      <w:pPr>
        <w:keepNext/>
        <w:spacing w:before="240" w:after="40"/>
        <w:jc w:val="left"/>
      </w:pPr>
      <w:r>
        <w:rPr>
          <w:rFonts w:ascii="Calibri" w:hAnsi="Calibri" w:cs="Calibri"/>
          <w:b/>
          <w:i w:val="0"/>
          <w:color w:val="556575"/>
          <w:sz w:val="20"/>
        </w:rPr>
        <w:t>CAPÍTULO V</w:t>
      </w:r>
    </w:p>
    <w:p>
      <w:pPr>
        <w:keepNext/>
        <w:spacing w:before="0" w:after="80"/>
        <w:pBdr>
          <w:bottom w:val="single" w:sz="4" w:space="1" w:color="CBD5E1"/>
        </w:pBdr>
      </w:pPr>
      <w:r>
        <w:rPr>
          <w:rFonts w:ascii="Calibri" w:hAnsi="Calibri" w:cs="Calibri"/>
          <w:b/>
          <w:i w:val="0"/>
          <w:color w:val="0F766E"/>
          <w:sz w:val="24"/>
        </w:rPr>
        <w:t>DEL ACCESO A LAS GRABACIONES</w:t>
      </w:r>
    </w:p>
    <w:p>
      <w:pPr>
        <w:spacing w:before="0" w:after="80" w:line="312" w:lineRule="auto"/>
        <w:jc w:val="both"/>
      </w:pPr>
      <w:r>
        <w:rPr>
          <w:rFonts w:ascii="Calibri" w:hAnsi="Calibri" w:cs="Calibri"/>
          <w:b w:val="0"/>
          <w:i w:val="0"/>
          <w:sz w:val="20"/>
        </w:rPr>
        <w:t>El acceso a las grabaciones está restringido, conforme al principio de necesidad y confidencialidad, a las siguientes personas y roles: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Gerencia.  </w:t>
      </w:r>
      <w:r>
        <w:rPr>
          <w:rFonts w:ascii="Calibri" w:hAnsi="Calibri" w:cs="Calibri"/>
          <w:b w:val="0"/>
          <w:i w:val="0"/>
          <w:color w:val="111827"/>
          <w:sz w:val="20"/>
        </w:rPr>
        <w:t>para fines de supervisión general.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Dirección de Recursos Humanos.  </w:t>
      </w:r>
      <w:r>
        <w:rPr>
          <w:rFonts w:ascii="Calibri" w:hAnsi="Calibri" w:cs="Calibri"/>
          <w:b w:val="0"/>
          <w:i w:val="0"/>
          <w:color w:val="111827"/>
          <w:sz w:val="20"/>
        </w:rPr>
        <w:t>para investigaciones internas disciplinarias.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Comité de Seguridad y Salud Laboral.  </w:t>
      </w:r>
      <w:r>
        <w:rPr>
          <w:rFonts w:ascii="Calibri" w:hAnsi="Calibri" w:cs="Calibri"/>
          <w:b w:val="0"/>
          <w:i w:val="0"/>
          <w:color w:val="111827"/>
          <w:sz w:val="20"/>
        </w:rPr>
        <w:t>para investigaciones de accidentes (LOPCYMAT art. 46).</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Autoridades competentes.  </w:t>
      </w:r>
      <w:r>
        <w:rPr>
          <w:rFonts w:ascii="Calibri" w:hAnsi="Calibri" w:cs="Calibri"/>
          <w:b w:val="0"/>
          <w:i w:val="0"/>
          <w:color w:val="111827"/>
          <w:sz w:val="20"/>
        </w:rPr>
        <w:t>Inspectoría del Trabajo, CICPC, Ministerio Público, Tribunales, cuando medie requerimiento formal.</w:t>
      </w:r>
    </w:p>
    <w:p>
      <w:pPr>
        <w:spacing w:before="0" w:after="80" w:line="312" w:lineRule="auto"/>
        <w:jc w:val="both"/>
      </w:pPr>
      <w:r>
        <w:rPr>
          <w:rFonts w:ascii="Calibri" w:hAnsi="Calibri" w:cs="Calibri"/>
          <w:b w:val="0"/>
          <w:i/>
          <w:color w:val="556575"/>
          <w:sz w:val="20"/>
        </w:rPr>
        <w:t>El acceso queda registrado en una bitácora con fecha, hora, responsable y finalidad, conforme al artículo 24 de la LOPDP.</w:t>
      </w:r>
    </w:p>
    <w:p>
      <w:pPr>
        <w:keepNext/>
        <w:spacing w:before="240" w:after="40"/>
        <w:jc w:val="left"/>
      </w:pPr>
      <w:r>
        <w:rPr>
          <w:rFonts w:ascii="Calibri" w:hAnsi="Calibri" w:cs="Calibri"/>
          <w:b/>
          <w:i w:val="0"/>
          <w:color w:val="556575"/>
          <w:sz w:val="20"/>
        </w:rPr>
        <w:t>CAPÍTULO VI</w:t>
      </w:r>
    </w:p>
    <w:p>
      <w:pPr>
        <w:keepNext/>
        <w:spacing w:before="0" w:after="80"/>
        <w:pBdr>
          <w:bottom w:val="single" w:sz="4" w:space="1" w:color="CBD5E1"/>
        </w:pBdr>
      </w:pPr>
      <w:r>
        <w:rPr>
          <w:rFonts w:ascii="Calibri" w:hAnsi="Calibri" w:cs="Calibri"/>
          <w:b/>
          <w:i w:val="0"/>
          <w:color w:val="0F766E"/>
          <w:sz w:val="24"/>
        </w:rPr>
        <w:t>DE LOS USOS PROHIBIDOS</w:t>
      </w:r>
    </w:p>
    <w:p>
      <w:pPr>
        <w:spacing w:before="0" w:after="80" w:line="312" w:lineRule="auto"/>
        <w:jc w:val="both"/>
      </w:pPr>
      <w:r>
        <w:rPr>
          <w:rFonts w:ascii="Calibri" w:hAnsi="Calibri" w:cs="Calibri"/>
          <w:b w:val="0"/>
          <w:i w:val="0"/>
          <w:sz w:val="20"/>
        </w:rPr>
        <w:t>Quedan expresamente prohibidos los siguientes usos del sistema de videovigilancia: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La evaluación cotidiana del desempeño laboral del personal.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La vigilancia personal, íntima o de costumbres fuera del ámbito laboral.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La divulgación, publicación o cesión de las grabaciones a terceros sin causa legítima y autorización de la Gerencia.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La grabación encubierta en zonas excluidas (CAP II).</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El uso de las imágenes para fines comerciales, publicitarios o de entretenimiento sin consentimiento expreso del(la) trabajador(a) (ver Autorización de Imagen y Voz).</w:t>
      </w:r>
    </w:p>
    <w:p>
      <w:pPr>
        <w:keepNext/>
        <w:spacing w:before="240" w:after="40"/>
        <w:jc w:val="left"/>
      </w:pPr>
      <w:r>
        <w:rPr>
          <w:rFonts w:ascii="Calibri" w:hAnsi="Calibri" w:cs="Calibri"/>
          <w:b/>
          <w:i w:val="0"/>
          <w:color w:val="556575"/>
          <w:sz w:val="20"/>
        </w:rPr>
        <w:t>CAPÍTULO VII</w:t>
      </w:r>
    </w:p>
    <w:p>
      <w:pPr>
        <w:keepNext/>
        <w:spacing w:before="0" w:after="80"/>
        <w:pBdr>
          <w:bottom w:val="single" w:sz="4" w:space="1" w:color="CBD5E1"/>
        </w:pBdr>
      </w:pPr>
      <w:r>
        <w:rPr>
          <w:rFonts w:ascii="Calibri" w:hAnsi="Calibri" w:cs="Calibri"/>
          <w:b/>
          <w:i w:val="0"/>
          <w:color w:val="0F766E"/>
          <w:sz w:val="24"/>
        </w:rPr>
        <w:t>DE LA POLÍTICA DE AUDIO</w:t>
      </w:r>
    </w:p>
    <w:p>
      <w:pPr>
        <w:spacing w:before="80" w:after="60" w:line="312" w:lineRule="auto"/>
        <w:jc w:val="both"/>
      </w:pPr>
      <w:r>
        <w:rPr>
          <w:rFonts w:ascii="Calibri" w:hAnsi="Calibri" w:cs="Calibri"/>
          <w:b/>
          <w:i w:val="0"/>
          <w:color w:val="0F766E"/>
          <w:sz w:val="20"/>
        </w:rPr>
        <w:t xml:space="preserve">Art. 3.  </w:t>
      </w:r>
      <w:r>
        <w:rPr>
          <w:rFonts w:ascii="Calibri" w:hAnsi="Calibri" w:cs="Calibri"/>
          <w:b/>
          <w:i w:val="0"/>
          <w:color w:val="111827"/>
          <w:sz w:val="20"/>
        </w:rPr>
        <w:t xml:space="preserve">Prohibición general de grabación de audio.  </w:t>
      </w:r>
      <w:r>
        <w:rPr>
          <w:rFonts w:ascii="Calibri" w:hAnsi="Calibri" w:cs="Calibri"/>
          <w:b w:val="0"/>
          <w:i w:val="0"/>
          <w:color w:val="111827"/>
          <w:sz w:val="20"/>
        </w:rPr>
        <w:t>El sistema de videovigilancia NO grabará audio en zonas internas, salvo en zonas públicas del centro de trabajo (recepción, estacionamiento externo) con cartel visible que informe «Zona con grabación de audio».</w:t>
      </w:r>
    </w:p>
    <w:p>
      <w:pPr>
        <w:spacing w:before="80" w:after="60" w:line="312" w:lineRule="auto"/>
        <w:jc w:val="both"/>
      </w:pPr>
      <w:r>
        <w:rPr>
          <w:rFonts w:ascii="Calibri" w:hAnsi="Calibri" w:cs="Calibri"/>
          <w:b/>
          <w:i w:val="0"/>
          <w:color w:val="0F766E"/>
          <w:sz w:val="20"/>
        </w:rPr>
        <w:t xml:space="preserve">Art. 4.  </w:t>
      </w:r>
      <w:r>
        <w:rPr>
          <w:rFonts w:ascii="Calibri" w:hAnsi="Calibri" w:cs="Calibri"/>
          <w:b/>
          <w:i w:val="0"/>
          <w:color w:val="111827"/>
          <w:sz w:val="20"/>
        </w:rPr>
        <w:t xml:space="preserve">Excepción legal.  </w:t>
      </w:r>
      <w:r>
        <w:rPr>
          <w:rFonts w:ascii="Calibri" w:hAnsi="Calibri" w:cs="Calibri"/>
          <w:b w:val="0"/>
          <w:i w:val="0"/>
          <w:color w:val="111827"/>
          <w:sz w:val="20"/>
        </w:rPr>
        <w:t>Cuando exista sospecha razonable de comisión de un delito, LA EMPRESA podrá activar la grabación de audio previa autorización escrita de la Gerencia, conforme a la Ley Especial contra los Delitos Informáticos.</w:t>
      </w:r>
    </w:p>
    <w:p>
      <w:pPr>
        <w:keepNext/>
        <w:spacing w:before="240" w:after="40"/>
        <w:jc w:val="left"/>
      </w:pPr>
      <w:r>
        <w:rPr>
          <w:rFonts w:ascii="Calibri" w:hAnsi="Calibri" w:cs="Calibri"/>
          <w:b/>
          <w:i w:val="0"/>
          <w:color w:val="556575"/>
          <w:sz w:val="20"/>
        </w:rPr>
        <w:t>CAPÍTULO VIII</w:t>
      </w:r>
    </w:p>
    <w:p>
      <w:pPr>
        <w:keepNext/>
        <w:spacing w:before="0" w:after="80"/>
        <w:pBdr>
          <w:bottom w:val="single" w:sz="4" w:space="1" w:color="CBD5E1"/>
        </w:pBdr>
      </w:pPr>
      <w:r>
        <w:rPr>
          <w:rFonts w:ascii="Calibri" w:hAnsi="Calibri" w:cs="Calibri"/>
          <w:b/>
          <w:i w:val="0"/>
          <w:color w:val="0F766E"/>
          <w:sz w:val="24"/>
        </w:rPr>
        <w:t>DEL DERECHO DEL TRABAJADOR A SOLICITAR REVISIÓN</w:t>
      </w:r>
    </w:p>
    <w:p>
      <w:pPr>
        <w:spacing w:before="80" w:after="60" w:line="312" w:lineRule="auto"/>
        <w:jc w:val="both"/>
      </w:pPr>
      <w:r>
        <w:rPr>
          <w:rFonts w:ascii="Calibri" w:hAnsi="Calibri" w:cs="Calibri"/>
          <w:b/>
          <w:i w:val="0"/>
          <w:color w:val="0F766E"/>
          <w:sz w:val="20"/>
        </w:rPr>
        <w:t xml:space="preserve">Art. 5.  </w:t>
      </w:r>
      <w:r>
        <w:rPr>
          <w:rFonts w:ascii="Calibri" w:hAnsi="Calibri" w:cs="Calibri"/>
          <w:b/>
          <w:i w:val="0"/>
          <w:color w:val="111827"/>
          <w:sz w:val="20"/>
        </w:rPr>
        <w:t xml:space="preserve">Causa justificada.  </w:t>
      </w:r>
      <w:r>
        <w:rPr>
          <w:rFonts w:ascii="Calibri" w:hAnsi="Calibri" w:cs="Calibri"/>
          <w:b w:val="0"/>
          <w:i w:val="0"/>
          <w:color w:val="111827"/>
          <w:sz w:val="20"/>
        </w:rPr>
        <w:t>El(la) trabajador(a) podrá solicitar por escrito a la Dirección de Recursos Humanos la revisión de las grabaciones que lo(la) afecten, cuando exista causa justificada: incidente de trabajo, acusación disciplinaria, queja de cliente, denuncia de acoso o cualquier situación que afecte sus derechos laborales.</w:t>
      </w:r>
    </w:p>
    <w:p>
      <w:pPr>
        <w:spacing w:before="80" w:after="60" w:line="312" w:lineRule="auto"/>
        <w:jc w:val="both"/>
      </w:pPr>
      <w:r>
        <w:rPr>
          <w:rFonts w:ascii="Calibri" w:hAnsi="Calibri" w:cs="Calibri"/>
          <w:b/>
          <w:i w:val="0"/>
          <w:color w:val="0F766E"/>
          <w:sz w:val="20"/>
        </w:rPr>
        <w:t xml:space="preserve">Art. 6.  </w:t>
      </w:r>
      <w:r>
        <w:rPr>
          <w:rFonts w:ascii="Calibri" w:hAnsi="Calibri" w:cs="Calibri"/>
          <w:b/>
          <w:i w:val="0"/>
          <w:color w:val="111827"/>
          <w:sz w:val="20"/>
        </w:rPr>
        <w:t xml:space="preserve">Plazo.  </w:t>
      </w:r>
      <w:r>
        <w:rPr>
          <w:rFonts w:ascii="Calibri" w:hAnsi="Calibri" w:cs="Calibri"/>
          <w:b w:val="0"/>
          <w:i w:val="0"/>
          <w:color w:val="111827"/>
          <w:sz w:val="20"/>
        </w:rPr>
        <w:t>LA EMPRESA atenderá la solicitud en un plazo máximo de quince (15) días hábiles, programando la visualización de las imágenes en presencia del(la) trabajador(a), de un representante de RR.HH. y, si lo solicita, de un miembro del Comité de Seguridad y Salud Laboral.</w:t>
      </w:r>
    </w:p>
    <w:p>
      <w:pPr>
        <w:keepNext/>
        <w:spacing w:before="240" w:after="40"/>
        <w:jc w:val="left"/>
      </w:pPr>
      <w:r>
        <w:rPr>
          <w:rFonts w:ascii="Calibri" w:hAnsi="Calibri" w:cs="Calibri"/>
          <w:b/>
          <w:i w:val="0"/>
          <w:color w:val="556575"/>
          <w:sz w:val="20"/>
        </w:rPr>
        <w:t>CAPÍTULO IX</w:t>
      </w:r>
    </w:p>
    <w:p>
      <w:pPr>
        <w:keepNext/>
        <w:spacing w:before="0" w:after="80"/>
        <w:pBdr>
          <w:bottom w:val="single" w:sz="4" w:space="1" w:color="CBD5E1"/>
        </w:pBdr>
      </w:pPr>
      <w:r>
        <w:rPr>
          <w:rFonts w:ascii="Calibri" w:hAnsi="Calibri" w:cs="Calibri"/>
          <w:b/>
          <w:i w:val="0"/>
          <w:color w:val="0F766E"/>
          <w:sz w:val="24"/>
        </w:rPr>
        <w:t>DE LA SEÑALIZACIÓN OBLIGATORIA</w:t>
      </w:r>
    </w:p>
    <w:p>
      <w:pPr>
        <w:spacing w:before="0" w:after="80" w:line="312" w:lineRule="auto"/>
        <w:jc w:val="both"/>
      </w:pPr>
      <w:r>
        <w:rPr>
          <w:rFonts w:ascii="Calibri" w:hAnsi="Calibri" w:cs="Calibri"/>
          <w:b w:val="0"/>
          <w:i w:val="0"/>
          <w:sz w:val="20"/>
        </w:rPr>
        <w:t>LA EMPRESA colocará y mantendrá carteles visibles en todas las zonas vigiladas, conforme a la LOPDP y la LOPCYMAT. Los carteles incluirán: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Leyenda «Zona vigilada por cámaras de video».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Identificación del responsable del tratamiento (GRUPO CAVAL 1003, C.A.) y datos de contacto de RR.HH.</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Referencia a la finalidad de la vigilancia y el plazo de retención (90 días).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Mención de los derechos del titular (LOPDP arts. 14-22).</w:t>
      </w:r>
    </w:p>
    <w:p>
      <w:pPr>
        <w:keepNext/>
        <w:spacing w:before="240" w:after="40"/>
        <w:jc w:val="left"/>
      </w:pPr>
      <w:r>
        <w:rPr>
          <w:rFonts w:ascii="Calibri" w:hAnsi="Calibri" w:cs="Calibri"/>
          <w:b/>
          <w:i w:val="0"/>
          <w:color w:val="556575"/>
          <w:sz w:val="20"/>
        </w:rPr>
        <w:t>CAPÍTULO X</w:t>
      </w:r>
    </w:p>
    <w:p>
      <w:pPr>
        <w:keepNext/>
        <w:spacing w:before="0" w:after="80"/>
        <w:pBdr>
          <w:bottom w:val="single" w:sz="4" w:space="1" w:color="CBD5E1"/>
        </w:pBdr>
      </w:pPr>
      <w:r>
        <w:rPr>
          <w:rFonts w:ascii="Calibri" w:hAnsi="Calibri" w:cs="Calibri"/>
          <w:b/>
          <w:i w:val="0"/>
          <w:color w:val="0F766E"/>
          <w:sz w:val="24"/>
        </w:rPr>
        <w:t>DE LAS DISPOSICIONES FINALES</w:t>
      </w:r>
    </w:p>
    <w:p>
      <w:pPr>
        <w:spacing w:before="80" w:after="60" w:line="312" w:lineRule="auto"/>
        <w:jc w:val="both"/>
      </w:pPr>
      <w:r>
        <w:rPr>
          <w:rFonts w:ascii="Calibri" w:hAnsi="Calibri" w:cs="Calibri"/>
          <w:b/>
          <w:i w:val="0"/>
          <w:color w:val="0F766E"/>
          <w:sz w:val="20"/>
        </w:rPr>
        <w:t xml:space="preserve">Art. 7.  </w:t>
      </w:r>
      <w:r>
        <w:rPr>
          <w:rFonts w:ascii="Calibri" w:hAnsi="Calibri" w:cs="Calibri"/>
          <w:b/>
          <w:i w:val="0"/>
          <w:color w:val="111827"/>
          <w:sz w:val="20"/>
        </w:rPr>
        <w:t xml:space="preserve">Marco normativo.  </w:t>
      </w:r>
      <w:r>
        <w:rPr>
          <w:rFonts w:ascii="Calibri" w:hAnsi="Calibri" w:cs="Calibri"/>
          <w:b w:val="0"/>
          <w:i w:val="0"/>
          <w:color w:val="111827"/>
          <w:sz w:val="20"/>
        </w:rPr>
        <w:t>La presente autorización se rige por la Constitución de la República Bolivariana de Venezuela (art. 60), la LOPCYMAT (arts. 46, 73, 74), la LOPDP (Decreto 1.419), la Ley Especial contra los Delitos Informáticos, la LOTTT y demás normas venezolanas aplicables.</w:t>
      </w:r>
    </w:p>
    <w:p>
      <w:pPr>
        <w:spacing w:before="80" w:after="60" w:line="312" w:lineRule="auto"/>
        <w:jc w:val="both"/>
      </w:pPr>
      <w:r>
        <w:rPr>
          <w:rFonts w:ascii="Calibri" w:hAnsi="Calibri" w:cs="Calibri"/>
          <w:b/>
          <w:i w:val="0"/>
          <w:color w:val="0F766E"/>
          <w:sz w:val="20"/>
        </w:rPr>
        <w:t xml:space="preserve">Art. 8.  </w:t>
      </w:r>
      <w:r>
        <w:rPr>
          <w:rFonts w:ascii="Calibri" w:hAnsi="Calibri" w:cs="Calibri"/>
          <w:b/>
          <w:i w:val="0"/>
          <w:color w:val="111827"/>
          <w:sz w:val="20"/>
        </w:rPr>
        <w:t xml:space="preserve">Jurisdicción.  </w:t>
      </w:r>
      <w:r>
        <w:rPr>
          <w:rFonts w:ascii="Calibri" w:hAnsi="Calibri" w:cs="Calibri"/>
          <w:b w:val="0"/>
          <w:i w:val="0"/>
          <w:color w:val="111827"/>
          <w:sz w:val="20"/>
        </w:rPr>
        <w:t>Para cualquier controversia derivada de la presente autorización, las partes se someten a la jurisdicción de los Tribunales con competencia en materia de Protección del Trabajo de la Circunscripción Judicial del Estado Miranda.</w:t>
      </w:r>
    </w:p>
    <w:p>
      <w:pPr>
        <w:spacing w:before="80" w:after="60" w:line="312" w:lineRule="auto"/>
        <w:jc w:val="both"/>
      </w:pPr>
      <w:r>
        <w:rPr>
          <w:rFonts w:ascii="Calibri" w:hAnsi="Calibri" w:cs="Calibri"/>
          <w:b/>
          <w:i w:val="0"/>
          <w:color w:val="0F766E"/>
          <w:sz w:val="20"/>
        </w:rPr>
        <w:t xml:space="preserve">Art. 9.  </w:t>
      </w:r>
      <w:r>
        <w:rPr>
          <w:rFonts w:ascii="Calibri" w:hAnsi="Calibri" w:cs="Calibri"/>
          <w:b/>
          <w:i w:val="0"/>
          <w:color w:val="111827"/>
          <w:sz w:val="20"/>
        </w:rPr>
        <w:t xml:space="preserve">Vigencia.  </w:t>
      </w:r>
      <w:r>
        <w:rPr>
          <w:rFonts w:ascii="Calibri" w:hAnsi="Calibri" w:cs="Calibri"/>
          <w:b w:val="0"/>
          <w:i w:val="0"/>
          <w:color w:val="111827"/>
          <w:sz w:val="20"/>
        </w:rPr>
        <w:t>La presente autorización se mantiene durante la vigencia de la relación laboral y constituye requisito para el ingreso y permanencia en el centro de trabajo.</w:t>
      </w:r>
    </w:p>
    <w:p>
      <w:pPr>
        <w:spacing w:before="160" w:after="120"/>
        <w:pBdr>
          <w:bottom w:val="single" w:sz="8" w:space="1" w:color="0F766E"/>
        </w:pBdr>
      </w:pPr>
    </w:p>
    <w:p>
      <w:pPr>
        <w:keepNext/>
        <w:spacing w:before="120" w:after="40"/>
        <w:jc w:val="left"/>
      </w:pPr>
      <w:r>
        <w:rPr>
          <w:rFonts w:ascii="Calibri" w:hAnsi="Calibri" w:cs="Calibri"/>
          <w:b/>
          <w:i w:val="0"/>
          <w:color w:val="0F766E"/>
          <w:sz w:val="22"/>
        </w:rPr>
        <w:t>CARTA DE RECEPCIÓN Y ACEPTACIÓN</w:t>
      </w:r>
    </w:p>
    <w:p>
      <w:pPr>
        <w:spacing w:before="0" w:after="80" w:line="312" w:lineRule="auto"/>
        <w:jc w:val="both"/>
      </w:pPr>
      <w:r>
        <w:rPr>
          <w:rFonts w:ascii="Calibri" w:hAnsi="Calibri" w:cs="Calibri"/>
          <w:b w:val="0"/>
          <w:i w:val="0"/>
          <w:sz w:val="20"/>
        </w:rPr>
        <w:t>Yo, _____________________________________________, titular de la cédula de identidad N° V-___________________, en mi condición de trabajador(a) de GRUPO CAVAL 1003, C.A. (ALIKA PETS), declaro por medio de la presente que: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PRIMERO:  </w:t>
      </w:r>
      <w:r>
        <w:rPr>
          <w:rFonts w:ascii="Calibri" w:hAnsi="Calibri" w:cs="Calibri"/>
          <w:b w:val="0"/>
          <w:i w:val="0"/>
          <w:color w:val="111827"/>
          <w:sz w:val="20"/>
        </w:rPr>
        <w:t>He recibido copia íntegra y legible del documento titulado «Autorización de Vigilancia por Cámaras de Video (LOPCYMAT arts. 46 y 74)», así como las explicaciones verbales necesarias para su correcta comprensión.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SEGUNDO:  </w:t>
      </w:r>
      <w:r>
        <w:rPr>
          <w:rFonts w:ascii="Calibri" w:hAnsi="Calibri" w:cs="Calibri"/>
          <w:b w:val="0"/>
          <w:i w:val="0"/>
          <w:color w:val="111827"/>
          <w:sz w:val="20"/>
        </w:rPr>
        <w:t>He leído en su totalidad el contenido del mencionado documento, comprendo mis obligaciones, prohibiciones y deberes, y me comprometo a cumplirlos fielmente durante toda la vigencia de mi relación laboral con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TERCERO:  </w:t>
      </w:r>
      <w:r>
        <w:rPr>
          <w:rFonts w:ascii="Calibri" w:hAnsi="Calibri" w:cs="Calibri"/>
          <w:b w:val="0"/>
          <w:i w:val="0"/>
          <w:color w:val="111827"/>
          <w:sz w:val="20"/>
        </w:rPr>
        <w:t>Entiendo que el incumplimiento de las disposiciones aquí contenidas podrá dar lugar a las sanciones disciplinarias previstas en el Reglamento Interno de Trabajo y, según la gravedad, a la terminación de la relación laboral por causa justificada conforme al artículo 79 de la Ley Orgánica del Trabajo, los Trabajadores y las Trabajadoras (LOTTT).</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CUARTO:  </w:t>
      </w:r>
      <w:r>
        <w:rPr>
          <w:rFonts w:ascii="Calibri" w:hAnsi="Calibri" w:cs="Calibri"/>
          <w:b w:val="0"/>
          <w:i w:val="0"/>
          <w:color w:val="111827"/>
          <w:sz w:val="20"/>
        </w:rPr>
        <w:t>Acepto que la presente firma constituye prueba fehaciente de la entrega y recepción del documento, renunciando a alegar desconocimiento de su contenido.</w:t>
      </w:r>
    </w:p>
    <w:p>
      <w:pPr>
        <w:spacing w:before="0" w:after="40" w:line="312" w:lineRule="auto"/>
        <w:jc w:val="both"/>
      </w:pPr>
      <w:r>
        <w:rPr>
          <w:rFonts w:ascii="Calibri" w:hAnsi="Calibri" w:cs="Calibri"/>
          <w:b w:val="0"/>
          <w:i w:val="0"/>
          <w:sz w:val="12"/>
        </w:rPr>
      </w:r>
    </w:p>
    <w:p>
      <w:pPr>
        <w:spacing w:before="0" w:after="200" w:line="312" w:lineRule="auto"/>
        <w:jc w:val="both"/>
      </w:pPr>
      <w:r>
        <w:rPr>
          <w:rFonts w:ascii="Calibri" w:hAnsi="Calibri" w:cs="Calibri"/>
          <w:b w:val="0"/>
          <w:i w:val="0"/>
          <w:sz w:val="20"/>
        </w:rPr>
        <w:t>En fe de lo cual firmo la presente carta en la ciudad de Los Teques, Estado Miranda, a los ____ días del mes de ________________ de ________.</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r>
    </w:tbl>
    <w:p>
      <w:pPr>
        <w:spacing w:after="8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Autorización Vigilancia/Cámaras v3.0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