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AUXILIAR VETERINARIO,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Asistir al médico veterinario en consultas, cirugías y procedimientos médicos.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Restringir, contener y manejar a los pacientes animales con técnicas de bienestar animal.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Preparar material quirúrgico, instrumental y equipos médicos para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Administrar medicamentos y vacunas bajo indicación del médico veterinario tratante.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Apoyar en la toma de muestras y procesamiento de exámenes de laboratorio básicos.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Alimentar, hidratar y limpiar jaulas de hospitalización conforme al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y archivar historias clínicas bajo supervisión del médico veterinario.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Aplicar las normas de bioseguridad las normas de bioseguridad aplicables, uso de EPP y manejo de residuos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y orientar a los dueños o responsables de los pacientes en ausencia del veterinario.</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3 MESES + PRÓRROGA</w:t>
      </w:r>
    </w:p>
    <w:p>
      <w:pPr>
        <w:spacing w:before="0" w:after="80" w:line="312" w:lineRule="auto"/>
        <w:jc w:val="both"/>
      </w:pPr>
      <w:r>
        <w:rPr>
          <w:rFonts w:ascii="Calibri" w:hAnsi="Calibri" w:cs="Calibri"/>
          <w:b w:val="0"/>
          <w:i w:val="0"/>
          <w:sz w:val="20"/>
        </w:rPr>
        <w:t>El presente contrato se celebra por tiempo determinado de tres (3) meses, en razón de la naturaleza del cargo de auxiliar veterinario. El contrato podrá prorrogarse por períodos iguales hasta por el límite legal; vencido este plazo, la relación se considerará por tiempo indeterminado.</w:t>
      </w:r>
    </w:p>
    <w:p>
      <w:pPr>
        <w:spacing w:before="0" w:after="120" w:line="312" w:lineRule="auto"/>
        <w:jc w:val="both"/>
      </w:pPr>
      <w:r>
        <w:rPr>
          <w:rFonts w:ascii="Calibri" w:hAnsi="Calibri" w:cs="Calibri"/>
          <w:b w:val="0"/>
          <w:i w:val="0"/>
          <w:sz w:val="20"/>
        </w:rPr>
        <w:t>Se establece un período de prueba de quince (15)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Queda expresamente prohibido a EL(LA) TRABAJADOR(A) introducir en las instalaciones de LA EMPRESA equipos, instrumental o herramientas de su propiedad sin autorización previa y por escrito de la Dirección. En caso de autorizarse el uso de equipos propios para tareas específicas, los mismos deberán ser identificados e inventariados previamente, y su uso, cuidado y desinfección serán responsabilidad exclusiva del trabajador.</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PROPIEDAD DE HISTORIAS CLÍNICAS, CONFIDENCIALIDAD Y NO COMPETENCIA</w:t>
      </w:r>
    </w:p>
    <w:p>
      <w:pPr>
        <w:spacing w:before="0" w:after="80" w:line="312" w:lineRule="auto"/>
        <w:jc w:val="both"/>
      </w:pPr>
      <w:r>
        <w:rPr>
          <w:rFonts w:ascii="Calibri" w:hAnsi="Calibri" w:cs="Calibri"/>
          <w:b w:val="0"/>
          <w:i w:val="0"/>
          <w:sz w:val="20"/>
        </w:rPr>
        <w:t>EL(LA) TRABAJADOR(A) reconoce y acepta que las historias clínicas, fichas de pacientes, registros médicos, protocolos clínicos y quirúrgicos, recetas y cualesquiera otros documentos generados en el ejercicio de sus funciones, son propiedad exclusiva de LA EMPRESA, conforme al artículo 23 de la Ley de Ejercicio de la Medicina Veterinaria y al Reglamento Interno. En consecuencia: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8.1  </w:t>
      </w:r>
      <w:r>
        <w:rPr>
          <w:rFonts w:ascii="Calibri" w:hAnsi="Calibri" w:cs="Calibri"/>
          <w:b w:val="0"/>
          <w:i w:val="0"/>
          <w:color w:val="111827"/>
          <w:sz w:val="20"/>
        </w:rPr>
        <w:t>Las historias clínicas y fichas de pacientes no podrán ser sustraídas, copiadas, fotografiadas, duplicadas o entregadas a terceros sin autorización escrita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8.2  </w:t>
      </w:r>
      <w:r>
        <w:rPr>
          <w:rFonts w:ascii="Calibri" w:hAnsi="Calibri" w:cs="Calibri"/>
          <w:b w:val="0"/>
          <w:i w:val="0"/>
          <w:color w:val="111827"/>
          <w:sz w:val="20"/>
        </w:rPr>
        <w:t>La información clínica de los pacientes y los datos de los clientes son confidenciales y están protegidos por la la normativa de protección de datos aplicable; su divulgación injustificada se considerará falta grave conforme a la cláusula de penalidades.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8.3  </w:t>
      </w:r>
      <w:r>
        <w:rPr>
          <w:rFonts w:ascii="Calibri" w:hAnsi="Calibri" w:cs="Calibri"/>
          <w:b w:val="0"/>
          <w:i w:val="0"/>
          <w:color w:val="111827"/>
          <w:sz w:val="20"/>
        </w:rPr>
        <w:t>EL(LA) TRABAJADOR(A) se obliga a no prestar servicios profesionales, remunerados o no, a la clientela de LA EMPRESA durante los doce (12) meses siguientes a la terminación de la relación laboral dentro del ámbito territorial del Estado Miranda, cuando dichos servicios compitan con la actividad de LA EMPRESA. Esta cláusula se limita estrictamente a la clientela atendida durante el último año de la relación.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8.4  </w:t>
      </w:r>
      <w:r>
        <w:rPr>
          <w:rFonts w:ascii="Calibri" w:hAnsi="Calibri" w:cs="Calibri"/>
          <w:b w:val="0"/>
          <w:i w:val="0"/>
          <w:color w:val="111827"/>
          <w:sz w:val="20"/>
        </w:rPr>
        <w:t>El incumplimiento de cualquiera de las obligaciones de esta cláusula dará derecho a LA EMPRESA a exigir la indemnización de daños y perjuicios correspondiente, sin perjuicio de las acciones civiles y penales a que hubiere lugar.</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11.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