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Gerente General</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GERENTE</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GERENTE,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Planificar, dirigir y controlar las operaciones generales de la empresa (clínica veterinaria, tienda de mascotas y peluquería canina).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al personal de las tres áreas (clínica, tienda y peluquería) y velar por el cumplimiento de los protocolos internos.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Elaborar y ejecutar el plan estratégico comercial, presupuesto anual y metas de venta.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Gestionar relaciones con proveedores, distribuidores y laboratorios veterinarios.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cumplimiento de las normas legales: LOTTT, LOPCYMAT, LOPDP, NT-01-2008, NT-02-2008 y demás normativa venezolana aplicable.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gastos, pagos a proveedores y movimientos bancarios conforme a los límites aprobados por la Junta Directiva.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Conducir reuniones de coordinación semanal con encargados de área.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escalamientos de clientes cuando corresponda.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Rendir informe mensual de gestión ante la Vicepresidencia.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Ley Orgánica del Trabajo, los Trabajadores y las Trabajadoras (LOTTT).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 alguna.</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Queda expresamente prohibido a EL(LA) TRABAJADOR(A) introducir en las instalaciones de LA EMPRESA equipos, instrumental o herramientas de su propiedad sin autorización previa y por escrito de la Dirección. En caso de autorizarse el uso de equipos propios para tareas específicas, los mismos deberán ser identificados e inventariados previamente, y su uso, cuidado y desinfección serán responsabilidad exclusiva del trabajador.</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Gerente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