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Médico(a) Veterinario(a) Colegiado(a)</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MÉDICO VETERINARIO</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MÉDICO VETERINARIO,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consultas clínicas, diagnósticas y tratamientos de pacientes (caninos, felinos y otras especies menores).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Ejecutar cirugías y procedimientos médicos-quirúrgicos conforme a los protocolos internos.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y mantener actualizadas las historias clínicas de los pacientes atendidos.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Prescribir y administrar medicamentos, incluidas sustancias controladas, conforme a la normativa del SENAC y la Ley Orgánica de Drogas.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emergencias y guardias conforme al cronograma establecido.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las normas de bioseguridad NT-01-2008 y vigilancia médica NT-02-2008.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resolver consultas de los dueños o responsables de los pacientes.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actualizado el registro de vacunas y desparasitaciones.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enfermedades de notificación obligatoria ante las autoridades sanitarias competentes.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Código de Ética del Colegio de Médicos Veterinarios de Venezuela.</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INDEFINIDA</w:t>
      </w:r>
    </w:p>
    <w:p>
      <w:pPr>
        <w:spacing w:before="0" w:after="80" w:line="312" w:lineRule="auto"/>
        <w:jc w:val="both"/>
      </w:pPr>
      <w:r>
        <w:rPr>
          <w:rFonts w:ascii="Calibri" w:hAnsi="Calibri" w:cs="Calibri"/>
          <w:b w:val="0"/>
          <w:i w:val="0"/>
          <w:sz w:val="20"/>
        </w:rPr>
        <w:t>El presente contrato se celebra por tiempo indeterminado, conforme a lo previsto en el artículo 65 de la LOTTT, en razón de la naturaleza permanente de las funciones del médico veterinario en la clínica. La relación laboral comenzará a regir a partir de la fecha de inicio de actividades del trabajador en la empresa.</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EQUIPOS, HERRAMIENTAS Y BIENES DE LA EMPRESA</w:t>
      </w:r>
    </w:p>
    <w:p>
      <w:pPr>
        <w:spacing w:before="0" w:after="80" w:line="312" w:lineRule="auto"/>
        <w:jc w:val="both"/>
      </w:pPr>
      <w:r>
        <w:rPr>
          <w:rFonts w:ascii="Calibri" w:hAnsi="Calibri" w:cs="Calibri"/>
          <w:b w:val="0"/>
          <w:i w:val="0"/>
          <w:sz w:val="20"/>
        </w:rPr>
        <w:t>LA EMPRESA pondrá a disposición de EL(LA) TRABAJADOR(A) todos los equipos médicos, instrumental clínico, instrumental quirúrgico, equipos de laboratorio, equipos de radiología, monitores, materiales, insumos, mobiliario, instalaciones y demás bienes necesarios para la correcta prestación de los servicios. Estos bienes son propiedad exclusiva de LA EMPRESA y se entregan en comodato para el ejercicio de las funciones del cargo.</w:t>
      </w:r>
    </w:p>
    <w:p>
      <w:pPr>
        <w:spacing w:before="0" w:after="40" w:line="312" w:lineRule="auto"/>
        <w:jc w:val="both"/>
      </w:pPr>
      <w:r>
        <w:rPr>
          <w:rFonts w:ascii="Calibri" w:hAnsi="Calibri" w:cs="Calibri"/>
          <w:b/>
          <w:i w:val="0"/>
          <w:sz w:val="20"/>
        </w:rPr>
        <w:t>EL(LA) TRABAJADOR(A) se obliga 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Cuidar los equipos, instrumental y bienes de LA EMPRESA como un buen padre de familia, utilizandolos exclusivamente para los fines del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de inmediato cualquier daño, deterioro, falla o pérdida de los equipos a su superior jerárquico.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sustraer, trasladar a terceros, ni utilizar los equipos de LA EMPRESA para fines personales o externos.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los equipos en las áreas asignadas y en condiciones de higiene y bioseguridad conforme a la NT-01-2008.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Devolver todos los equipos, instrumental y bienes al término de la relación laboral, en el mismo estado en que los recibió, salvo el deterioro natural por su uso adecuado.</w:t>
      </w:r>
    </w:p>
    <w:p>
      <w:pPr>
        <w:spacing w:before="80" w:after="120" w:line="312" w:lineRule="auto"/>
        <w:jc w:val="both"/>
      </w:pPr>
      <w:r>
        <w:rPr>
          <w:rFonts w:ascii="Calibri" w:hAnsi="Calibri" w:cs="Calibri"/>
          <w:b w:val="0"/>
          <w:i w:val="0"/>
          <w:sz w:val="20"/>
        </w:rPr>
        <w:t>EL(LA) TRABAJADOR(A) podrá aportar para el ejercicio de sus funciones sus propios estetoscopio, los cuales serán de su propiedad exclusiva. Estos equipos de propiedad del trabajador deberán ser identificados y inventariados al inicio de la relación laboral, y al término de esta serán retirados por EL(LA) TRABAJADOR(A). Mientras dichos equipos se encuentren en las instalaciones de LA EMPRESA, EL(LA) TRABAJADOR(A) se obliga a mantenerlos en buen estado, desinfectados y bajo su responsabilidad. LA EMPRESA no se hace responsable por pérdida, robo o daño de los equipos de propiedad del trabajador, salvo dolo o negligencia grave de la empresa.</w:t>
      </w:r>
    </w:p>
    <w:p>
      <w:pPr>
        <w:spacing w:before="0" w:after="120" w:line="312" w:lineRule="auto"/>
        <w:jc w:val="both"/>
      </w:pPr>
      <w:r>
        <w:rPr>
          <w:rFonts w:ascii="Calibri" w:hAnsi="Calibri" w:cs="Calibri"/>
          <w:b w:val="0"/>
          <w:i/>
          <w:color w:val="556575"/>
          <w:sz w:val="20"/>
        </w:rPr>
        <w:t>El incumplimiento de las obligaciones de esta cláusula, especialmente el daño intencional, sustracción o pérdida de equipos por negligencia grave, será considerado falta grave conforme al artículo 79 de la LOTTT, sin perjuicio de las acciones civiles y penales que correspondan. Los descuentos por pérdidas o daños se tramitarán con autorización previa del Inspector del Trabajo conforme al artículo 59 de la LOTTT.</w:t>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PROPIEDAD DE HISTORIAS CLÍNICAS, CONFIDENCIALIDAD Y NO COMPETENCIA</w:t>
      </w:r>
    </w:p>
    <w:p>
      <w:pPr>
        <w:spacing w:before="0" w:after="80" w:line="312" w:lineRule="auto"/>
        <w:jc w:val="both"/>
      </w:pPr>
      <w:r>
        <w:rPr>
          <w:rFonts w:ascii="Calibri" w:hAnsi="Calibri" w:cs="Calibri"/>
          <w:b w:val="0"/>
          <w:i w:val="0"/>
          <w:sz w:val="20"/>
        </w:rPr>
        <w:t>EL(LA) TRABAJADOR(A) reconoce y acepta que las historias clínicas, fichas de pacientes, registros médicos, protocolos clínicos y quirúrgicos, recetas y cualesquiera otros documentos generados en el ejercicio de sus funciones, son propiedad exclusiva de LA EMPRESA, conforme al artículo 23 de la Ley de Ejercicio de la Medicina Veterinaria y al Reglamento Interno.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8.1  </w:t>
      </w:r>
      <w:r>
        <w:rPr>
          <w:rFonts w:ascii="Calibri" w:hAnsi="Calibri" w:cs="Calibri"/>
          <w:b w:val="0"/>
          <w:i w:val="0"/>
          <w:color w:val="111827"/>
          <w:sz w:val="20"/>
        </w:rPr>
        <w:t>Las historias clínicas y fichas de pacientes no podrán ser sustraídas, copiadas, fotografiadas, duplicadas o entregadas a terceros sin autorización escrita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8.2  </w:t>
      </w:r>
      <w:r>
        <w:rPr>
          <w:rFonts w:ascii="Calibri" w:hAnsi="Calibri" w:cs="Calibri"/>
          <w:b w:val="0"/>
          <w:i w:val="0"/>
          <w:color w:val="111827"/>
          <w:sz w:val="20"/>
        </w:rPr>
        <w:t>La información clínica de los pacientes y los datos de los clientes son confidenciales y están protegidos por la LOPDP; su divulgación injustificada se considerará falta grave conforme a la cláusula de penalidades.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8.3  </w:t>
      </w:r>
      <w:r>
        <w:rPr>
          <w:rFonts w:ascii="Calibri" w:hAnsi="Calibri" w:cs="Calibri"/>
          <w:b w:val="0"/>
          <w:i w:val="0"/>
          <w:color w:val="111827"/>
          <w:sz w:val="20"/>
        </w:rPr>
        <w:t>EL(LA) TRABAJADOR(A) se obliga a no prestar servicios profesionales, remunerados o no, a la clientela de LA EMPRESA durante los doce (12) meses siguientes a la terminación de la relación laboral dentro del ámbito territorial del Estado Miranda, cuando dichos servicios compitan con la actividad de LA EMPRESA. Esta cláusula se limita estrictamente a la clientela atendida durante el último año de la relación.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8.4  </w:t>
      </w:r>
      <w:r>
        <w:rPr>
          <w:rFonts w:ascii="Calibri" w:hAnsi="Calibri" w:cs="Calibri"/>
          <w:b w:val="0"/>
          <w:i w:val="0"/>
          <w:color w:val="111827"/>
          <w:sz w:val="20"/>
        </w:rPr>
        <w:t>El incumplimiento de cualquiera de las obligaciones de esta cláusula dará derecho a LA EMPRESA a exigir la indemnización de daños y perjuicios correspondiente, sin perjuicio de las acciones civiles y penales a que hubiere lugar.</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11.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Médico Veterinario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