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INDIVIDUAL DE TRABAJO</w:t>
            </w:r>
          </w:p>
          <w:p>
            <w:pPr>
              <w:spacing w:before="0"/>
              <w:jc w:val="right"/>
            </w:pPr>
            <w:r>
              <w:rPr>
                <w:rFonts w:ascii="Calibri" w:hAnsi="Calibri" w:cs="Calibri"/>
                <w:b w:val="0"/>
                <w:i/>
                <w:color w:val="556575"/>
                <w:sz w:val="18"/>
              </w:rPr>
              <w:t>Peluquero(a) Canino(a)</w:t>
            </w:r>
          </w:p>
          <w:p>
            <w:pPr>
              <w:spacing w:before="0"/>
              <w:jc w:val="right"/>
            </w:pPr>
            <w:r>
              <w:rPr>
                <w:rFonts w:ascii="Calibri" w:hAnsi="Calibri" w:cs="Calibri"/>
                <w:b w:val="0"/>
                <w:i w:val="0"/>
                <w:color w:val="9098A8"/>
                <w:sz w:val="16"/>
              </w:rPr>
              <w:t>Versión 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INDIVIDUAL DE TRABAJO — DOG GROOMER</w:t>
      </w:r>
    </w:p>
    <w:p>
      <w:pPr>
        <w:spacing w:before="0" w:after="200"/>
        <w:pBdr>
          <w:bottom w:val="single" w:sz="10" w:space="1" w:color="0F766E"/>
        </w:pBdr>
      </w:pPr>
    </w:p>
    <w:p>
      <w:pPr>
        <w:spacing w:before="0" w:after="120" w:line="312" w:lineRule="auto"/>
        <w:jc w:val="both"/>
      </w:pPr>
      <w:r>
        <w:rPr>
          <w:rFonts w:ascii="Calibri" w:hAnsi="Calibri" w:cs="Calibri"/>
          <w:b w:val="0"/>
          <w:i w:val="0"/>
          <w:sz w:val="20"/>
        </w:rPr>
        <w:t>Entre los suscritos: GRUPO CAVAL 1003, C.A., sociedad mercantil inscrita ante el Registro Mercantil correspondiente, bajo el N° de RIF J501662533, en adelante denominada «LA EMPRESA», representada en este acto por su Directora Gerente, ciudadana ESNATLIM ELENA SIMOZA, titular de la cédula de identidad N° V-17.976.287, por una parte; y por la otra, el ciudadano(a) _____________________________________, titular de la cédula de identidad N° V-___________________, en adelante «EL(LA) TRABAJADOR(A)», quienes declaran ser mayores de edad y hábiles para contratar, han convenido en celebrar el presente Contrato Individual de Trabajo, el cual se regirá por las siguientes cláusulas y por la Ley Orgánica del Trabajo, los Trabajadores y las Trabajadoras (LOTTT) y demás normas aplicables:</w:t>
      </w:r>
    </w:p>
    <w:p>
      <w:pPr>
        <w:keepNext/>
        <w:spacing w:before="160" w:after="40"/>
        <w:jc w:val="left"/>
        <w:pBdr>
          <w:bottom w:val="single" w:sz="4" w:space="1" w:color="CBD5E1"/>
        </w:pBdr>
      </w:pPr>
      <w:r>
        <w:rPr>
          <w:rFonts w:ascii="Calibri" w:hAnsi="Calibri" w:cs="Calibri"/>
          <w:b/>
          <w:i w:val="0"/>
          <w:color w:val="0F766E"/>
          <w:sz w:val="20"/>
        </w:rPr>
        <w:t xml:space="preserve">CLÁUSULA 1.  </w:t>
      </w:r>
      <w:r>
        <w:rPr>
          <w:rFonts w:ascii="Calibri" w:hAnsi="Calibri" w:cs="Calibri"/>
          <w:b/>
          <w:i w:val="0"/>
          <w:color w:val="111827"/>
          <w:sz w:val="20"/>
        </w:rPr>
        <w:t>PARTES</w:t>
      </w:r>
    </w:p>
    <w:p>
      <w:pPr>
        <w:spacing w:before="0" w:after="80" w:line="312" w:lineRule="auto"/>
        <w:jc w:val="both"/>
      </w:pPr>
      <w:r>
        <w:rPr>
          <w:rFonts w:ascii="Calibri" w:hAnsi="Calibri" w:cs="Calibri"/>
          <w:b w:val="0"/>
          <w:i w:val="0"/>
          <w:sz w:val="20"/>
        </w:rPr>
        <w:t>LA EMPRESA: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Representada en este acto por su Directora Gerente, ciudadana ESNATLIM ELENA SIMOZA, titular de la cédula de identidad N° V-17.976.287.</w:t>
      </w:r>
    </w:p>
    <w:p>
      <w:pPr>
        <w:spacing w:before="0" w:after="120" w:line="312" w:lineRule="auto"/>
        <w:jc w:val="both"/>
      </w:pPr>
      <w:r>
        <w:rPr>
          <w:rFonts w:ascii="Calibri" w:hAnsi="Calibri" w:cs="Calibri"/>
          <w:b w:val="0"/>
          <w:i w:val="0"/>
          <w:sz w:val="20"/>
        </w:rPr>
        <w:t>EL(LA) TRABAJADOR(A): _______________________________________, venezolano(a), mayor de edad, de estado civil __________, titular de la cédula de identidad N° V-___________________, domiciliado(a) en _________________________________, Estado ____________.</w:t>
      </w:r>
    </w:p>
    <w:p>
      <w:pPr>
        <w:keepNext/>
        <w:spacing w:before="160" w:after="40"/>
        <w:jc w:val="left"/>
        <w:pBdr>
          <w:bottom w:val="single" w:sz="4" w:space="1" w:color="CBD5E1"/>
        </w:pBdr>
      </w:pPr>
      <w:r>
        <w:rPr>
          <w:rFonts w:ascii="Calibri" w:hAnsi="Calibri" w:cs="Calibri"/>
          <w:b/>
          <w:i w:val="0"/>
          <w:color w:val="0F766E"/>
          <w:sz w:val="20"/>
        </w:rPr>
        <w:t xml:space="preserve">CLÁUSULA 2.  </w:t>
      </w:r>
      <w:r>
        <w:rPr>
          <w:rFonts w:ascii="Calibri" w:hAnsi="Calibri" w:cs="Calibri"/>
          <w:b/>
          <w:i w:val="0"/>
          <w:color w:val="111827"/>
          <w:sz w:val="20"/>
        </w:rPr>
        <w:t>OBJETO DEL CONTRATO Y CARGO</w:t>
      </w:r>
    </w:p>
    <w:p>
      <w:pPr>
        <w:spacing w:before="0" w:after="80" w:line="312" w:lineRule="auto"/>
        <w:jc w:val="both"/>
      </w:pPr>
      <w:r>
        <w:rPr>
          <w:rFonts w:ascii="Calibri" w:hAnsi="Calibri" w:cs="Calibri"/>
          <w:b w:val="0"/>
          <w:i w:val="0"/>
          <w:sz w:val="20"/>
        </w:rPr>
        <w:t>LA EMPRESA contrata los servicios personales de EL(LA) TRABAJADOR(A) para desempeñar el cargo de DOG GROOMER, quien acepta y se obliga a prestar sus servicios de manera personal, bajo subordinación y dependencia, conforme a las instrucciones y directrices que imparta LA EMPRESA o sus representantes. Las funciones específicas del cargo son las siguientes: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Realizar baños, cortes, peinados y arreglo estético de caninos y felinos conforme a las indicaciones del dueño y estándares de raza.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Aplicar técnicas de manejo y bienestar animal para minimizar el estrés del paciente.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Identificar y reportar al médico veterinario anomalías cutáneas, parasitarias o de salud general detectadas durante el servicio.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limpio y desinfectado el área de peluquería, bañeras, mesas y herramientas conforme a NT-01-2008.</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Llevar registro de servicios prestados y ficha de cada paciente.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Velar por el buen estado de máquinas, tijeras, secadoras y demás herramientas de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Aplicar las normas de bioseguridad y uso de EPP (guantes, bata, calzado antideslizante).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y orientar al cliente sobre el cuidado estético y sanitario de su mascota.</w:t>
      </w:r>
    </w:p>
    <w:p>
      <w:pPr>
        <w:spacing w:before="0" w:after="120" w:line="312" w:lineRule="auto"/>
        <w:jc w:val="both"/>
      </w:pPr>
      <w:r>
        <w:rPr>
          <w:rFonts w:ascii="Calibri" w:hAnsi="Calibri" w:cs="Calibri"/>
          <w:b w:val="0"/>
          <w:i w:val="0"/>
          <w:sz w:val="20"/>
        </w:rPr>
        <w:t>LA EMPRESA se reserva el derecho de reasignar funciones complementarias acordes con el cargo, así como de trasladar al trabajador entre las áreas de clínica, tienda y peluquería cuando lo requieran las necesidades del servicio, sin que ello implique modificación del salario acordado.</w:t>
      </w:r>
    </w:p>
    <w:p>
      <w:pPr>
        <w:keepNext/>
        <w:spacing w:before="160" w:after="40"/>
        <w:jc w:val="left"/>
        <w:pBdr>
          <w:bottom w:val="single" w:sz="4" w:space="1" w:color="CBD5E1"/>
        </w:pBdr>
      </w:pPr>
      <w:r>
        <w:rPr>
          <w:rFonts w:ascii="Calibri" w:hAnsi="Calibri" w:cs="Calibri"/>
          <w:b/>
          <w:i w:val="0"/>
          <w:color w:val="0F766E"/>
          <w:sz w:val="20"/>
        </w:rPr>
        <w:t xml:space="preserve">CLÁUSULA 3.  </w:t>
      </w:r>
      <w:r>
        <w:rPr>
          <w:rFonts w:ascii="Calibri" w:hAnsi="Calibri" w:cs="Calibri"/>
          <w:b/>
          <w:i w:val="0"/>
          <w:color w:val="111827"/>
          <w:sz w:val="20"/>
        </w:rPr>
        <w:t>DURACIÓN: INDEFINIDA</w:t>
      </w:r>
    </w:p>
    <w:p>
      <w:pPr>
        <w:spacing w:before="0" w:after="80" w:line="312" w:lineRule="auto"/>
        <w:jc w:val="both"/>
      </w:pPr>
      <w:r>
        <w:rPr>
          <w:rFonts w:ascii="Calibri" w:hAnsi="Calibri" w:cs="Calibri"/>
          <w:b w:val="0"/>
          <w:i w:val="0"/>
          <w:sz w:val="20"/>
        </w:rPr>
        <w:t>El presente contrato se celebra por tiempo indeterminado, conforme a lo previsto en el artículo 65 de la LOTTT, en razón de la naturaleza permanente de las funciones del dog groomer en la peluquería canina. La relación laboral comenzará a regir a partir de la fecha de inicio de actividades del trabajador en la empresa.</w:t>
      </w:r>
    </w:p>
    <w:p>
      <w:pPr>
        <w:spacing w:before="0" w:after="120" w:line="312" w:lineRule="auto"/>
        <w:jc w:val="both"/>
      </w:pPr>
      <w:r>
        <w:rPr>
          <w:rFonts w:ascii="Calibri" w:hAnsi="Calibri" w:cs="Calibri"/>
          <w:b w:val="0"/>
          <w:i w:val="0"/>
          <w:sz w:val="20"/>
        </w:rPr>
        <w:t>Conforme al artículo 22 de la LOTTT, se establece un período de prueba de treinta (30) días continuos, durante el cual cualquiera de las partes podrá dar por terminada la relación laboral sin necesidad de preaviso ni indemnización.</w:t>
      </w:r>
    </w:p>
    <w:p>
      <w:pPr>
        <w:keepNext/>
        <w:spacing w:before="160" w:after="40"/>
        <w:jc w:val="left"/>
        <w:pBdr>
          <w:bottom w:val="single" w:sz="4" w:space="1" w:color="CBD5E1"/>
        </w:pBdr>
      </w:pPr>
      <w:r>
        <w:rPr>
          <w:rFonts w:ascii="Calibri" w:hAnsi="Calibri" w:cs="Calibri"/>
          <w:b/>
          <w:i w:val="0"/>
          <w:color w:val="0F766E"/>
          <w:sz w:val="20"/>
        </w:rPr>
        <w:t xml:space="preserve">CLÁUSULA 4.  </w:t>
      </w:r>
      <w:r>
        <w:rPr>
          <w:rFonts w:ascii="Calibri" w:hAnsi="Calibri" w:cs="Calibri"/>
          <w:b/>
          <w:i w:val="0"/>
          <w:color w:val="111827"/>
          <w:sz w:val="20"/>
        </w:rPr>
        <w:t>JORNADA Y HORARIO DE TRABAJO</w:t>
      </w:r>
    </w:p>
    <w:p>
      <w:pPr>
        <w:spacing w:before="0" w:after="80" w:line="312" w:lineRule="auto"/>
        <w:jc w:val="both"/>
      </w:pPr>
      <w:r>
        <w:rPr>
          <w:rFonts w:ascii="Calibri" w:hAnsi="Calibri" w:cs="Calibri"/>
          <w:b w:val="0"/>
          <w:i w:val="0"/>
          <w:sz w:val="20"/>
        </w:rPr>
        <w:t>La jornada ordinaria de trabajo será la prevista en el artículo 173 de la LOTTT (jornada diurna, mixta o nocturna, según corresponda), con un (1) día de descanso semanal, conforme al artículo 184 de la LOTTT:</w:t>
      </w:r>
    </w:p>
    <w:tbl>
      <w:tblPr>
        <w:tblW w:type="auto" w:w="0"/>
        <w:jc w:val="center"/>
        <w:tblLayout w:type="fixed"/>
        <w:tblLook w:firstColumn="1" w:firstRow="1" w:lastColumn="0" w:lastRow="0" w:noHBand="0" w:noVBand="1" w:val="04A0"/>
      </w:tblPr>
      <w:tblGrid>
        <w:gridCol w:w="3402"/>
        <w:gridCol w:w="6009"/>
      </w:tblGrid>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diurna</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8:00 a.m. a 4:00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mixta</w:t>
            </w:r>
          </w:p>
        </w:tc>
        <w:tc>
          <w:tcPr>
            <w:tcW w:type="dxa" w:w="60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12:00 m. a 8:00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Horario asignado</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El horario específico será fijado por LA EMPRESA según las necesidades del servicio, conforme al artículo 171 LOTTT.</w:t>
            </w:r>
          </w:p>
        </w:tc>
      </w:tr>
    </w:tbl>
    <w:p>
      <w:pPr>
        <w:spacing w:after="80"/>
      </w:pPr>
    </w:p>
    <w:p>
      <w:pPr>
        <w:spacing w:before="0" w:after="120" w:line="312" w:lineRule="auto"/>
        <w:jc w:val="both"/>
      </w:pPr>
      <w:r>
        <w:rPr>
          <w:rFonts w:ascii="Calibri" w:hAnsi="Calibri" w:cs="Calibri"/>
          <w:b w:val="0"/>
          <w:i w:val="0"/>
          <w:sz w:val="20"/>
        </w:rPr>
        <w:t>Las horas extraordinarias se pagarán con el recargo del 50 % (diurna) o del 95 % (nocturna) sobre el salario normal, conforme a los artículos 198 y 199 de la LOTTT, y solo procederán cuando sean expresamente autorizadas por LA EMPRESA.</w:t>
      </w:r>
    </w:p>
    <w:p>
      <w:pPr>
        <w:keepNext/>
        <w:spacing w:before="160" w:after="40"/>
        <w:jc w:val="left"/>
        <w:pBdr>
          <w:bottom w:val="single" w:sz="4" w:space="1" w:color="CBD5E1"/>
        </w:pBdr>
      </w:pPr>
      <w:r>
        <w:rPr>
          <w:rFonts w:ascii="Calibri" w:hAnsi="Calibri" w:cs="Calibri"/>
          <w:b/>
          <w:i w:val="0"/>
          <w:color w:val="0F766E"/>
          <w:sz w:val="20"/>
        </w:rPr>
        <w:t xml:space="preserve">CLÁUSULA 5.  </w:t>
      </w:r>
      <w:r>
        <w:rPr>
          <w:rFonts w:ascii="Calibri" w:hAnsi="Calibri" w:cs="Calibri"/>
          <w:b/>
          <w:i w:val="0"/>
          <w:color w:val="111827"/>
          <w:sz w:val="20"/>
        </w:rPr>
        <w:t>SALARIO, BONOS Y PRESTACIONES SOCIALES</w:t>
      </w:r>
    </w:p>
    <w:p>
      <w:pPr>
        <w:spacing w:before="0" w:after="80" w:line="312" w:lineRule="auto"/>
        <w:jc w:val="both"/>
      </w:pPr>
      <w:r>
        <w:rPr>
          <w:rFonts w:ascii="Calibri" w:hAnsi="Calibri" w:cs="Calibri"/>
          <w:b w:val="0"/>
          <w:i w:val="0"/>
          <w:sz w:val="20"/>
        </w:rPr>
        <w:t>EL(LA) TRABAJADOR(A) devengará un salario básico mensual de Bs. 210,00 (Salario Mínimo Nacional vigente conforme a la Gaceta Oficial N° 7.026 Extraordinaria de fecha 28 de abril de 2025). Adicionalmente, recibirá los siguientes conceptos:</w:t>
      </w:r>
    </w:p>
    <w:tbl>
      <w:tblPr>
        <w:tblW w:type="auto" w:w="0"/>
        <w:jc w:val="center"/>
        <w:tblLayout w:type="fixed"/>
        <w:tblLook w:firstColumn="1" w:firstRow="1" w:lastColumn="0" w:lastRow="0" w:noHBand="0" w:noVBand="1" w:val="04A0"/>
      </w:tblPr>
      <w:tblGrid>
        <w:gridCol w:w="3402"/>
        <w:gridCol w:w="2608"/>
        <w:gridCol w:w="3402"/>
      </w:tblGrid>
      <w:tr>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2608"/>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Monto mensual</w:t>
            </w:r>
          </w:p>
        </w:tc>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Naturaleza</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Salario básico</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210,00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Salarial (base prestaciones)</w:t>
            </w:r>
          </w:p>
        </w:tc>
      </w:tr>
      <w:tr>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alimentación (Cestaticket)</w:t>
            </w:r>
          </w:p>
        </w:tc>
        <w:tc>
          <w:tcPr>
            <w:tcW w:type="dxa" w:w="2608"/>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1.500,00</w:t>
            </w:r>
          </w:p>
        </w:tc>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 (Ley Programa Alimentación Trabajador)</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transporte</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200,00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w:t>
            </w:r>
          </w:p>
        </w:tc>
      </w:tr>
    </w:tbl>
    <w:p>
      <w:pPr>
        <w:spacing w:after="80"/>
      </w:pPr>
    </w:p>
    <w:p>
      <w:pPr>
        <w:spacing w:before="0" w:after="120" w:line="312" w:lineRule="auto"/>
        <w:jc w:val="both"/>
      </w:pPr>
      <w:r>
        <w:rPr>
          <w:rFonts w:ascii="Calibri" w:hAnsi="Calibri" w:cs="Calibri"/>
          <w:b w:val="0"/>
          <w:i w:val="0"/>
          <w:sz w:val="20"/>
        </w:rPr>
        <w:t>Las prestaciones sociales se calcularán conforme a los artículos 142 y 143 de la LOTTT, sobre la base del salario normal devengado. LA EMPRESA depositará las prestaciones sociales mensualmente en la cuenta individual del trabajador, dentro de los primeros cinco (5) días hábiles del mes siguiente, conforme al artículo 143 de la LOTTT. Igualmente, LA EMPRESA cotizará al IVSS, FAOV, INCES y demás organismos de seguridad social conforme a la ley.</w:t>
      </w:r>
    </w:p>
    <w:p>
      <w:pPr>
        <w:keepNext/>
        <w:spacing w:before="160" w:after="40"/>
        <w:jc w:val="left"/>
        <w:pBdr>
          <w:bottom w:val="single" w:sz="4" w:space="1" w:color="CBD5E1"/>
        </w:pBdr>
      </w:pPr>
      <w:r>
        <w:rPr>
          <w:rFonts w:ascii="Calibri" w:hAnsi="Calibri" w:cs="Calibri"/>
          <w:b/>
          <w:i w:val="0"/>
          <w:color w:val="0F766E"/>
          <w:sz w:val="20"/>
        </w:rPr>
        <w:t xml:space="preserve">CLÁUSULA 6.  </w:t>
      </w:r>
      <w:r>
        <w:rPr>
          <w:rFonts w:ascii="Calibri" w:hAnsi="Calibri" w:cs="Calibri"/>
          <w:b/>
          <w:i w:val="0"/>
          <w:color w:val="111827"/>
          <w:sz w:val="20"/>
        </w:rPr>
        <w:t>EQUIPOS, HERRAMIENTAS Y BIENES DE LA EMPRESA</w:t>
      </w:r>
    </w:p>
    <w:p>
      <w:pPr>
        <w:spacing w:before="0" w:after="80" w:line="312" w:lineRule="auto"/>
        <w:jc w:val="both"/>
      </w:pPr>
      <w:r>
        <w:rPr>
          <w:rFonts w:ascii="Calibri" w:hAnsi="Calibri" w:cs="Calibri"/>
          <w:b w:val="0"/>
          <w:i w:val="0"/>
          <w:sz w:val="20"/>
        </w:rPr>
        <w:t>LA EMPRESA pondrá a disposición de EL(LA) TRABAJADOR(A) todos los equipos médicos, instrumental clínico, instrumental quirúrgico, equipos de laboratorio, equipos de radiología, monitores, materiales, insumos, mobiliario, instalaciones y demás bienes necesarios para la correcta prestación de los servicios. Estos bienes son propiedad exclusiva de LA EMPRESA y se entregan en comodato para el ejercicio de las funciones del cargo.</w:t>
      </w:r>
    </w:p>
    <w:p>
      <w:pPr>
        <w:spacing w:before="0" w:after="40" w:line="312" w:lineRule="auto"/>
        <w:jc w:val="both"/>
      </w:pPr>
      <w:r>
        <w:rPr>
          <w:rFonts w:ascii="Calibri" w:hAnsi="Calibri" w:cs="Calibri"/>
          <w:b/>
          <w:i w:val="0"/>
          <w:sz w:val="20"/>
        </w:rPr>
        <w:t>EL(LA) TRABAJADOR(A) se obliga 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Cuidar los equipos, instrumental y bienes de LA EMPRESA como un buen padre de familia, utilizandolos exclusivamente para los fines del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Reportar de inmediato cualquier daño, deterioro, falla o pérdida de los equipos a su superior jerárquico.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No sustraer, trasladar a terceros, ni utilizar los equipos de LA EMPRESA para fines personales o externos.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los equipos en las áreas asignadas y en condiciones de higiene y bioseguridad conforme a la NT-01-2008.</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Devolver todos los equipos, instrumental y bienes al término de la relación laboral, en el mismo estado en que los recibió, salvo el deterioro natural por su uso adecuado.</w:t>
      </w:r>
    </w:p>
    <w:p>
      <w:pPr>
        <w:spacing w:before="80" w:after="120" w:line="312" w:lineRule="auto"/>
        <w:jc w:val="both"/>
      </w:pPr>
      <w:r>
        <w:rPr>
          <w:rFonts w:ascii="Calibri" w:hAnsi="Calibri" w:cs="Calibri"/>
          <w:b w:val="0"/>
          <w:i w:val="0"/>
          <w:sz w:val="20"/>
        </w:rPr>
        <w:t>EL(LA) TRABAJADOR(A) podrá aportar para el ejercicio de sus funciones sus propios tijeras, cuchillas y máquinas portátiles de peluquería, los cuales serán de su propiedad exclusiva. Estos equipos de propiedad del trabajador deberán ser identificados y inventariados al inicio de la relación laboral, y al término de esta serán retirados por EL(LA) TRABAJADOR(A). Mientras dichos equipos se encuentren en las instalaciones de LA EMPRESA, EL(LA) TRABAJADOR(A) se obliga a mantenerlos en buen estado, desinfectados y bajo su responsabilidad. LA EMPRESA no se hace responsable por pérdida, robo o daño de los equipos de propiedad del trabajador, salvo dolo o negligencia grave de la empresa.</w:t>
      </w:r>
    </w:p>
    <w:p>
      <w:pPr>
        <w:spacing w:before="0" w:after="120" w:line="312" w:lineRule="auto"/>
        <w:jc w:val="both"/>
      </w:pPr>
      <w:r>
        <w:rPr>
          <w:rFonts w:ascii="Calibri" w:hAnsi="Calibri" w:cs="Calibri"/>
          <w:b w:val="0"/>
          <w:i/>
          <w:color w:val="556575"/>
          <w:sz w:val="20"/>
        </w:rPr>
        <w:t>El incumplimiento de las obligaciones de esta cláusula, especialmente el daño intencional, sustracción o pérdida de equipos por negligencia grave, será considerado falta grave conforme al artículo 79 de la LOTTT, sin perjuicio de las acciones civiles y penales que correspondan. Los descuentos por pérdidas o daños se tramitarán con autorización previa del Inspector del Trabajo conforme al artículo 59 de la LOTTT.</w:t>
      </w:r>
    </w:p>
    <w:p>
      <w:pPr>
        <w:keepNext/>
        <w:spacing w:before="160" w:after="40"/>
        <w:jc w:val="left"/>
        <w:pBdr>
          <w:bottom w:val="single" w:sz="4" w:space="1" w:color="CBD5E1"/>
        </w:pBdr>
      </w:pPr>
      <w:r>
        <w:rPr>
          <w:rFonts w:ascii="Calibri" w:hAnsi="Calibri" w:cs="Calibri"/>
          <w:b/>
          <w:i w:val="0"/>
          <w:color w:val="0F766E"/>
          <w:sz w:val="20"/>
        </w:rPr>
        <w:t xml:space="preserve">CLÁUSULA 7.  </w:t>
      </w:r>
      <w:r>
        <w:rPr>
          <w:rFonts w:ascii="Calibri" w:hAnsi="Calibri" w:cs="Calibri"/>
          <w:b/>
          <w:i w:val="0"/>
          <w:color w:val="111827"/>
          <w:sz w:val="20"/>
        </w:rPr>
        <w:t>OBLIGACIONES Y PROHIBICIONES</w:t>
      </w:r>
    </w:p>
    <w:p>
      <w:pPr>
        <w:spacing w:before="0" w:after="40" w:line="312" w:lineRule="auto"/>
        <w:jc w:val="both"/>
      </w:pPr>
      <w:r>
        <w:rPr>
          <w:rFonts w:ascii="Calibri" w:hAnsi="Calibri" w:cs="Calibri"/>
          <w:b/>
          <w:i w:val="0"/>
          <w:sz w:val="20"/>
        </w:rPr>
        <w:t>Son obligaciones de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con las órdenes e instrucciones de LA EMPRESA en todo lo concerniente al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Concurrir al trabajo en el horario establecido y permanecer en él durante la jornada.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Observar las normas de bioseguridad NT-01-2008 y vigilancia médica NT-02-2008, así como el uso obligatorio del EPP asignado.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en buen estado los equipos, herramientas, mobiliario e instalaciones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Guardar secreto sobre la información técnica, comercial y administrativa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Participar en los programas de capacitación y formación que LA EMPRESA establezca.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Reglamento Interno y el Código de Conducta de la empresa.</w:t>
      </w:r>
    </w:p>
    <w:p>
      <w:pPr>
        <w:spacing w:before="80" w:after="40" w:line="312" w:lineRule="auto"/>
        <w:jc w:val="both"/>
      </w:pPr>
      <w:r>
        <w:rPr>
          <w:rFonts w:ascii="Calibri" w:hAnsi="Calibri" w:cs="Calibri"/>
          <w:b/>
          <w:i w:val="0"/>
          <w:sz w:val="20"/>
        </w:rPr>
        <w:t>Son prohibiciones para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Trabajar en estado de embriaguez o bajo influencia de sustancias estupefacientes o psicotrópicas.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Sustraer, ocultar o dañar herramientas, mercancía, equipo, pacientes o documentos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Abandonar el trabajo durante la jornada sin causa justificada y sin autorización del superior.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Ejecutar labores por cuenta propia o de terceros dentro del horario laboral.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Divulgar información confidencial, datos de clientes o historias clínicas de pacientes.</w:t>
      </w:r>
    </w:p>
    <w:p>
      <w:pPr>
        <w:spacing w:before="0" w:after="40" w:line="312" w:lineRule="auto"/>
        <w:jc w:val="both"/>
      </w:pPr>
      <w:r>
        <w:rPr>
          <w:rFonts w:ascii="Calibri" w:hAnsi="Calibri" w:cs="Calibri"/>
          <w:b w:val="0"/>
          <w:i w:val="0"/>
          <w:sz w:val="8"/>
        </w:rPr>
      </w:r>
    </w:p>
    <w:p>
      <w:pPr>
        <w:keepNext/>
        <w:spacing w:before="160" w:after="40"/>
        <w:jc w:val="left"/>
        <w:pBdr>
          <w:bottom w:val="single" w:sz="4" w:space="1" w:color="CBD5E1"/>
        </w:pBdr>
      </w:pPr>
      <w:r>
        <w:rPr>
          <w:rFonts w:ascii="Calibri" w:hAnsi="Calibri" w:cs="Calibri"/>
          <w:b/>
          <w:i w:val="0"/>
          <w:color w:val="0F766E"/>
          <w:sz w:val="20"/>
        </w:rPr>
        <w:t xml:space="preserve">CLÁUSULA 8.  </w:t>
      </w:r>
      <w:r>
        <w:rPr>
          <w:rFonts w:ascii="Calibri" w:hAnsi="Calibri" w:cs="Calibri"/>
          <w:b/>
          <w:i w:val="0"/>
          <w:color w:val="111827"/>
          <w:sz w:val="20"/>
        </w:rPr>
        <w:t>PENALIDADES Y RÉGIMEN DISCIPLINARIO</w:t>
      </w:r>
    </w:p>
    <w:p>
      <w:pPr>
        <w:spacing w:before="0" w:after="80" w:line="312" w:lineRule="auto"/>
        <w:jc w:val="both"/>
      </w:pPr>
      <w:r>
        <w:rPr>
          <w:rFonts w:ascii="Calibri" w:hAnsi="Calibri" w:cs="Calibri"/>
          <w:b w:val="0"/>
          <w:i w:val="0"/>
          <w:sz w:val="20"/>
        </w:rPr>
        <w:t>El incumplimiento de las obligaciones aquí previstas se sancionará conforme al siguiente régimen disciplinario simplificado de tres (3) niveles, sin perjuicio de las previsiones del Reglamento Interno y de las causales de despido justificado del artículo 79 de la LOTTT:</w:t>
      </w:r>
    </w:p>
    <w:tbl>
      <w:tblPr>
        <w:tblW w:type="auto" w:w="0"/>
        <w:jc w:val="center"/>
        <w:tblLayout w:type="fixed"/>
        <w:tblLook w:firstColumn="1" w:firstRow="1" w:lastColumn="0" w:lastRow="0" w:noHBand="0" w:noVBand="1" w:val="04A0"/>
      </w:tblPr>
      <w:tblGrid>
        <w:gridCol w:w="794"/>
        <w:gridCol w:w="4309"/>
        <w:gridCol w:w="4309"/>
      </w:tblGrid>
      <w:tr>
        <w:tc>
          <w:tcPr>
            <w:tcW w:type="dxa" w:w="794"/>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Nivel</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Tipo de falta</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Medida disciplinaria</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47857"/>
                <w:sz w:val="18"/>
              </w:rPr>
              <w:t>1</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LEVE — Incumplimientos menores de procedimiento, impuntualidad ocasional, omisiones leves.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VERBAL por el jefe inmediato. Se deja constancia en el expediente del trabajador.</w:t>
            </w:r>
          </w:p>
        </w:tc>
      </w:tr>
      <w:tr>
        <w:tc>
          <w:tcPr>
            <w:tcW w:type="dxa" w:w="794"/>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F766E"/>
                <w:sz w:val="18"/>
              </w:rPr>
              <w:t>2</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GRAVE — Reincidencia de faltas leves, incumplimiento de protocolos de bioseguridad o atención al cliente, descuido de inventario.</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ESCRITA firmada por el trabajador y la Directora Gerente. Se archiva en expediente.</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B91C1C"/>
                <w:sz w:val="18"/>
              </w:rPr>
              <w:t>3</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MUY GRAVE — Faltas del artículo 79 LOTTT: robo, abandono del trabajo, indisciplina, acoso, revelación de secretos, daño intencional a bienes de la empresa o de pacientes.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RESCISIÓN del contrato por causa justificada conforme al artículo 79 LOTTT, sin derecho a prestaciones adicionales a las legalmente causadas.</w:t>
            </w:r>
          </w:p>
        </w:tc>
      </w:tr>
    </w:tbl>
    <w:p>
      <w:pPr>
        <w:spacing w:after="80"/>
      </w:pPr>
    </w:p>
    <w:p>
      <w:pPr>
        <w:spacing w:before="0" w:after="120" w:line="312" w:lineRule="auto"/>
        <w:jc w:val="both"/>
      </w:pPr>
      <w:r>
        <w:rPr>
          <w:rFonts w:ascii="Calibri" w:hAnsi="Calibri" w:cs="Calibri"/>
          <w:b w:val="0"/>
          <w:i/>
          <w:color w:val="556575"/>
          <w:sz w:val="16"/>
        </w:rPr>
        <w:t>Nota: ningún descuento salarial se aplicará sin la autorización previa del Inspector del Trabajo, conforme al artículo 59 de la LOTTT. La vía disciplinaria no sustituye las acciones civiles o penales que correspondan.</w:t>
      </w:r>
    </w:p>
    <w:p>
      <w:pPr>
        <w:keepNext/>
        <w:spacing w:before="160" w:after="40"/>
        <w:jc w:val="left"/>
        <w:pBdr>
          <w:bottom w:val="single" w:sz="4" w:space="1" w:color="CBD5E1"/>
        </w:pBdr>
      </w:pPr>
      <w:r>
        <w:rPr>
          <w:rFonts w:ascii="Calibri" w:hAnsi="Calibri" w:cs="Calibri"/>
          <w:b/>
          <w:i w:val="0"/>
          <w:color w:val="0F766E"/>
          <w:sz w:val="20"/>
        </w:rPr>
        <w:t xml:space="preserve">CLÁUSULA 9.  </w:t>
      </w:r>
      <w:r>
        <w:rPr>
          <w:rFonts w:ascii="Calibri" w:hAnsi="Calibri" w:cs="Calibri"/>
          <w:b/>
          <w:i w:val="0"/>
          <w:color w:val="111827"/>
          <w:sz w:val="20"/>
        </w:rPr>
        <w:t>PROPIEDAD DE HISTORIAS CLÍNICAS, CONFIDENCIALIDAD Y NO COMPETENCIA</w:t>
      </w:r>
    </w:p>
    <w:p>
      <w:pPr>
        <w:spacing w:before="0" w:after="80" w:line="312" w:lineRule="auto"/>
        <w:jc w:val="both"/>
      </w:pPr>
      <w:r>
        <w:rPr>
          <w:rFonts w:ascii="Calibri" w:hAnsi="Calibri" w:cs="Calibri"/>
          <w:b w:val="0"/>
          <w:i w:val="0"/>
          <w:sz w:val="20"/>
        </w:rPr>
        <w:t>EL(LA) TRABAJADOR(A) reconoce y acepta que las historias clínicas, fichas de pacientes, registros médicos, protocolos clínicos y quirúrgicos, recetas y cualesquiera otros documentos generados en el ejercicio de sus funciones, son propiedad exclusiva de LA EMPRESA, conforme al artículo 23 de la Ley de Ejercicio de la Medicina Veterinaria y al Reglamento Interno. En consecuencia: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8.1  </w:t>
      </w:r>
      <w:r>
        <w:rPr>
          <w:rFonts w:ascii="Calibri" w:hAnsi="Calibri" w:cs="Calibri"/>
          <w:b w:val="0"/>
          <w:i w:val="0"/>
          <w:color w:val="111827"/>
          <w:sz w:val="20"/>
        </w:rPr>
        <w:t>Las historias clínicas y fichas de pacientes no podrán ser sustraídas, copiadas, fotografiadas, duplicadas o entregadas a terceros sin autorización escrita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8.2  </w:t>
      </w:r>
      <w:r>
        <w:rPr>
          <w:rFonts w:ascii="Calibri" w:hAnsi="Calibri" w:cs="Calibri"/>
          <w:b w:val="0"/>
          <w:i w:val="0"/>
          <w:color w:val="111827"/>
          <w:sz w:val="20"/>
        </w:rPr>
        <w:t>La información clínica de los pacientes y los datos de los clientes son confidenciales y están protegidos por la LOPDP; su divulgación injustificada se considerará falta grave conforme a la cláusula de penalidades.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8.3  </w:t>
      </w:r>
      <w:r>
        <w:rPr>
          <w:rFonts w:ascii="Calibri" w:hAnsi="Calibri" w:cs="Calibri"/>
          <w:b w:val="0"/>
          <w:i w:val="0"/>
          <w:color w:val="111827"/>
          <w:sz w:val="20"/>
        </w:rPr>
        <w:t>EL(LA) TRABAJADOR(A) se obliga a no prestar servicios profesionales, remunerados o no, a la clientela de LA EMPRESA durante los doce (12) meses siguientes a la terminación de la relación laboral dentro del ámbito territorial del Estado Miranda, cuando dichos servicios compitan con la actividad de LA EMPRESA. Esta cláusula se limita estrictamente a la clientela atendida durante el último año de la relación.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8.4  </w:t>
      </w:r>
      <w:r>
        <w:rPr>
          <w:rFonts w:ascii="Calibri" w:hAnsi="Calibri" w:cs="Calibri"/>
          <w:b w:val="0"/>
          <w:i w:val="0"/>
          <w:color w:val="111827"/>
          <w:sz w:val="20"/>
        </w:rPr>
        <w:t>El incumplimiento de cualquiera de las obligaciones de esta cláusula dará derecho a LA EMPRESA a exigir la indemnización de daños y perjuicios correspondiente, sin perjuicio de las acciones civiles y penales a que hubiere lugar.</w:t>
      </w:r>
    </w:p>
    <w:p>
      <w:pPr>
        <w:keepNext/>
        <w:spacing w:before="160" w:after="40"/>
        <w:jc w:val="left"/>
        <w:pBdr>
          <w:bottom w:val="single" w:sz="4" w:space="1" w:color="CBD5E1"/>
        </w:pBdr>
      </w:pPr>
      <w:r>
        <w:rPr>
          <w:rFonts w:ascii="Calibri" w:hAnsi="Calibri" w:cs="Calibri"/>
          <w:b/>
          <w:i w:val="0"/>
          <w:color w:val="0F766E"/>
          <w:sz w:val="20"/>
        </w:rPr>
        <w:t xml:space="preserve">CLÁUSULA 10.  </w:t>
      </w:r>
      <w:r>
        <w:rPr>
          <w:rFonts w:ascii="Calibri" w:hAnsi="Calibri" w:cs="Calibri"/>
          <w:b/>
          <w:i w:val="0"/>
          <w:color w:val="111827"/>
          <w:sz w:val="20"/>
        </w:rPr>
        <w:t>PROTECCIÓN DE DATOS PERSONALES (LOPDP)</w:t>
      </w:r>
    </w:p>
    <w:p>
      <w:pPr>
        <w:spacing w:before="0" w:after="120" w:line="312" w:lineRule="auto"/>
        <w:jc w:val="both"/>
      </w:pPr>
      <w:r>
        <w:rPr>
          <w:rFonts w:ascii="Calibri" w:hAnsi="Calibri" w:cs="Calibri"/>
          <w:b w:val="0"/>
          <w:i w:val="0"/>
          <w:sz w:val="20"/>
        </w:rPr>
        <w:t>Conforme a la Ley Orgánica de Protección de Datos Personales (Decreto 1.419, Gaceta 6.210 Extraordinaria, 2014), EL(LA) TRABAJADOR(A) autoriza a LA EMPRESA para el tratamiento de sus datos personales (nombre, cédula, dirección, teléfono, datos biométricos, datos de salud) con finalidades de gestión laboral, nómina, cumplimiento de obligaciones ante IVSS, FAOV, INCES, PMSSO y demás organismos, así como para el archivo laboral previsto en el artículo 183 de la LOTTT. Esta autorización se mantendrá vigente durante la relación laboral y hasta por diez (10) años después de su terminación. EL(LA) TRABAJADOR(A) podrá ejercer sus derechos ARCO+ (Acceso, Rectificación, Cancelación, Oposición, Revocación, Información) mediante solicitud escrita dirigida a la Dirección de Gestión Humana.</w:t>
      </w:r>
    </w:p>
    <w:p>
      <w:pPr>
        <w:keepNext/>
        <w:spacing w:before="160" w:after="40"/>
        <w:jc w:val="left"/>
        <w:pBdr>
          <w:bottom w:val="single" w:sz="4" w:space="1" w:color="CBD5E1"/>
        </w:pBdr>
      </w:pPr>
      <w:r>
        <w:rPr>
          <w:rFonts w:ascii="Calibri" w:hAnsi="Calibri" w:cs="Calibri"/>
          <w:b/>
          <w:i w:val="0"/>
          <w:color w:val="0F766E"/>
          <w:sz w:val="20"/>
        </w:rPr>
        <w:t xml:space="preserve">CLÁUSULA 11.  </w:t>
      </w:r>
      <w:r>
        <w:rPr>
          <w:rFonts w:ascii="Calibri" w:hAnsi="Calibri" w:cs="Calibri"/>
          <w:b/>
          <w:i w:val="0"/>
          <w:color w:val="111827"/>
          <w:sz w:val="20"/>
        </w:rPr>
        <w:t>TERMINACIÓN, LITIGIOS Y DOMICILIO</w:t>
      </w:r>
    </w:p>
    <w:p>
      <w:pPr>
        <w:spacing w:before="0" w:after="120" w:line="312" w:lineRule="auto"/>
        <w:jc w:val="both"/>
      </w:pPr>
      <w:r>
        <w:rPr>
          <w:rFonts w:ascii="Calibri" w:hAnsi="Calibri" w:cs="Calibri"/>
          <w:b w:val="0"/>
          <w:i w:val="0"/>
          <w:sz w:val="20"/>
        </w:rPr>
        <w:t>El presente contrato terminará por las causales previstas en los artículos 71, 72 y 79 de la LOTTT. Las controversias que se susciten con motivo de la interpretación o ejecución del presente contrato serán sustanciadas ante la Inspectoría del Trabajo con competencia en el Estado Miranda, o ante la jurisdicción laboral ordinaria. Para todos los efectos legales, las partes eligen como domicilio especial y procesal la ciudad de Los Teques, Estado Miranda, a cuyos tribunales se someten expresamente.</w:t>
      </w:r>
    </w:p>
    <w:p>
      <w:pPr>
        <w:spacing w:before="120" w:after="200" w:line="312" w:lineRule="auto"/>
        <w:jc w:val="both"/>
      </w:pPr>
      <w:r>
        <w:rPr>
          <w:rFonts w:ascii="Calibri" w:hAnsi="Calibri" w:cs="Calibri"/>
          <w:b w:val="0"/>
          <w:i w:val="0"/>
          <w:sz w:val="20"/>
        </w:rPr>
        <w:t>Se hacen dos (2) ejemplares de un mismo tenor y a un solo efecto, en la ciudad de Los Teques, Estado Miranda, a los ____ días del mes de ________________ de ________.</w:t>
      </w:r>
    </w:p>
    <w:p>
      <w:pPr>
        <w:keepNext/>
        <w:spacing w:before="120" w:after="40"/>
        <w:jc w:val="left"/>
      </w:pPr>
      <w:r>
        <w:rPr>
          <w:rFonts w:ascii="Calibri" w:hAnsi="Calibri" w:cs="Calibri"/>
          <w:b/>
          <w:i w:val="0"/>
          <w:color w:val="0F766E"/>
          <w:sz w:val="22"/>
        </w:rPr>
        <w:t>FIRMAS DE LAS PARTES</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Dog Groomer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