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7370"/>
        <w:gridCol w:w="2835"/>
      </w:tblGrid>
      <w:tr>
        <w:tc>
          <w:tcPr>
            <w:tcW w:type="dxa" w:w="4819"/>
            <w:tcBorders>
              <w:top w:val="single" w:sz="0" w:space="0" w:color="FFFFFF"/>
              <w:left w:val="single" w:sz="0" w:space="0" w:color="FFFFFF"/>
              <w:bottom w:val="single" w:sz="0" w:space="0" w:color="FFFFFF"/>
              <w:right w:val="single" w:sz="0" w:space="0" w:color="FFFFFF"/>
            </w:tcBorders>
          </w:tcPr>
          <w:p>
            <w:pPr>
              <w:spacing w:after="0"/>
            </w:pPr>
            <w:r/>
            <w:r>
              <w:rPr>
                <w:rFonts w:ascii="Calibri" w:hAnsi="Calibri" w:cs="Calibri"/>
                <w:b/>
                <w:i w:val="0"/>
                <w:color w:val="0F766E"/>
                <w:sz w:val="44"/>
              </w:rPr>
              <w:t>ALIKA PETS</w:t>
            </w:r>
          </w:p>
          <w:p>
            <w:pPr>
              <w:spacing w:before="0" w:after="0"/>
            </w:pPr>
            <w:r>
              <w:rPr>
                <w:rFonts w:ascii="Calibri" w:hAnsi="Calibri" w:cs="Calibri"/>
                <w:b w:val="0"/>
                <w:i w:val="0"/>
                <w:color w:val="111827"/>
                <w:sz w:val="20"/>
              </w:rPr>
              <w:t>Grupo Caval 1003, C.A.  ·  RIF: J501662533</w:t>
            </w:r>
          </w:p>
          <w:p>
            <w:pPr>
              <w:spacing w:before="0"/>
            </w:pPr>
            <w:r>
              <w:rPr>
                <w:rFonts w:ascii="Calibri" w:hAnsi="Calibri" w:cs="Calibri"/>
                <w:b w:val="0"/>
                <w:i w:val="0"/>
                <w:color w:val="556575"/>
                <w:sz w:val="18"/>
              </w:rPr>
              <w:t>Av. Francisco de Miranda, Local N° 1, Los Teques, Miranda  ·  Zona Postal 1201</w:t>
            </w:r>
          </w:p>
        </w:tc>
        <w:tc>
          <w:tcPr>
            <w:tcW w:type="dxa" w:w="4819"/>
            <w:tcBorders>
              <w:top w:val="single" w:sz="0" w:space="0" w:color="FFFFFF"/>
              <w:left w:val="single" w:sz="0" w:space="0" w:color="FFFFFF"/>
              <w:bottom w:val="single" w:sz="0" w:space="0" w:color="FFFFFF"/>
              <w:right w:val="single" w:sz="0" w:space="0" w:color="FFFFFF"/>
            </w:tcBorders>
          </w:tcPr>
          <w:p>
            <w:pPr>
              <w:spacing w:after="0"/>
              <w:jc w:val="right"/>
            </w:pPr>
            <w:r/>
            <w:r>
              <w:rPr>
                <w:rFonts w:ascii="Calibri" w:hAnsi="Calibri" w:cs="Calibri"/>
                <w:b/>
                <w:i w:val="0"/>
                <w:color w:val="0F766E"/>
                <w:sz w:val="22"/>
              </w:rPr>
              <w:t>CONTRATO DE HONORARIOS</w:t>
            </w:r>
          </w:p>
          <w:p>
            <w:pPr>
              <w:spacing w:before="0"/>
              <w:jc w:val="right"/>
            </w:pPr>
            <w:r>
              <w:rPr>
                <w:rFonts w:ascii="Calibri" w:hAnsi="Calibri" w:cs="Calibri"/>
                <w:b w:val="0"/>
                <w:i/>
                <w:color w:val="556575"/>
                <w:sz w:val="18"/>
              </w:rPr>
              <w:t>Profesional Veterinario(a)</w:t>
            </w:r>
          </w:p>
          <w:p>
            <w:pPr>
              <w:spacing w:before="0"/>
              <w:jc w:val="right"/>
            </w:pPr>
            <w:r>
              <w:rPr>
                <w:rFonts w:ascii="Calibri" w:hAnsi="Calibri" w:cs="Calibri"/>
                <w:b w:val="0"/>
                <w:i w:val="0"/>
                <w:color w:val="9098A8"/>
                <w:sz w:val="16"/>
              </w:rPr>
              <w:t>Versión 1.0  ·  Dirección</w:t>
            </w:r>
          </w:p>
        </w:tc>
      </w:tr>
    </w:tbl>
    <w:p>
      <w:pPr>
        <w:spacing w:before="40" w:after="160"/>
        <w:pBdr>
          <w:bottom w:val="single" w:sz="14" w:space="1" w:color="0F766E"/>
        </w:pBdr>
      </w:pPr>
    </w:p>
    <w:p>
      <w:pPr>
        <w:spacing w:before="40" w:after="40"/>
        <w:jc w:val="center"/>
      </w:pPr>
      <w:r>
        <w:rPr>
          <w:rFonts w:ascii="Calibri" w:hAnsi="Calibri" w:cs="Calibri"/>
          <w:b/>
          <w:i w:val="0"/>
          <w:color w:val="0F766E"/>
          <w:sz w:val="30"/>
        </w:rPr>
        <w:t>CONTRATO DE PRESTACIÓN DE SERVICIOS PROFESIONALES</w:t>
      </w:r>
    </w:p>
    <w:p>
      <w:pPr>
        <w:spacing w:before="0" w:after="200"/>
        <w:pBdr>
          <w:bottom w:val="single" w:sz="10" w:space="1" w:color="0F766E"/>
        </w:pBdr>
      </w:pPr>
    </w:p>
    <w:p>
      <w:pPr>
        <w:spacing w:after="160"/>
        <w:jc w:val="center"/>
      </w:pPr>
      <w:r>
        <w:rPr>
          <w:rFonts w:ascii="Calibri" w:hAnsi="Calibri" w:cs="Calibri"/>
          <w:b w:val="0"/>
          <w:i/>
          <w:color w:val="556575"/>
          <w:sz w:val="22"/>
        </w:rPr>
        <w:t>Médico(a) Veterinario(a) — Honorarios Profesionales</w:t>
      </w:r>
    </w:p>
    <w:p>
      <w:pPr>
        <w:spacing w:before="0" w:after="160" w:line="312" w:lineRule="auto"/>
        <w:jc w:val="both"/>
      </w:pPr>
      <w:r>
        <w:rPr>
          <w:rFonts w:ascii="Calibri" w:hAnsi="Calibri" w:cs="Calibri"/>
          <w:b w:val="0"/>
          <w:i w:val="0"/>
          <w:sz w:val="20"/>
        </w:rPr>
        <w:t>Entre los suscritos: GRUPO CAVAL 1003, C.A., sociedad mercantil de domicilio en Av. Francisco de Miranda, Local N° 1, Sector Francisco de Miranda, Los Teques, Estado Miranda, Zona Postal 1201, RIF N° J501662533, marca comercial ALIKA PETS, dedicada a la actividad de clínica veterinaria, tienda de mascotas y peluquería canina, en adelante «LA EMPRESA», representada en este acto por su Directora Gerente, ciudadana ESNATLIM ELENA SIMOZA, titular de la cédula de identidad N° V-17.976.287, por una parte; y por la otra, el(la) ciudadano(a) ___________________________________________, venezolano(a), mayor de edad, titular de la cédula de identidad N° V-___________________, inscrito(a) en el Colegio de Médicos Veterinarios de Venezuela (CMV) bajo el N° __________________, con RIF personal N° __________________, en adelante «EL PROFESIONAL», quienes declaran ser mayores de edad y hábiles para contratar, han convenido en celebrar el presente CONTRATO DE PRESTACIÓN DE SERVICIOS PROFESIONALES, el cual se regirá por las siguientes cláusulas:</w:t>
      </w:r>
    </w:p>
    <w:p>
      <w:pPr>
        <w:keepNext/>
        <w:spacing w:before="120" w:after="40"/>
        <w:jc w:val="left"/>
      </w:pPr>
      <w:r>
        <w:rPr>
          <w:rFonts w:ascii="Calibri" w:hAnsi="Calibri" w:cs="Calibri"/>
          <w:b/>
          <w:i w:val="0"/>
          <w:color w:val="0F766E"/>
          <w:sz w:val="22"/>
        </w:rPr>
        <w:t>CLÁUSULA PRIMERA: OBJETO</w:t>
      </w:r>
    </w:p>
    <w:p>
      <w:pPr>
        <w:spacing w:before="0" w:after="80" w:line="312" w:lineRule="auto"/>
        <w:jc w:val="both"/>
      </w:pPr>
      <w:r>
        <w:rPr>
          <w:rFonts w:ascii="Calibri" w:hAnsi="Calibri" w:cs="Calibri"/>
          <w:b w:val="0"/>
          <w:i w:val="0"/>
          <w:sz w:val="20"/>
        </w:rPr>
        <w:t>EL PROFESIONAL se obliga a prestar a LA EMPRESA servicios profesionales de MEDICINA VETERINARIA, en su carácter de profesional liberal independiente, comprendiendo entre otras: consultas clínicas generales y especializadas; procedimientos quirúrgicos; atención de urgencias y emergencias; realización e interpretación de exámenes complementarios (radiografías, ecografías, laboratorios); supervisión de pacientes hospitalizados; aplicación de vacunas y pautas de desparasitación; redacción y firma de recetas, certificados e informes médicos; y demás servicios propios del ejercicio profesional veterinario.</w:t>
      </w:r>
    </w:p>
    <w:p>
      <w:pPr>
        <w:spacing w:before="0" w:after="120" w:line="312" w:lineRule="auto"/>
        <w:jc w:val="both"/>
      </w:pPr>
      <w:r>
        <w:rPr>
          <w:rFonts w:ascii="Calibri" w:hAnsi="Calibri" w:cs="Calibri"/>
          <w:b w:val="0"/>
          <w:i w:val="0"/>
          <w:sz w:val="20"/>
        </w:rPr>
        <w:t>Los servicios se prestarán CON PLENA AUTONOMÍA TÉCNICA. EL PROFESIONAL decidirá libremente el diagnóstico, tratamiento, procedimiento y medicación de cada paciente, conforme a su juicio clínico y a las normas del ejercicio profesional. LA EMPRESA reconoce esta autonomía técnica y NO impartirá instrucciones que afecten el criterio profesional del PROFESIONAL.</w:t>
      </w:r>
    </w:p>
    <w:p>
      <w:pPr>
        <w:keepNext/>
        <w:spacing w:before="120" w:after="40"/>
        <w:jc w:val="left"/>
      </w:pPr>
      <w:r>
        <w:rPr>
          <w:rFonts w:ascii="Calibri" w:hAnsi="Calibri" w:cs="Calibri"/>
          <w:b/>
          <w:i w:val="0"/>
          <w:color w:val="0F766E"/>
          <w:sz w:val="22"/>
        </w:rPr>
        <w:t>CLÁUSULA SEGUNDA: NATURALEZA DEL CONTRATO</w:t>
      </w:r>
    </w:p>
    <w:p>
      <w:pPr>
        <w:spacing w:before="0" w:after="80" w:line="312" w:lineRule="auto"/>
        <w:jc w:val="both"/>
      </w:pPr>
      <w:r>
        <w:rPr>
          <w:rFonts w:ascii="Calibri" w:hAnsi="Calibri" w:cs="Calibri"/>
          <w:b w:val="0"/>
          <w:i w:val="0"/>
          <w:sz w:val="20"/>
        </w:rPr>
        <w:t>Las partes declaran expresamente que el presente contrato es de PRESTACIÓN DE SERVICIOS PROFESIONALES BAJO LA MODALIDAD DE HONORARIOS, conforme al artículo 40 de la Ley Orgánica del Trabajo, los Trabajadores y las Trabajadoras (LOTTT), a la Ley de Ejercicio de la Medicina Veterinaria y a la jurisprudencia del Tribunal Supremo de Justicia. En consecuencia: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1. No subordinación:  </w:t>
      </w:r>
      <w:r>
        <w:rPr>
          <w:rFonts w:ascii="Calibri" w:hAnsi="Calibri" w:cs="Calibri"/>
          <w:b w:val="0"/>
          <w:i w:val="0"/>
          <w:color w:val="111827"/>
          <w:sz w:val="20"/>
        </w:rPr>
        <w:t>EL PROFESIONAL actúa como profesional liberal independiente, sin relación de subordinación ni dependencia respecto a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2. Autonomía técnica:  </w:t>
      </w:r>
      <w:r>
        <w:rPr>
          <w:rFonts w:ascii="Calibri" w:hAnsi="Calibri" w:cs="Calibri"/>
          <w:b w:val="0"/>
          <w:i w:val="0"/>
          <w:color w:val="111827"/>
          <w:sz w:val="20"/>
        </w:rPr>
        <w:t>EL PROFESIONAL organiza su tiempo y métodos de trabajo de manera autónoma, sujeto únicamente a los horarios de turnos acordados y a la entrega de resultados.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3. No exclusividad:  </w:t>
      </w:r>
      <w:r>
        <w:rPr>
          <w:rFonts w:ascii="Calibri" w:hAnsi="Calibri" w:cs="Calibri"/>
          <w:b w:val="0"/>
          <w:i w:val="0"/>
          <w:color w:val="111827"/>
          <w:sz w:val="20"/>
        </w:rPr>
        <w:t>EL PROFESIONAL puede prestar servicios a otros consultorios, clínicas y particulares, en horarios distintos a los pactados con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4. No salarial:  </w:t>
      </w:r>
      <w:r>
        <w:rPr>
          <w:rFonts w:ascii="Calibri" w:hAnsi="Calibri" w:cs="Calibri"/>
          <w:b w:val="0"/>
          <w:i w:val="0"/>
          <w:color w:val="111827"/>
          <w:sz w:val="20"/>
        </w:rPr>
        <w:t>La remuneración se pagará en calidad de HONORARIOS PROFESIONALES, sin generar prestaciones sociales, utilidades, vacaciones, bono vacacional ni indemnizaciones laborales de ninguna naturaleza.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5. Asumen riesgo:  </w:t>
      </w:r>
      <w:r>
        <w:rPr>
          <w:rFonts w:ascii="Calibri" w:hAnsi="Calibri" w:cs="Calibri"/>
          <w:b w:val="0"/>
          <w:i w:val="0"/>
          <w:color w:val="111827"/>
          <w:sz w:val="20"/>
        </w:rPr>
        <w:t>EL PROFESIONAL asume el riesgo técnico y civil de su actuación profesional, debiendo mantener vigente póliza de Seguro de Responsabilidad Civil Profesional.</w:t>
      </w:r>
    </w:p>
    <w:p>
      <w:pPr>
        <w:spacing w:after="80"/>
      </w:pPr>
    </w:p>
    <w:p>
      <w:pPr>
        <w:keepNext/>
        <w:spacing w:before="120" w:after="40"/>
        <w:jc w:val="left"/>
      </w:pPr>
      <w:r>
        <w:rPr>
          <w:rFonts w:ascii="Calibri" w:hAnsi="Calibri" w:cs="Calibri"/>
          <w:b/>
          <w:i w:val="0"/>
          <w:color w:val="0F766E"/>
          <w:sz w:val="22"/>
        </w:rPr>
        <w:t>CLÁUSULA TERCERA: HORARIOS Y TURNOS</w:t>
      </w:r>
    </w:p>
    <w:p>
      <w:pPr>
        <w:spacing w:before="0" w:after="80" w:line="312" w:lineRule="auto"/>
        <w:jc w:val="both"/>
      </w:pPr>
      <w:r>
        <w:rPr>
          <w:rFonts w:ascii="Calibri" w:hAnsi="Calibri" w:cs="Calibri"/>
          <w:b w:val="0"/>
          <w:i w:val="0"/>
          <w:sz w:val="20"/>
        </w:rPr>
        <w:t>Las partes acuerdan que EL PROFESIONAL prestará sus servicios en turnos flexibles, conforme al siguiente esquema: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Días: de lunes a sábado (con un día de descanso acordado semanal).</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Turno: _____ horas a _____ horas (con receso de 1 hora para almuerzo).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Guardias de emergencia: ____ veces al mes (según calendario rotativo).</w:t>
      </w:r>
    </w:p>
    <w:p>
      <w:pPr>
        <w:spacing w:before="0" w:after="120" w:line="312" w:lineRule="auto"/>
        <w:jc w:val="both"/>
      </w:pPr>
      <w:r>
        <w:rPr>
          <w:rFonts w:ascii="Calibri" w:hAnsi="Calibri" w:cs="Calibri"/>
          <w:b w:val="0"/>
          <w:i w:val="0"/>
          <w:sz w:val="20"/>
        </w:rPr>
        <w:t>EL PROFESIONAL podrá modificar la distribución semanal de sus turnos previa coordinación con LA EMPRESA, siempre que asegure la cobertura mínima pactada. Esta flexibilidad horaria es esencial para preservar la naturaleza no laboral del contrato.</w:t>
      </w:r>
    </w:p>
    <w:p>
      <w:pPr>
        <w:keepNext/>
        <w:spacing w:before="120" w:after="40"/>
        <w:jc w:val="left"/>
      </w:pPr>
      <w:r>
        <w:rPr>
          <w:rFonts w:ascii="Calibri" w:hAnsi="Calibri" w:cs="Calibri"/>
          <w:b/>
          <w:i w:val="0"/>
          <w:color w:val="0F766E"/>
          <w:sz w:val="22"/>
        </w:rPr>
        <w:t>CLÁUSULA CUARTA: HONORARIOS Y BENEFICIOS</w:t>
      </w:r>
    </w:p>
    <w:p>
      <w:pPr>
        <w:spacing w:before="0" w:after="80" w:line="312" w:lineRule="auto"/>
        <w:jc w:val="both"/>
      </w:pPr>
      <w:r>
        <w:rPr>
          <w:rFonts w:ascii="Calibri" w:hAnsi="Calibri" w:cs="Calibri"/>
          <w:b w:val="0"/>
          <w:i w:val="0"/>
          <w:sz w:val="20"/>
        </w:rPr>
        <w:t>Por los servicios profesionales prestados, LA EMPRESA pagará a EL PROFESIONAL una remuneración mensual total de USD 250,00 (DÓLARES DE LOS ESTADOS UNIDOS DE AMÉRICA DOSCIENTOS CINCUENTA CON 00/100), discriminada así:</w:t>
      </w:r>
    </w:p>
    <w:tbl>
      <w:tblPr>
        <w:tblW w:type="auto" w:w="0"/>
        <w:jc w:val="center"/>
        <w:tblLayout w:type="fixed"/>
        <w:tblLook w:firstColumn="1" w:firstRow="1" w:lastColumn="0" w:lastRow="0" w:noHBand="0" w:noVBand="1" w:val="04A0"/>
      </w:tblPr>
      <w:tblGrid>
        <w:gridCol w:w="340"/>
        <w:gridCol w:w="4252"/>
        <w:gridCol w:w="1417"/>
        <w:gridCol w:w="1417"/>
      </w:tblGrid>
      <w:tr>
        <w:tc>
          <w:tcPr>
            <w:tcW w:type="dxa" w:w="340"/>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w:t>
            </w:r>
          </w:p>
        </w:tc>
        <w:tc>
          <w:tcPr>
            <w:tcW w:type="dxa" w:w="4252"/>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CONCEPTO</w:t>
            </w:r>
          </w:p>
        </w:tc>
        <w:tc>
          <w:tcPr>
            <w:tcW w:type="dxa" w:w="1417"/>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MENSUAL</w:t>
            </w:r>
          </w:p>
        </w:tc>
        <w:tc>
          <w:tcPr>
            <w:tcW w:type="dxa" w:w="1417"/>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QUINCENAL</w:t>
            </w:r>
          </w:p>
        </w:tc>
      </w:tr>
      <w:tr>
        <w:tc>
          <w:tcPr>
            <w:tcW w:type="dxa" w:w="340"/>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sz w:val="16"/>
              </w:rPr>
              <w:t>1</w:t>
            </w:r>
          </w:p>
        </w:tc>
        <w:tc>
          <w:tcPr>
            <w:tcW w:type="dxa" w:w="425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sz w:val="18"/>
              </w:rPr>
              <w:t>Honorarios profesionales base (servicios veterinarios)</w:t>
            </w:r>
          </w:p>
        </w:tc>
        <w:tc>
          <w:tcPr>
            <w:tcW w:type="dxa" w:w="1417"/>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sz w:val="18"/>
              </w:rPr>
              <w:t>$ 50,00</w:t>
            </w:r>
          </w:p>
        </w:tc>
        <w:tc>
          <w:tcPr>
            <w:tcW w:type="dxa" w:w="1417"/>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sz w:val="18"/>
              </w:rPr>
              <w:t>$ 25,00</w:t>
            </w:r>
          </w:p>
        </w:tc>
      </w:tr>
      <w:tr>
        <w:tc>
          <w:tcPr>
            <w:tcW w:type="dxa" w:w="340"/>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sz w:val="16"/>
              </w:rPr>
              <w:t>2</w:t>
            </w:r>
          </w:p>
        </w:tc>
        <w:tc>
          <w:tcPr>
            <w:tcW w:type="dxa" w:w="4252"/>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sz w:val="18"/>
              </w:rPr>
              <w:t>Bono de Alimentación (Cestaticket)</w:t>
            </w:r>
          </w:p>
        </w:tc>
        <w:tc>
          <w:tcPr>
            <w:tcW w:type="dxa" w:w="1417"/>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sz w:val="18"/>
              </w:rPr>
              <w:t>$ 80,00</w:t>
            </w:r>
          </w:p>
        </w:tc>
        <w:tc>
          <w:tcPr>
            <w:tcW w:type="dxa" w:w="1417"/>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sz w:val="18"/>
              </w:rPr>
              <w:t>$ 40,00</w:t>
            </w:r>
          </w:p>
        </w:tc>
      </w:tr>
      <w:tr>
        <w:tc>
          <w:tcPr>
            <w:tcW w:type="dxa" w:w="340"/>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sz w:val="16"/>
              </w:rPr>
              <w:t>3</w:t>
            </w:r>
          </w:p>
        </w:tc>
        <w:tc>
          <w:tcPr>
            <w:tcW w:type="dxa" w:w="425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sz w:val="18"/>
              </w:rPr>
              <w:t>Bono de Buen Vivir (asistencial)</w:t>
            </w:r>
          </w:p>
        </w:tc>
        <w:tc>
          <w:tcPr>
            <w:tcW w:type="dxa" w:w="1417"/>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sz w:val="18"/>
              </w:rPr>
              <w:t>$ 40,00</w:t>
            </w:r>
          </w:p>
        </w:tc>
        <w:tc>
          <w:tcPr>
            <w:tcW w:type="dxa" w:w="1417"/>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sz w:val="18"/>
              </w:rPr>
              <w:t>$ 20,00</w:t>
            </w:r>
          </w:p>
        </w:tc>
      </w:tr>
      <w:tr>
        <w:tc>
          <w:tcPr>
            <w:tcW w:type="dxa" w:w="340"/>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sz w:val="16"/>
              </w:rPr>
              <w:t>4</w:t>
            </w:r>
          </w:p>
        </w:tc>
        <w:tc>
          <w:tcPr>
            <w:tcW w:type="dxa" w:w="4252"/>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sz w:val="18"/>
              </w:rPr>
              <w:t>Bono de Transporte (reembolso gastos)</w:t>
            </w:r>
          </w:p>
        </w:tc>
        <w:tc>
          <w:tcPr>
            <w:tcW w:type="dxa" w:w="1417"/>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sz w:val="18"/>
              </w:rPr>
              <w:t>$ 40,00</w:t>
            </w:r>
          </w:p>
        </w:tc>
        <w:tc>
          <w:tcPr>
            <w:tcW w:type="dxa" w:w="1417"/>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sz w:val="18"/>
              </w:rPr>
              <w:t>$ 20,00</w:t>
            </w:r>
          </w:p>
        </w:tc>
      </w:tr>
      <w:tr>
        <w:tc>
          <w:tcPr>
            <w:tcW w:type="dxa" w:w="340"/>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sz w:val="16"/>
              </w:rPr>
              <w:t>5</w:t>
            </w:r>
          </w:p>
        </w:tc>
        <w:tc>
          <w:tcPr>
            <w:tcW w:type="dxa" w:w="425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sz w:val="18"/>
              </w:rPr>
              <w:t>Otros beneficios (uniformes, dotación, incentivos)</w:t>
            </w:r>
          </w:p>
        </w:tc>
        <w:tc>
          <w:tcPr>
            <w:tcW w:type="dxa" w:w="1417"/>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sz w:val="18"/>
              </w:rPr>
              <w:t>$ 40,00</w:t>
            </w:r>
          </w:p>
        </w:tc>
        <w:tc>
          <w:tcPr>
            <w:tcW w:type="dxa" w:w="1417"/>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sz w:val="18"/>
              </w:rPr>
              <w:t>$ 20,00</w:t>
            </w:r>
          </w:p>
        </w:tc>
      </w:tr>
      <w:tr>
        <w:tc>
          <w:tcPr>
            <w:tcW w:type="dxa" w:w="340"/>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r/>
          </w:p>
        </w:tc>
        <w:tc>
          <w:tcPr>
            <w:tcW w:type="dxa" w:w="4252"/>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r/>
            <w:r>
              <w:rPr>
                <w:rFonts w:ascii="Calibri" w:hAnsi="Calibri" w:cs="Calibri"/>
                <w:b/>
                <w:i w:val="0"/>
                <w:color w:val="FFFFFF"/>
                <w:sz w:val="20"/>
              </w:rPr>
              <w:t>TOTAL MENSUAL</w:t>
            </w:r>
          </w:p>
        </w:tc>
        <w:tc>
          <w:tcPr>
            <w:tcW w:type="dxa" w:w="1417"/>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jc w:val="center"/>
            </w:pPr>
            <w:r/>
            <w:r>
              <w:rPr>
                <w:rFonts w:ascii="Calibri" w:hAnsi="Calibri" w:cs="Calibri"/>
                <w:b/>
                <w:i w:val="0"/>
                <w:color w:val="FFFFFF"/>
                <w:sz w:val="20"/>
              </w:rPr>
              <w:t>$ 250,00</w:t>
            </w:r>
          </w:p>
        </w:tc>
        <w:tc>
          <w:tcPr>
            <w:tcW w:type="dxa" w:w="1417"/>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jc w:val="center"/>
            </w:pPr>
            <w:r/>
            <w:r>
              <w:rPr>
                <w:rFonts w:ascii="Calibri" w:hAnsi="Calibri" w:cs="Calibri"/>
                <w:b/>
                <w:i w:val="0"/>
                <w:color w:val="FFFFFF"/>
                <w:sz w:val="20"/>
              </w:rPr>
              <w:t>$ 125,00</w:t>
            </w:r>
          </w:p>
        </w:tc>
      </w:tr>
    </w:tbl>
    <w:p>
      <w:pPr>
        <w:spacing w:after="80"/>
      </w:pPr>
    </w:p>
    <w:p>
      <w:pPr>
        <w:spacing w:before="0" w:after="80" w:line="312" w:lineRule="auto"/>
        <w:jc w:val="both"/>
      </w:pPr>
      <w:r>
        <w:rPr>
          <w:rFonts w:ascii="Calibri" w:hAnsi="Calibri" w:cs="Calibri"/>
          <w:b w:val="0"/>
          <w:i w:val="0"/>
          <w:sz w:val="20"/>
        </w:rPr>
        <w:t>FORMA DE PAGO: Quincenal, los días 15 y último de cada mes, mediante transferencia bancaria a la cuenta del PROFESIONAL (Banco: _______________, Cuenta N°: _______________). El pago de honorarios estará sujeto a la retención del 3% por concepto de Impuesto sobre la Renta (ISLR) conforme al artículo 27 de la Ley de ISLR, retención que LA EMPRESA enterará al SENIAT dentro de los primeros 15 días del mes siguiente y entregará comprobante al PROFESIONAL.</w:t>
      </w:r>
    </w:p>
    <w:p>
      <w:pPr>
        <w:spacing w:before="0" w:after="120" w:line="312" w:lineRule="auto"/>
        <w:jc w:val="both"/>
      </w:pPr>
      <w:r>
        <w:rPr>
          <w:rFonts w:ascii="Calibri" w:hAnsi="Calibri" w:cs="Calibri"/>
          <w:b w:val="0"/>
          <w:i/>
          <w:color w:val="556575"/>
          <w:sz w:val="20"/>
        </w:rPr>
        <w:t>FACTURACIÓN: EL PROFESIONAL se obliga a emitir factura o recibo por cada pago recibido, con sus datos de RIF, número de control, número de factura y descripción del servicio. Sin factura no procederá el pago.</w:t>
      </w:r>
    </w:p>
    <w:p>
      <w:pPr>
        <w:keepNext/>
        <w:spacing w:before="120" w:after="40"/>
        <w:jc w:val="left"/>
      </w:pPr>
      <w:r>
        <w:rPr>
          <w:rFonts w:ascii="Calibri" w:hAnsi="Calibri" w:cs="Calibri"/>
          <w:b/>
          <w:i w:val="0"/>
          <w:color w:val="0F766E"/>
          <w:sz w:val="22"/>
        </w:rPr>
        <w:t>CLÁUSULA QUINTA: OBLIGACIONES DEL PROFESIONAL</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Prestar los servicios profesionales con diligencia, calidad y oportunidad.</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vigente la inscripción en el CMV y la colegiatura profesional.</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póliza de Seguro de Responsabilidad Civil Profesional vigente y entregar copia a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Cumplir los protocolos clínicos, de bioseguridad (NT-01-2008) y manejo de sustancias controladas (SENAC).</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Llevar y mantener actualizadas las historias clínicas de los pacientes atendidos, las cuales son propiedad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Redactar y firmar recetas, certificados, consentimientos informados e informes médicos.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Atender urgencias y emergencias según turnos asignados.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confidencialidad de la información de LA EMPRESA, clientes y pacientes (durante el contrato y por 5 años después).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Emitir facturas por cada pago y declarar el ISLR anualmente.</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No contactar clientes de LA EMPRESA para ofrecer servicios externos durante la vigencia del contrato y por 12 meses después de su terminación (cláusula de no competencia parcial post-contractual).</w:t>
      </w:r>
    </w:p>
    <w:p>
      <w:pPr>
        <w:spacing w:after="120"/>
      </w:pPr>
    </w:p>
    <w:p>
      <w:pPr>
        <w:keepNext/>
        <w:spacing w:before="120" w:after="40"/>
        <w:jc w:val="left"/>
      </w:pPr>
      <w:r>
        <w:rPr>
          <w:rFonts w:ascii="Calibri" w:hAnsi="Calibri" w:cs="Calibri"/>
          <w:b/>
          <w:i w:val="0"/>
          <w:color w:val="0F766E"/>
          <w:sz w:val="22"/>
        </w:rPr>
        <w:t>CLÁUSULA SEXTA: EQUIPOS, HERRAMIENTAS Y BIENES</w:t>
      </w:r>
    </w:p>
    <w:p>
      <w:pPr>
        <w:spacing w:before="0" w:after="80" w:line="312" w:lineRule="auto"/>
        <w:jc w:val="both"/>
      </w:pPr>
      <w:r>
        <w:rPr>
          <w:rFonts w:ascii="Calibri" w:hAnsi="Calibri" w:cs="Calibri"/>
          <w:b w:val="0"/>
          <w:i w:val="0"/>
          <w:sz w:val="20"/>
        </w:rPr>
        <w:t>LA EMPRESA pondrá a disposición del PROFESIONAL todos los equipos médicos, instrumental clínico y quirúrgico, equipos de laboratorio, de radiología, monitores, materiales, insumos, medicamentos y demás bienes necesarios para la prestación de los servicios veterinarios. Estos bienes son propiedad exclusiva de LA EMPRESA y se entregan en comodato para el ejercicio de las funciones del PROFESIONAL.</w:t>
      </w:r>
    </w:p>
    <w:p>
      <w:pPr>
        <w:spacing w:before="0" w:after="80" w:line="312" w:lineRule="auto"/>
        <w:jc w:val="both"/>
      </w:pPr>
      <w:r>
        <w:rPr>
          <w:rFonts w:ascii="Calibri" w:hAnsi="Calibri" w:cs="Calibri"/>
          <w:b w:val="0"/>
          <w:i w:val="0"/>
          <w:sz w:val="20"/>
        </w:rPr>
        <w:t>EL PROFESIONAL se obliga a: (i) cuidar los equipos como un buen padre de familia; (ii) reportar de inmediato cualquier daño, deterioro, falla o pérdida; (iii) no sustraer, trasladar a terceros, ni utilizar los equipos para fines personales o externos; (iv) mantener los equipos en condiciones de higiene y bioseguridad conforme a la NT-01-2008; y (v) devolver todos los equipos al término del contrato, en el mismo estado en que los recibió, salvo el deterioro natural por su uso adecuado.</w:t>
      </w:r>
    </w:p>
    <w:p>
      <w:pPr>
        <w:spacing w:before="0" w:after="120" w:line="312" w:lineRule="auto"/>
        <w:jc w:val="both"/>
      </w:pPr>
      <w:r>
        <w:rPr>
          <w:rFonts w:ascii="Calibri" w:hAnsi="Calibri" w:cs="Calibri"/>
          <w:b w:val="0"/>
          <w:i/>
          <w:color w:val="556575"/>
          <w:sz w:val="20"/>
        </w:rPr>
        <w:t>EQUIPOS PROPIOS DEL PROFESIONAL: EL PROFESIONAL podrá aportar para el ejercicio de sus funciones su propio estetoscopio, el cual será de su propiedad exclusiva. Dicho equipo deberá ser identificado e inventariado al inicio del contrato y al término será retirado por EL PROFESIONAL. Mientras el estetoscopio se encuentre en las instalaciones de LA EMPRESA, EL PROFESIONAL se obliga a mantenerlo en buen estado, desinfectado y bajo su responsabilidad. LA EMPRESA no se hace responsable por pérdida, robo o daño del estetoscopio del PROFESIONAL, salvo dolo o negligencia grave de la empresa.</w:t>
      </w:r>
    </w:p>
    <w:p>
      <w:pPr>
        <w:keepNext/>
        <w:spacing w:before="120" w:after="40"/>
        <w:jc w:val="left"/>
      </w:pPr>
      <w:r>
        <w:rPr>
          <w:rFonts w:ascii="Calibri" w:hAnsi="Calibri" w:cs="Calibri"/>
          <w:b/>
          <w:i w:val="0"/>
          <w:color w:val="0F766E"/>
          <w:sz w:val="22"/>
        </w:rPr>
        <w:t>CLÁUSULA SÉPTIMA: OBLIGACIONES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Pagar los honorarios y beneficios en la forma y oportunidad pactadas.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Proveer el espacio físico, equipos, instrumental, medicamentos e insumos necesarios para la prestación de los servicios.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Garantizar el mantenimiento de las instalaciones y equipos.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Retener y enterar el 3% de ISLR al SENIAT, y entregar comprobante al PROFESIONAL.</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Respetar la autonomía técnica del PROFESIONAL y no impartir instrucciones que afecten su criterio clínico.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Proporcionar acceso a las historias clínicas y registros de los pacientes.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el Sistema de Vigilancia Médica conforme a la NT-02-2008.</w:t>
      </w:r>
    </w:p>
    <w:p>
      <w:pPr>
        <w:spacing w:after="120"/>
      </w:pPr>
    </w:p>
    <w:p>
      <w:pPr>
        <w:keepNext/>
        <w:spacing w:before="120" w:after="40"/>
        <w:jc w:val="left"/>
      </w:pPr>
      <w:r>
        <w:rPr>
          <w:rFonts w:ascii="Calibri" w:hAnsi="Calibri" w:cs="Calibri"/>
          <w:b/>
          <w:i w:val="0"/>
          <w:color w:val="0F766E"/>
          <w:sz w:val="22"/>
        </w:rPr>
        <w:t>CLÁUSULA OCTAVA: PROPIEDAD DE HISTORIAS CLÍNICAS</w:t>
      </w:r>
    </w:p>
    <w:p>
      <w:pPr>
        <w:spacing w:before="0" w:after="80" w:line="312" w:lineRule="auto"/>
        <w:jc w:val="both"/>
      </w:pPr>
      <w:r>
        <w:rPr>
          <w:rFonts w:ascii="Calibri" w:hAnsi="Calibri" w:cs="Calibri"/>
          <w:b w:val="0"/>
          <w:i w:val="0"/>
          <w:sz w:val="20"/>
        </w:rPr>
        <w:t>Las historias clínicas veterinarias, registros médicos, radiografías, resultados de laboratorio, fotografías clínicas de pacientes y demás documentación médica generada durante la prestación del servicio son PROPIEDAD EXCLUSIVA DE LA EMPRESA. EL PROFESIONAL no podrá sustraerlas, copiarlas, fotografiarlas, divulgarlas ni utilizarlas para fines personales o de terceros, ni durante ni después de la vigencia del presente contrato.</w:t>
      </w:r>
    </w:p>
    <w:p>
      <w:pPr>
        <w:spacing w:before="0" w:after="120" w:line="312" w:lineRule="auto"/>
        <w:jc w:val="both"/>
      </w:pPr>
      <w:r>
        <w:rPr>
          <w:rFonts w:ascii="Calibri" w:hAnsi="Calibri" w:cs="Calibri"/>
          <w:b w:val="0"/>
          <w:i w:val="0"/>
          <w:sz w:val="20"/>
        </w:rPr>
        <w:t>EL PROFESIONAL entregará a LA EMPRESA todas las historias clínicas y registros al término del contrato. La violación de esta cláusula generará responsabilidad civil por daños y perjuicios.</w:t>
      </w:r>
    </w:p>
    <w:p>
      <w:pPr>
        <w:keepNext/>
        <w:spacing w:before="120" w:after="40"/>
        <w:jc w:val="left"/>
      </w:pPr>
      <w:r>
        <w:rPr>
          <w:rFonts w:ascii="Calibri" w:hAnsi="Calibri" w:cs="Calibri"/>
          <w:b/>
          <w:i w:val="0"/>
          <w:color w:val="0F766E"/>
          <w:sz w:val="22"/>
        </w:rPr>
        <w:t>CLÁUSULA NOVENA: DURACIÓN</w:t>
      </w:r>
    </w:p>
    <w:p>
      <w:pPr>
        <w:spacing w:before="0" w:after="120" w:line="312" w:lineRule="auto"/>
        <w:jc w:val="both"/>
      </w:pPr>
      <w:r>
        <w:rPr>
          <w:rFonts w:ascii="Calibri" w:hAnsi="Calibri" w:cs="Calibri"/>
          <w:b w:val="0"/>
          <w:i w:val="0"/>
          <w:sz w:val="20"/>
        </w:rPr>
        <w:t>El presente contrato tendrá una duración de DOCE (12) MESES, contados a partir del ____ de ________________ de ______, hasta el ____ de ________________ de ______. Podrá prorrogarse por mutuo acuerdo mediante addendum suscrito por las partes con al menos 30 días de anticipación a su vencimiento.</w:t>
      </w:r>
    </w:p>
    <w:p>
      <w:pPr>
        <w:keepNext/>
        <w:spacing w:before="120" w:after="40"/>
        <w:jc w:val="left"/>
      </w:pPr>
      <w:r>
        <w:rPr>
          <w:rFonts w:ascii="Calibri" w:hAnsi="Calibri" w:cs="Calibri"/>
          <w:b/>
          <w:i w:val="0"/>
          <w:color w:val="0F766E"/>
          <w:sz w:val="22"/>
        </w:rPr>
        <w:t>CLÁUSULA DÉCIMA: TERMINACIÓN</w:t>
      </w:r>
    </w:p>
    <w:p>
      <w:pPr>
        <w:spacing w:before="0" w:after="80" w:line="312" w:lineRule="auto"/>
        <w:jc w:val="both"/>
      </w:pPr>
      <w:r>
        <w:rPr>
          <w:rFonts w:ascii="Calibri" w:hAnsi="Calibri" w:cs="Calibri"/>
          <w:b w:val="0"/>
          <w:i w:val="0"/>
          <w:sz w:val="20"/>
        </w:rPr>
        <w:t>El contrato podrá terminar por:</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Vencimiento del plazo pactado, sin necesidad de notificación.</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Resolución por mutuo acuerdo, mediante acta suscrita por las partes.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Resolución unilateral por incumplimiento de cualquiera de las partes, previa notificación escrita con 15 días de anticipación.</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Resolución inmediata por causa grave (mala praxis profesional, violación de confidencialidad, abandono de servicios).</w:t>
      </w:r>
    </w:p>
    <w:p>
      <w:pPr>
        <w:spacing w:before="0" w:after="120" w:line="312" w:lineRule="auto"/>
        <w:jc w:val="both"/>
      </w:pPr>
      <w:r>
        <w:rPr>
          <w:rFonts w:ascii="Calibri" w:hAnsi="Calibri" w:cs="Calibri"/>
          <w:b w:val="0"/>
          <w:i w:val="0"/>
          <w:sz w:val="20"/>
        </w:rPr>
        <w:t>La terminación del contrato NO genera derecho a prestaciones sociales, indemnizaciones laborales, ni cualquier otro concepto de naturaleza salarial. Solo procederá el pago de los honorarios pendientes por servicios efectivamente prestados a la fecha de terminación.</w:t>
      </w:r>
    </w:p>
    <w:p>
      <w:pPr>
        <w:keepNext/>
        <w:spacing w:before="120" w:after="40"/>
        <w:jc w:val="left"/>
      </w:pPr>
      <w:r>
        <w:rPr>
          <w:rFonts w:ascii="Calibri" w:hAnsi="Calibri" w:cs="Calibri"/>
          <w:b/>
          <w:i w:val="0"/>
          <w:color w:val="0F766E"/>
          <w:sz w:val="22"/>
        </w:rPr>
        <w:t>CLÁUSULA DÉCIMA PRIMERA: RESPONSABILIDAD CIVIL PROFESIONAL</w:t>
      </w:r>
    </w:p>
    <w:p>
      <w:pPr>
        <w:spacing w:before="0" w:after="80" w:line="312" w:lineRule="auto"/>
        <w:jc w:val="both"/>
      </w:pPr>
      <w:r>
        <w:rPr>
          <w:rFonts w:ascii="Calibri" w:hAnsi="Calibri" w:cs="Calibri"/>
          <w:b w:val="0"/>
          <w:i w:val="0"/>
          <w:sz w:val="20"/>
        </w:rPr>
        <w:t>EL PROFESIONAL responde civil y profesionalmente por los actos, omisiones y decisiones clínicas que adopte en el ejercicio de su profesión. LA EMPRESA no asume responsabilidad solidaria por la actividad profesional del PROFESIONAL, salvo que se demuestre culpa directa de la empresa (equipos defectuosos, instalaciones inseguras).</w:t>
      </w:r>
    </w:p>
    <w:p>
      <w:pPr>
        <w:spacing w:before="0" w:after="120" w:line="312" w:lineRule="auto"/>
        <w:jc w:val="both"/>
      </w:pPr>
      <w:r>
        <w:rPr>
          <w:rFonts w:ascii="Calibri" w:hAnsi="Calibri" w:cs="Calibri"/>
          <w:b w:val="0"/>
          <w:i w:val="0"/>
          <w:sz w:val="20"/>
        </w:rPr>
        <w:t>EL PROFESIONAL declara tener vigente póliza de Seguro de Responsabilidad Civil Profesional con cobertura no menor a USD 50.000,00, y entrega copia de la póliza a LA EMPRESA al momento de la suscripción del presente contrato.</w:t>
      </w:r>
    </w:p>
    <w:p>
      <w:pPr>
        <w:keepNext/>
        <w:spacing w:before="120" w:after="40"/>
        <w:jc w:val="left"/>
      </w:pPr>
      <w:r>
        <w:rPr>
          <w:rFonts w:ascii="Calibri" w:hAnsi="Calibri" w:cs="Calibri"/>
          <w:b/>
          <w:i w:val="0"/>
          <w:color w:val="0F766E"/>
          <w:sz w:val="22"/>
        </w:rPr>
        <w:t>CLÁUSULA DÉCIMA SEGUNDA: CONFIDENCIALIDAD</w:t>
      </w:r>
    </w:p>
    <w:p>
      <w:pPr>
        <w:spacing w:before="0" w:after="120" w:line="312" w:lineRule="auto"/>
        <w:jc w:val="both"/>
      </w:pPr>
      <w:r>
        <w:rPr>
          <w:rFonts w:ascii="Calibri" w:hAnsi="Calibri" w:cs="Calibri"/>
          <w:b w:val="0"/>
          <w:i w:val="0"/>
          <w:sz w:val="20"/>
        </w:rPr>
        <w:t>EL PROFESIONAL se obliga a mantener en reserva toda la información de LA EMPRESA, sus clientes, pacientes, proveedores y estrategias comerciales, durante la vigencia del contrato y por CINCO (5) AÑOS después de su terminación. La violación de esta cláusula generará responsabilidad civil por daños y perjuicios.</w:t>
      </w:r>
    </w:p>
    <w:p>
      <w:pPr>
        <w:keepNext/>
        <w:spacing w:before="120" w:after="40"/>
        <w:jc w:val="left"/>
      </w:pPr>
      <w:r>
        <w:rPr>
          <w:rFonts w:ascii="Calibri" w:hAnsi="Calibri" w:cs="Calibri"/>
          <w:b/>
          <w:i w:val="0"/>
          <w:color w:val="0F766E"/>
          <w:sz w:val="22"/>
        </w:rPr>
        <w:t>CLÁUSULA DÉCIMA TERCERA: PROTECCIÓN DE DATOS PERSONALES</w:t>
      </w:r>
    </w:p>
    <w:p>
      <w:pPr>
        <w:spacing w:before="0" w:after="120" w:line="312" w:lineRule="auto"/>
        <w:jc w:val="both"/>
      </w:pPr>
      <w:r>
        <w:rPr>
          <w:rFonts w:ascii="Calibri" w:hAnsi="Calibri" w:cs="Calibri"/>
          <w:b w:val="0"/>
          <w:i w:val="0"/>
          <w:sz w:val="20"/>
        </w:rPr>
        <w:t>Las partes se comprometen a cumplir la Ley Orgánica de Protección de Datos Personales (LOPDP) en el tratamiento de los datos personales de clientes, pacientes y personal. El profesional autoriza a LA EMPRESA el tratamiento de sus datos personales con fines administrativos y tributarios, conforme a la Autorización firmada por separado.</w:t>
      </w:r>
    </w:p>
    <w:p>
      <w:pPr>
        <w:keepNext/>
        <w:spacing w:before="120" w:after="40"/>
        <w:jc w:val="left"/>
      </w:pPr>
      <w:r>
        <w:rPr>
          <w:rFonts w:ascii="Calibri" w:hAnsi="Calibri" w:cs="Calibri"/>
          <w:b/>
          <w:i w:val="0"/>
          <w:color w:val="0F766E"/>
          <w:sz w:val="22"/>
        </w:rPr>
        <w:t>CLÁUSULA DÉCIMA CUARTA: DOMICILIO Y JURISDICCIÓN</w:t>
      </w:r>
    </w:p>
    <w:p>
      <w:pPr>
        <w:spacing w:before="0" w:after="160" w:line="312" w:lineRule="auto"/>
        <w:jc w:val="both"/>
      </w:pPr>
      <w:r>
        <w:rPr>
          <w:rFonts w:ascii="Calibri" w:hAnsi="Calibri" w:cs="Calibri"/>
          <w:b w:val="0"/>
          <w:i w:val="0"/>
          <w:sz w:val="20"/>
        </w:rPr>
        <w:t>Para todos los efectos derivados del presente contrato, las partes eligen como domicilio procesal especial, con exclusión de cualquier otro, la ciudad de Los Teques, Estado Miranda, a cuyos tribunales declaran someterse. Las controversias derivadas del presente contrato se sustanciarán por la vía ordinaria civil, correspondiendo a los tribunales civiles competentes el conocimiento de las mismas. Se excluye expresamente la jurisdicción laboral por tratarse de un contrato de naturaleza civil y mercantil.</w:t>
      </w:r>
    </w:p>
    <w:p>
      <w:pPr>
        <w:spacing w:before="0" w:after="200" w:line="312" w:lineRule="auto"/>
        <w:jc w:val="both"/>
      </w:pPr>
      <w:r>
        <w:rPr>
          <w:rFonts w:ascii="Calibri" w:hAnsi="Calibri" w:cs="Calibri"/>
          <w:b w:val="0"/>
          <w:i w:val="0"/>
          <w:sz w:val="20"/>
        </w:rPr>
        <w:t>Se hacen dos (02) ejemplares de un mismo tenor y un mismo efecto, en la ciudad de Los Teques, a los ____ días del mes de ________________ de ________.</w:t>
      </w:r>
    </w:p>
    <w:tbl>
      <w:tblPr>
        <w:tblW w:type="auto" w:w="0"/>
        <w:jc w:val="center"/>
        <w:tblLayout w:type="fixed"/>
        <w:tblLook w:firstColumn="1" w:firstRow="1" w:lastColumn="0" w:lastRow="0" w:noHBand="0" w:noVBand="1" w:val="04A0"/>
      </w:tblPr>
      <w:tblGrid>
        <w:gridCol w:w="4706"/>
        <w:gridCol w:w="4706"/>
      </w:tblGrid>
      <w:tr>
        <w:tc>
          <w:tcPr>
            <w:tcW w:type="dxa" w:w="4706"/>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40" w:line="240" w:lineRule="auto"/>
              <w:jc w:val="center"/>
            </w:pPr>
            <w:r/>
            <w:r>
              <w:rPr>
                <w:rFonts w:ascii="Calibri" w:hAnsi="Calibri" w:cs="Calibri"/>
                <w:b/>
                <w:i w:val="0"/>
                <w:color w:val="0F766E"/>
                <w:sz w:val="20"/>
              </w:rPr>
              <w:t>LA EMPRESA</w:t>
            </w:r>
          </w:p>
          <w:p>
            <w:pPr>
              <w:spacing w:before="440" w:after="40" w:line="240" w:lineRule="auto"/>
              <w:jc w:val="center"/>
            </w:pPr>
            <w:r>
              <w:rPr>
                <w:rFonts w:ascii="Calibri" w:hAnsi="Calibri" w:cs="Calibri"/>
                <w:b w:val="0"/>
                <w:i w:val="0"/>
                <w:sz w:val="18"/>
              </w:rPr>
              <w:t>______________________________</w:t>
            </w:r>
          </w:p>
          <w:p>
            <w:pPr>
              <w:spacing w:after="0" w:line="240" w:lineRule="auto"/>
              <w:jc w:val="center"/>
            </w:pPr>
            <w:r>
              <w:rPr>
                <w:rFonts w:ascii="Calibri" w:hAnsi="Calibri" w:cs="Calibri"/>
                <w:b/>
                <w:i w:val="0"/>
                <w:color w:val="111827"/>
                <w:sz w:val="18"/>
              </w:rPr>
              <w:t>ESNATLIM ELENA SIMOZA</w:t>
            </w:r>
          </w:p>
          <w:p>
            <w:pPr>
              <w:spacing w:after="0" w:line="240" w:lineRule="auto"/>
              <w:jc w:val="center"/>
            </w:pPr>
            <w:r>
              <w:rPr>
                <w:rFonts w:ascii="Calibri" w:hAnsi="Calibri" w:cs="Calibri"/>
                <w:b w:val="0"/>
                <w:i w:val="0"/>
                <w:color w:val="556575"/>
                <w:sz w:val="16"/>
              </w:rPr>
              <w:t>C.I. V-17.976.287</w:t>
            </w:r>
          </w:p>
          <w:p>
            <w:pPr>
              <w:spacing w:after="0" w:line="240" w:lineRule="auto"/>
              <w:jc w:val="center"/>
            </w:pPr>
            <w:r>
              <w:rPr>
                <w:rFonts w:ascii="Calibri" w:hAnsi="Calibri" w:cs="Calibri"/>
                <w:b w:val="0"/>
                <w:i/>
                <w:color w:val="556575"/>
                <w:sz w:val="16"/>
              </w:rPr>
              <w:t>Directora Gerente</w:t>
            </w:r>
          </w:p>
          <w:p>
            <w:pPr>
              <w:spacing w:before="80" w:after="0" w:line="240" w:lineRule="auto"/>
              <w:jc w:val="center"/>
            </w:pPr>
            <w:r>
              <w:rPr>
                <w:rFonts w:ascii="Calibri" w:hAnsi="Calibri" w:cs="Calibri"/>
                <w:b w:val="0"/>
                <w:i/>
                <w:color w:val="556575"/>
                <w:sz w:val="16"/>
              </w:rPr>
              <w:t>Fecha: ____ / ____ / ________</w:t>
            </w:r>
          </w:p>
        </w:tc>
        <w:tc>
          <w:tcPr>
            <w:tcW w:type="dxa" w:w="4706"/>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40" w:line="240" w:lineRule="auto"/>
              <w:jc w:val="center"/>
            </w:pPr>
            <w:r/>
            <w:r>
              <w:rPr>
                <w:rFonts w:ascii="Calibri" w:hAnsi="Calibri" w:cs="Calibri"/>
                <w:b/>
                <w:i w:val="0"/>
                <w:color w:val="0F766E"/>
                <w:sz w:val="20"/>
              </w:rPr>
              <w:t>EL PROFESIONAL</w:t>
            </w:r>
          </w:p>
          <w:p>
            <w:pPr>
              <w:spacing w:before="440" w:after="40" w:line="240" w:lineRule="auto"/>
              <w:jc w:val="center"/>
            </w:pPr>
            <w:r>
              <w:rPr>
                <w:rFonts w:ascii="Calibri" w:hAnsi="Calibri" w:cs="Calibri"/>
                <w:b w:val="0"/>
                <w:i w:val="0"/>
                <w:sz w:val="18"/>
              </w:rPr>
              <w:t>______________________________</w:t>
            </w:r>
          </w:p>
          <w:p>
            <w:pPr>
              <w:spacing w:after="0" w:line="240" w:lineRule="auto"/>
              <w:jc w:val="center"/>
            </w:pPr>
            <w:r>
              <w:rPr>
                <w:rFonts w:ascii="Calibri" w:hAnsi="Calibri" w:cs="Calibri"/>
                <w:b w:val="0"/>
                <w:i/>
                <w:color w:val="556575"/>
                <w:sz w:val="16"/>
              </w:rPr>
              <w:t>Firma · C.I.: ____________________</w:t>
            </w:r>
          </w:p>
          <w:p>
            <w:pPr>
              <w:spacing w:before="80" w:after="0" w:line="240" w:lineRule="auto"/>
              <w:jc w:val="center"/>
            </w:pPr>
            <w:r>
              <w:rPr>
                <w:rFonts w:ascii="Calibri" w:hAnsi="Calibri" w:cs="Calibri"/>
                <w:b w:val="0"/>
                <w:i/>
                <w:color w:val="556575"/>
                <w:sz w:val="16"/>
              </w:rPr>
              <w:t>Fecha: ____ / ____ / ________</w:t>
            </w:r>
          </w:p>
        </w:tc>
      </w:tr>
    </w:tbl>
    <w:p>
      <w:pPr>
        <w:spacing w:after="8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b w:val="0"/>
        <w:i w:val="0"/>
        <w:color w:val="9098A8"/>
        <w:sz w:val="16"/>
      </w:rPr>
      <w:t xml:space="preserve">ALIKA PETS  ·  Grupo Caval 1003, C.A.  ·  RIF J501662533  ·  Contrato Honorarios Médico Veterinario v1.0  ·  Página </w:t>
    </w:r>
    <w:r>
      <w:rPr>
        <w:rFonts w:ascii="Calibri" w:hAnsi="Calibri" w:cs="Calibri"/>
        <w:b w:val="0"/>
        <w:i w:val="0"/>
        <w:color w:val="9098A8"/>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