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REMUNERACIONES</w:t>
            </w:r>
          </w:p>
          <w:p>
            <w:pPr>
              <w:spacing w:before="0"/>
              <w:jc w:val="right"/>
            </w:pPr>
            <w:r>
              <w:rPr>
                <w:rFonts w:ascii="Calibri" w:hAnsi="Calibri" w:cs="Calibri"/>
                <w:b w:val="0"/>
                <w:i/>
                <w:color w:val="556575"/>
                <w:sz w:val="18"/>
              </w:rPr>
              <w:t>Discriminación de sueldo</w:t>
            </w:r>
          </w:p>
          <w:p>
            <w:pPr>
              <w:spacing w:before="0"/>
              <w:jc w:val="right"/>
            </w:pPr>
            <w:r>
              <w:rPr>
                <w:rFonts w:ascii="Calibri" w:hAnsi="Calibri" w:cs="Calibri"/>
                <w:b w:val="0"/>
                <w:i w:val="0"/>
                <w:color w:val="9098A8"/>
                <w:sz w:val="16"/>
              </w:rPr>
              <w:t>Versión 1.0  ·  Dirección</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REMUNERACIONES Y DISCRIMINACIÓN SALARIAL</w:t>
      </w:r>
    </w:p>
    <w:p>
      <w:pPr>
        <w:spacing w:before="0" w:after="200"/>
        <w:pBdr>
          <w:bottom w:val="single" w:sz="10" w:space="1" w:color="0F766E"/>
        </w:pBdr>
      </w:pPr>
    </w:p>
    <w:p>
      <w:pPr>
        <w:spacing w:after="160"/>
        <w:jc w:val="center"/>
      </w:pPr>
      <w:r>
        <w:rPr>
          <w:rFonts w:ascii="Calibri" w:hAnsi="Calibri" w:cs="Calibri"/>
          <w:b w:val="0"/>
          <w:i/>
          <w:color w:val="556575"/>
          <w:sz w:val="20"/>
        </w:rPr>
        <w:t>Conforme a LOTTT arts. 104, 142-146 · Ley de Alimentación · Jurisprudencia TSJ</w:t>
      </w:r>
    </w:p>
    <w:p>
      <w:pPr>
        <w:keepNext/>
        <w:spacing w:before="120" w:after="40"/>
        <w:jc w:val="left"/>
      </w:pPr>
      <w:r>
        <w:rPr>
          <w:rFonts w:ascii="Calibri" w:hAnsi="Calibri" w:cs="Calibri"/>
          <w:b/>
          <w:i w:val="0"/>
          <w:color w:val="0F766E"/>
          <w:sz w:val="22"/>
        </w:rPr>
        <w:t>1. DATOS DEL TRABAJADOR(A) Y RESUMEN</w:t>
      </w:r>
    </w:p>
    <w:tbl>
      <w:tblPr>
        <w:tblW w:type="auto" w:w="0"/>
        <w:jc w:val="center"/>
        <w:tblLayout w:type="fixed"/>
        <w:tblLook w:firstColumn="1" w:firstRow="1" w:lastColumn="0" w:lastRow="0" w:noHBand="0" w:noVBand="1" w:val="04A0"/>
      </w:tblPr>
      <w:tblGrid>
        <w:gridCol w:w="1984"/>
        <w:gridCol w:w="2835"/>
        <w:gridCol w:w="1984"/>
        <w:gridCol w:w="2835"/>
      </w:tblGrid>
      <w:tr>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del trabajador:</w:t>
            </w:r>
          </w:p>
        </w:tc>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w:t>
            </w:r>
          </w:p>
        </w:tc>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w:t>
            </w:r>
          </w:p>
        </w:tc>
      </w:tr>
      <w:tr>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w:t>
            </w:r>
          </w:p>
        </w:tc>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ingreso:</w:t>
            </w:r>
          </w:p>
        </w:tc>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w:t>
            </w:r>
          </w:p>
        </w:tc>
      </w:tr>
      <w:tr>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Total remuneración mensual:</w:t>
            </w:r>
          </w:p>
        </w:tc>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USD 250,00</w:t>
            </w:r>
          </w:p>
        </w:tc>
        <w:tc>
          <w:tcPr>
            <w:tcW w:type="dxa" w:w="1984"/>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Salario base (para prestaciones):</w:t>
            </w:r>
          </w:p>
        </w:tc>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47857"/>
                <w:sz w:val="18"/>
              </w:rPr>
              <w:t>USD 50,00</w:t>
            </w:r>
          </w:p>
        </w:tc>
      </w:tr>
    </w:tbl>
    <w:p>
      <w:pPr>
        <w:spacing w:after="160"/>
      </w:pPr>
    </w:p>
    <w:p>
      <w:pPr>
        <w:keepNext/>
        <w:spacing w:before="120" w:after="40"/>
        <w:jc w:val="left"/>
      </w:pPr>
      <w:r>
        <w:rPr>
          <w:rFonts w:ascii="Calibri" w:hAnsi="Calibri" w:cs="Calibri"/>
          <w:b/>
          <w:i w:val="0"/>
          <w:color w:val="0F766E"/>
          <w:sz w:val="22"/>
        </w:rPr>
        <w:t>2. RESUMEN EJECUTIVO</w:t>
      </w:r>
    </w:p>
    <w:p>
      <w:pPr>
        <w:spacing w:before="0" w:after="80" w:line="312" w:lineRule="auto"/>
        <w:jc w:val="both"/>
      </w:pPr>
      <w:r>
        <w:rPr>
          <w:rFonts w:ascii="Calibri" w:hAnsi="Calibri" w:cs="Calibri"/>
          <w:b w:val="0"/>
          <w:i w:val="0"/>
          <w:sz w:val="20"/>
        </w:rPr>
        <w:t>La presente política discrimina la remuneración mensual total del trabajador en cinco (5) conceptos, con el objetivo de clarificar cuáles constituyen salario a efectos del cálculo de prestaciones sociales y demás beneficios laborales, y cuáles son beneficios no salariales conforme a la Ley Orgánica del Trabajo, los Trabajadores y las Trabajadoras (LOTTT), la Ley de Alimentación para los Trabajadores y la jurisprudencia vinculante del Tribunal Supremo de Justicia (TSJ).</w:t>
      </w:r>
    </w:p>
    <w:p>
      <w:pPr>
        <w:spacing w:before="80" w:after="80" w:line="312" w:lineRule="auto"/>
        <w:jc w:val="center"/>
      </w:pPr>
      <w:r>
        <w:rPr>
          <w:rFonts w:ascii="Calibri" w:hAnsi="Calibri" w:cs="Calibri"/>
          <w:b/>
          <w:i w:val="0"/>
          <w:color w:val="0F766E"/>
          <w:sz w:val="22"/>
        </w:rPr>
        <w:t>Total remuneración mensual: USD 250,00  ·  Salario base para prestaciones: USD 50,00</w:t>
      </w:r>
    </w:p>
    <w:p>
      <w:pPr>
        <w:spacing w:before="0" w:after="160" w:line="312" w:lineRule="auto"/>
        <w:jc w:val="center"/>
      </w:pPr>
      <w:r>
        <w:rPr>
          <w:rFonts w:ascii="Calibri" w:hAnsi="Calibri" w:cs="Calibri"/>
          <w:b w:val="0"/>
          <w:i/>
          <w:color w:val="556575"/>
          <w:sz w:val="20"/>
        </w:rPr>
        <w:t>Diferencia no salarial: USD 200,00 (80% del total) — justificada conforme al artículo 104 de la LOTTT.</w:t>
      </w:r>
    </w:p>
    <w:p>
      <w:pPr>
        <w:keepNext/>
        <w:spacing w:before="120" w:after="40"/>
        <w:jc w:val="left"/>
      </w:pPr>
      <w:r>
        <w:rPr>
          <w:rFonts w:ascii="Calibri" w:hAnsi="Calibri" w:cs="Calibri"/>
          <w:b/>
          <w:i w:val="0"/>
          <w:color w:val="0F766E"/>
          <w:sz w:val="22"/>
        </w:rPr>
        <w:t>3. DISCRIMINACIÓN DETALLADA DE LA REMUNERACIÓN MENSUAL</w:t>
      </w:r>
    </w:p>
    <w:tbl>
      <w:tblPr>
        <w:tblW w:type="auto" w:w="0"/>
        <w:jc w:val="center"/>
        <w:tblLayout w:type="fixed"/>
        <w:tblLook w:firstColumn="1" w:firstRow="1" w:lastColumn="0" w:lastRow="0" w:noHBand="0" w:noVBand="1" w:val="04A0"/>
      </w:tblPr>
      <w:tblGrid>
        <w:gridCol w:w="340"/>
        <w:gridCol w:w="2551"/>
        <w:gridCol w:w="850"/>
        <w:gridCol w:w="850"/>
        <w:gridCol w:w="850"/>
        <w:gridCol w:w="1417"/>
        <w:gridCol w:w="2494"/>
      </w:tblGrid>
      <w:tr>
        <w:tc>
          <w:tcPr>
            <w:tcW w:type="dxa" w:w="34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CONCEPTO</w:t>
            </w:r>
          </w:p>
        </w:tc>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MONTO USD</w:t>
            </w:r>
          </w:p>
        </w:tc>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MENSUAL</w:t>
            </w:r>
          </w:p>
        </w:tc>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QUINCENAL</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CARÁCTER</w:t>
            </w:r>
          </w:p>
        </w:tc>
        <w:tc>
          <w:tcPr>
            <w:tcW w:type="dxa" w:w="249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FUNDAMENTO LEGAL</w:t>
            </w:r>
          </w:p>
        </w:tc>
      </w:tr>
      <w:tr>
        <w:tc>
          <w:tcPr>
            <w:tcW w:type="dxa" w:w="34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1</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6"/>
              </w:rPr>
              <w:t>Salario Base</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$ 50,00</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$ 50,00</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$ 25,00</w:t>
            </w:r>
          </w:p>
        </w:tc>
        <w:tc>
          <w:tcPr>
            <w:tcW w:type="dxa" w:w="1417"/>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SALARIAL</w:t>
            </w:r>
          </w:p>
        </w:tc>
        <w:tc>
          <w:tcPr>
            <w:tcW w:type="dxa" w:w="24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4"/>
              </w:rPr>
              <w:t>LOTTT Art. 104 — Salario base ordinario. Incide en prestaciones, utilidades, vacaciones, bono vacacional.</w:t>
            </w:r>
          </w:p>
        </w:tc>
      </w:tr>
      <w:tr>
        <w:tc>
          <w:tcPr>
            <w:tcW w:type="dxa" w:w="34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2</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6"/>
              </w:rPr>
              <w:t>Bono de Alimentación (Cestaticket)</w:t>
            </w:r>
          </w:p>
        </w:tc>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$ 80,00</w:t>
            </w:r>
          </w:p>
        </w:tc>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$ 80,00</w:t>
            </w:r>
          </w:p>
        </w:tc>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$ 40,00</w:t>
            </w:r>
          </w:p>
        </w:tc>
        <w:tc>
          <w:tcPr>
            <w:tcW w:type="dxa" w:w="1417"/>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SALARIAL</w:t>
            </w:r>
          </w:p>
        </w:tc>
        <w:tc>
          <w:tcPr>
            <w:tcW w:type="dxa" w:w="24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4"/>
              </w:rPr>
              <w:t>Ley de Alimentación + TSJ sent. 2014 — Pagos quincenales de USD 40,00. En Venezuela se considera salario a todos los efectos (TSJ vinculante).</w:t>
            </w:r>
          </w:p>
        </w:tc>
      </w:tr>
      <w:tr>
        <w:tc>
          <w:tcPr>
            <w:tcW w:type="dxa" w:w="34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3</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6"/>
              </w:rPr>
              <w:t>Bono de Buen Vivir</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$ 40,00</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$ 40,00</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$ 20,00</w:t>
            </w:r>
          </w:p>
        </w:tc>
        <w:tc>
          <w:tcPr>
            <w:tcW w:type="dxa" w:w="1417"/>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NO SALARIAL</w:t>
            </w:r>
          </w:p>
        </w:tc>
        <w:tc>
          <w:tcPr>
            <w:tcW w:type="dxa" w:w="24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4"/>
              </w:rPr>
              <w:t>LOTTT Art. 104 (parágrafo) — Bono extraordinario ocasional como incentivo o apoyo. No forma parte del salario regular ni incide en prestaciones.</w:t>
            </w:r>
          </w:p>
        </w:tc>
      </w:tr>
      <w:tr>
        <w:tc>
          <w:tcPr>
            <w:tcW w:type="dxa" w:w="34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4</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6"/>
              </w:rPr>
              <w:t>Bono de Transporte</w:t>
            </w:r>
          </w:p>
        </w:tc>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$ 40,00</w:t>
            </w:r>
          </w:p>
        </w:tc>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$ 40,00</w:t>
            </w:r>
          </w:p>
        </w:tc>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$ 20,00</w:t>
            </w:r>
          </w:p>
        </w:tc>
        <w:tc>
          <w:tcPr>
            <w:tcW w:type="dxa" w:w="1417"/>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NO SALARIAL</w:t>
            </w:r>
          </w:p>
        </w:tc>
        <w:tc>
          <w:tcPr>
            <w:tcW w:type="dxa" w:w="249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4"/>
              </w:rPr>
              <w:t>LOTTT Art. 104 — Reembolso de gastos de traslado al trabajo. No es contraprestación por servicios, sino compensación de gastos.</w:t>
            </w:r>
          </w:p>
        </w:tc>
      </w:tr>
      <w:tr>
        <w:tc>
          <w:tcPr>
            <w:tcW w:type="dxa" w:w="34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6"/>
              </w:rPr>
              <w:t>5</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6"/>
              </w:rPr>
              <w:t>Otros beneficios no salariales</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sz w:val="18"/>
              </w:rPr>
              <w:t>$ 40,00</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$ 40,00</w:t>
            </w:r>
          </w:p>
        </w:tc>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6"/>
              </w:rPr>
              <w:t>$ 20,00</w:t>
            </w:r>
          </w:p>
        </w:tc>
        <w:tc>
          <w:tcPr>
            <w:tcW w:type="dxa" w:w="1417"/>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NO SALARIAL</w:t>
            </w:r>
          </w:p>
        </w:tc>
        <w:tc>
          <w:tcPr>
            <w:tcW w:type="dxa" w:w="249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4"/>
              </w:rPr>
              <w:t>LOTTT Art. 104 — Beneficios sociales asistenciales (ayudas, bonos especiales, asignaciones eventuales). No son salario.</w:t>
            </w:r>
          </w:p>
        </w:tc>
      </w:tr>
      <w:tr>
        <w:tc>
          <w:tcPr>
            <w:tcW w:type="dxa" w:w="34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shd w:val="clear" w:color="auto" w:fill="0F766E"/>
          </w:tcPr>
          <w:p>
            <w:pPr>
              <w:spacing w:before="0" w:after="0" w:line="288" w:lineRule="auto"/>
              <w:jc w:val="left"/>
            </w:pPr>
            <w:r/>
            <w:r>
              <w:rPr>
                <w:rFonts w:ascii="Calibri" w:hAnsi="Calibri" w:cs="Calibri"/>
                <w:b w:val="0"/>
                <w:i w:val="0"/>
                <w:sz w:val="16"/>
              </w:rPr>
            </w:r>
          </w:p>
        </w:tc>
        <w:tc>
          <w:tcPr>
            <w:tcW w:type="dxa" w:w="2551"/>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left"/>
            </w:pPr>
            <w:r/>
            <w:r>
              <w:rPr>
                <w:rFonts w:ascii="Calibri" w:hAnsi="Calibri" w:cs="Calibri"/>
                <w:b/>
                <w:i w:val="0"/>
                <w:color w:val="FFFFFF"/>
                <w:sz w:val="18"/>
              </w:rPr>
              <w:t>TOTAL REMUNERACIÓN MENSUAL</w:t>
            </w:r>
          </w:p>
        </w:tc>
        <w:tc>
          <w:tcPr>
            <w:tcW w:type="dxa" w:w="850"/>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20"/>
              </w:rPr>
              <w:t>$ 250,00</w:t>
            </w:r>
          </w:p>
        </w:tc>
        <w:tc>
          <w:tcPr>
            <w:tcW w:type="dxa" w:w="850"/>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18"/>
              </w:rPr>
              <w:t>$ 250,00</w:t>
            </w:r>
          </w:p>
        </w:tc>
        <w:tc>
          <w:tcPr>
            <w:tcW w:type="dxa" w:w="850"/>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18"/>
              </w:rPr>
              <w:t>$ 125,00</w:t>
            </w:r>
          </w:p>
        </w:tc>
        <w:tc>
          <w:tcPr>
            <w:tcW w:type="dxa" w:w="1417"/>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14"/>
              </w:rPr>
              <w:t>$ 50 SAL + $ 200 NS</w:t>
            </w:r>
          </w:p>
        </w:tc>
        <w:tc>
          <w:tcPr>
            <w:tcW w:type="dxa" w:w="2494"/>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left"/>
            </w:pPr>
            <w:r/>
            <w:r>
              <w:rPr>
                <w:rFonts w:ascii="Calibri" w:hAnsi="Calibri" w:cs="Calibri"/>
                <w:b w:val="0"/>
                <w:i w:val="0"/>
                <w:color w:val="FFFFFF"/>
                <w:sz w:val="14"/>
              </w:rPr>
              <w:t>Salario = USD 50,00  ·  No salarial = USD 200,00</w:t>
            </w:r>
          </w:p>
        </w:tc>
      </w:tr>
    </w:tbl>
    <w:p>
      <w:pPr>
        <w:spacing w:after="120"/>
      </w:pPr>
    </w:p>
    <w:p>
      <w:pPr>
        <w:spacing w:before="0" w:after="160" w:line="312" w:lineRule="auto"/>
        <w:jc w:val="center"/>
      </w:pPr>
      <w:r>
        <w:rPr>
          <w:rFonts w:ascii="Calibri" w:hAnsi="Calibri" w:cs="Calibri"/>
          <w:b/>
          <w:i w:val="0"/>
          <w:color w:val="0F766E"/>
          <w:sz w:val="20"/>
        </w:rPr>
        <w:t>USD 50,00 SALARIAL (incide en prestaciones) + USD 200,00 NO SALARIAL (NO incide en prestaciones).</w:t>
      </w:r>
    </w:p>
    <w:p>
      <w:pPr>
        <w:keepNext/>
        <w:spacing w:before="120" w:after="40"/>
        <w:jc w:val="left"/>
      </w:pPr>
      <w:r>
        <w:rPr>
          <w:rFonts w:ascii="Calibri" w:hAnsi="Calibri" w:cs="Calibri"/>
          <w:b/>
          <w:i w:val="0"/>
          <w:color w:val="0F766E"/>
          <w:sz w:val="22"/>
        </w:rPr>
        <w:t>4. DETALLE Y JUSTIFICACIÓN LEGAL DE CADA CONCEPTO</w:t>
      </w:r>
    </w:p>
    <w:p>
      <w:pPr>
        <w:spacing w:before="120" w:after="60" w:line="312" w:lineRule="auto"/>
        <w:jc w:val="both"/>
      </w:pPr>
      <w:r>
        <w:rPr>
          <w:rFonts w:ascii="Calibri" w:hAnsi="Calibri" w:cs="Calibri"/>
          <w:b/>
          <w:i w:val="0"/>
          <w:color w:val="0F766E"/>
          <w:sz w:val="22"/>
        </w:rPr>
        <w:t>4.1  Salario Base — USD 50,00 mensuales (USD 25,00 quincenales)</w:t>
      </w:r>
    </w:p>
    <w:p>
      <w:pPr>
        <w:spacing w:before="0" w:after="60" w:line="312" w:lineRule="auto"/>
        <w:jc w:val="both"/>
      </w:pPr>
      <w:r>
        <w:rPr>
          <w:rFonts w:ascii="Calibri" w:hAnsi="Calibri" w:cs="Calibri"/>
          <w:b w:val="0"/>
          <w:i w:val="0"/>
          <w:sz w:val="20"/>
        </w:rPr>
        <w:t>Concepto: Remuneración básica ordinaria pagada al trabajador por la prestación de sus servicios, conforme al artículo 104 de la LOTTT. Se paga quincenalmente (50% cada quincena = USD 25,00 cada 15 días), conforme al artículo 169 de la LOTTT.</w:t>
      </w:r>
    </w:p>
    <w:p>
      <w:pPr>
        <w:spacing w:before="0" w:after="60" w:line="312" w:lineRule="auto"/>
        <w:jc w:val="both"/>
      </w:pPr>
      <w:r>
        <w:rPr>
          <w:rFonts w:ascii="Calibri" w:hAnsi="Calibri" w:cs="Calibri"/>
          <w:b w:val="0"/>
          <w:i w:val="0"/>
          <w:sz w:val="20"/>
        </w:rPr>
        <w:t>Carácter: SALARIAL. Forma parte del salario base a todos los efectos legales: cálculo de prestaciones sociales (Art. 142-146 LOTTT), utilidades (Art. 174), vacaciones y bono vacacional (Art. 192 y 196), indemnizaciones por despido injustificado (Art. 125), y demás beneficios laborales.</w:t>
      </w:r>
    </w:p>
    <w:p>
      <w:pPr>
        <w:spacing w:before="0" w:after="120" w:line="312" w:lineRule="auto"/>
        <w:jc w:val="both"/>
      </w:pPr>
      <w:r>
        <w:rPr>
          <w:rFonts w:ascii="Calibri" w:hAnsi="Calibri" w:cs="Calibri"/>
          <w:b w:val="0"/>
          <w:i w:val="0"/>
          <w:sz w:val="20"/>
        </w:rPr>
        <w:t>Justificación: El salario base se fija en USD 50,00 conforme al contrato individual de trabajo. Aunque el Ejecutivo Nacional fijó el salario mínimo en Bs. 210 mensuales (Gaceta 7.026 Extraordinaria del 28/04/2025), las partes convienen una remuneración superior en divisas, equivalente a USD 50,00 mensuales al tipo de cambio BCV vigente al momento del pago. Este monto cumple y excede el mínimo legal.</w:t>
      </w:r>
    </w:p>
    <w:p>
      <w:pPr>
        <w:spacing w:before="120" w:after="60" w:line="312" w:lineRule="auto"/>
        <w:jc w:val="both"/>
      </w:pPr>
      <w:r>
        <w:rPr>
          <w:rFonts w:ascii="Calibri" w:hAnsi="Calibri" w:cs="Calibri"/>
          <w:b/>
          <w:i w:val="0"/>
          <w:color w:val="0F766E"/>
          <w:sz w:val="22"/>
        </w:rPr>
        <w:t>4.2  Bono de Alimentación (Cestaticket) — USD 80,00 mensuales (USD 40,00 quincenales)</w:t>
      </w:r>
    </w:p>
    <w:p>
      <w:pPr>
        <w:spacing w:before="0" w:after="60" w:line="312" w:lineRule="auto"/>
        <w:jc w:val="both"/>
      </w:pPr>
      <w:r>
        <w:rPr>
          <w:rFonts w:ascii="Calibri" w:hAnsi="Calibri" w:cs="Calibri"/>
          <w:b w:val="0"/>
          <w:i w:val="0"/>
          <w:sz w:val="20"/>
        </w:rPr>
        <w:t>Concepto: Beneficio de alimentación previsto en la Ley de Alimentación para los Trabajadores y las Trabajadoras. Se paga mediante tickets, tarjetas electrónicas o en efectivo, entregados quincenalmente (USD 40,00 cada 15 días).</w:t>
      </w:r>
    </w:p>
    <w:p>
      <w:pPr>
        <w:spacing w:before="0" w:after="60" w:line="312" w:lineRule="auto"/>
        <w:jc w:val="both"/>
      </w:pPr>
      <w:r>
        <w:rPr>
          <w:rFonts w:ascii="Calibri" w:hAnsi="Calibri" w:cs="Calibri"/>
          <w:b w:val="0"/>
          <w:i w:val="0"/>
          <w:sz w:val="20"/>
        </w:rPr>
        <w:t>Carácter: SALARIAL. Conforme a la sentencia vinculante N° 0414 del 22/05/2014 de la Sala Social del Tribunal Supremo de Justicia, el cestaticket PAGADO EN EFECTIVO o MEDIANTE INSTRUMENTO NEGOCIABLE constituye salario a todos los efectos legales. Por tanto, INCIDE en el cálculo de prestaciones sociales, utilidades, vacaciones, bono vacacional e indemnizaciones.</w:t>
      </w:r>
    </w:p>
    <w:p>
      <w:pPr>
        <w:spacing w:before="0" w:after="120" w:line="312" w:lineRule="auto"/>
        <w:jc w:val="both"/>
      </w:pPr>
      <w:r>
        <w:rPr>
          <w:rFonts w:ascii="Calibri" w:hAnsi="Calibri" w:cs="Calibri"/>
          <w:b w:val="0"/>
          <w:i w:val="0"/>
          <w:sz w:val="20"/>
        </w:rPr>
        <w:t>Justificación: El monto de USD 80,00 mensuales se fija de común acuerdo entre las partes y se paga quincenalmente (USD 40,00 cada quincena) por comodidad operativa y para acompañar el pago del salario base. La empresa opta por pago en efectivo/transferencia para facilitar al trabajador la disposición del beneficio.</w:t>
      </w:r>
    </w:p>
    <w:p>
      <w:pPr>
        <w:spacing w:before="120" w:after="60" w:line="312" w:lineRule="auto"/>
        <w:jc w:val="both"/>
      </w:pPr>
      <w:r>
        <w:rPr>
          <w:rFonts w:ascii="Calibri" w:hAnsi="Calibri" w:cs="Calibri"/>
          <w:b/>
          <w:i w:val="0"/>
          <w:color w:val="0F766E"/>
          <w:sz w:val="22"/>
        </w:rPr>
        <w:t>4.3  Bono de Buen Vivir — USD 40,00 mensuales (USD 20,00 quincenales)</w:t>
      </w:r>
    </w:p>
    <w:p>
      <w:pPr>
        <w:spacing w:before="0" w:after="60" w:line="312" w:lineRule="auto"/>
        <w:jc w:val="both"/>
      </w:pPr>
      <w:r>
        <w:rPr>
          <w:rFonts w:ascii="Calibri" w:hAnsi="Calibri" w:cs="Calibri"/>
          <w:b w:val="0"/>
          <w:i w:val="0"/>
          <w:sz w:val="20"/>
        </w:rPr>
        <w:t>Concepto: Bono extraordinario de carácter asistencial, otorgado por la empresa como incentivo y apoyo al trabajador para contribuir a su bienestar integral. Se paga quincenalmente (USD 20,00 cada 15 días).</w:t>
      </w:r>
    </w:p>
    <w:p>
      <w:pPr>
        <w:spacing w:before="0" w:after="60" w:line="312" w:lineRule="auto"/>
        <w:jc w:val="both"/>
      </w:pPr>
      <w:r>
        <w:rPr>
          <w:rFonts w:ascii="Calibri" w:hAnsi="Calibri" w:cs="Calibri"/>
          <w:b w:val="0"/>
          <w:i w:val="0"/>
          <w:sz w:val="20"/>
        </w:rPr>
        <w:t>Carácter: NO SALARIAL. Conforme al artículo 104 (parágrafo) de la LOTTT, los bonos extraordinarios de carácter ocasional, otorgados por la empresa como incentivo o apoyo en circunstancias específicas, NO se consideran parte del salario regular y, por ende, NO afectan el cálculo de las prestaciones sociales ni demás beneficios.</w:t>
      </w:r>
    </w:p>
    <w:p>
      <w:pPr>
        <w:spacing w:before="0" w:after="120" w:line="312" w:lineRule="auto"/>
        <w:jc w:val="both"/>
      </w:pPr>
      <w:r>
        <w:rPr>
          <w:rFonts w:ascii="Calibri" w:hAnsi="Calibri" w:cs="Calibri"/>
          <w:b w:val="0"/>
          <w:i w:val="0"/>
          <w:sz w:val="20"/>
        </w:rPr>
        <w:t>Justificación: Este bono NO constituye contraprestación por los servicios prestados, sino un beneficio social-asistencial otorgado discrecionalmente por la empresa para contribuir al bienestar del trabajador y su familia. Su pago está condicionado a la permanencia del trabajador en la empresa y a la disposición presupuestaria. La empresa se reserva el derecho de modificar o suspender este beneficio, lo cual refuerza su carácter no salarial.</w:t>
      </w:r>
    </w:p>
    <w:p>
      <w:pPr>
        <w:spacing w:before="120" w:after="60" w:line="312" w:lineRule="auto"/>
        <w:jc w:val="both"/>
      </w:pPr>
      <w:r>
        <w:rPr>
          <w:rFonts w:ascii="Calibri" w:hAnsi="Calibri" w:cs="Calibri"/>
          <w:b/>
          <w:i w:val="0"/>
          <w:color w:val="0F766E"/>
          <w:sz w:val="22"/>
        </w:rPr>
        <w:t>4.4  Bono de Transporte — USD 40,00 mensuales (USD 20,00 quincenales)</w:t>
      </w:r>
    </w:p>
    <w:p>
      <w:pPr>
        <w:spacing w:before="0" w:after="60" w:line="312" w:lineRule="auto"/>
        <w:jc w:val="both"/>
      </w:pPr>
      <w:r>
        <w:rPr>
          <w:rFonts w:ascii="Calibri" w:hAnsi="Calibri" w:cs="Calibri"/>
          <w:b w:val="0"/>
          <w:i w:val="0"/>
          <w:sz w:val="20"/>
        </w:rPr>
        <w:t>Concepto: Asistencia económica proporcionada por la empresa al trabajador como reembolso de los gastos de traslado al lugar de trabajo. Se paga quincenalmente (USD 20,00 cada 15 días).</w:t>
      </w:r>
    </w:p>
    <w:p>
      <w:pPr>
        <w:spacing w:before="0" w:after="60" w:line="312" w:lineRule="auto"/>
        <w:jc w:val="both"/>
      </w:pPr>
      <w:r>
        <w:rPr>
          <w:rFonts w:ascii="Calibri" w:hAnsi="Calibri" w:cs="Calibri"/>
          <w:b w:val="0"/>
          <w:i w:val="0"/>
          <w:sz w:val="20"/>
        </w:rPr>
        <w:t>Carácter: NO SALARIAL. Conforme al artículo 104 de la LOTTT, este bono se clasifica como reembolso de gastos y NO como salario por servicios prestados. No incide en el cálculo de prestaciones sociales ni demás beneficios laborales.</w:t>
      </w:r>
    </w:p>
    <w:p>
      <w:pPr>
        <w:spacing w:before="0" w:after="120" w:line="312" w:lineRule="auto"/>
        <w:jc w:val="both"/>
      </w:pPr>
      <w:r>
        <w:rPr>
          <w:rFonts w:ascii="Calibri" w:hAnsi="Calibri" w:cs="Calibri"/>
          <w:b w:val="0"/>
          <w:i w:val="0"/>
          <w:sz w:val="20"/>
        </w:rPr>
        <w:t>Justificación: El bono de transporte tiene por objeto cubrir el costo del traslado del trabajador desde su domicilio hasta el centro de trabajo y viceversa. Al no constituir contraprestación por servicios, sino compensación de un gasto necesario para prestar el servicio, no tiene incidencia salarial conforme a la doctrina y jurisprudencia venezolana.</w:t>
      </w:r>
    </w:p>
    <w:p>
      <w:pPr>
        <w:spacing w:before="120" w:after="60" w:line="312" w:lineRule="auto"/>
        <w:jc w:val="both"/>
      </w:pPr>
      <w:r>
        <w:rPr>
          <w:rFonts w:ascii="Calibri" w:hAnsi="Calibri" w:cs="Calibri"/>
          <w:b/>
          <w:i w:val="0"/>
          <w:color w:val="0F766E"/>
          <w:sz w:val="22"/>
        </w:rPr>
        <w:t>4.5  Otros beneficios no salariales — USD 40,00 mensuales (USD 20,00 quincenales)</w:t>
      </w:r>
    </w:p>
    <w:p>
      <w:pPr>
        <w:spacing w:before="0" w:after="60" w:line="312" w:lineRule="auto"/>
        <w:jc w:val="both"/>
      </w:pPr>
      <w:r>
        <w:rPr>
          <w:rFonts w:ascii="Calibri" w:hAnsi="Calibri" w:cs="Calibri"/>
          <w:b w:val="0"/>
          <w:i w:val="0"/>
          <w:sz w:val="20"/>
        </w:rPr>
        <w:t>Concepto: Conjunto de beneficios sociales-asistenciales otorgados por la empresa al trabajador, tales como: ayudas para alimentos, dotación de uniformes, beneficios sociales eventuales, incentivos por productividad, bonos especiales por fechas significativas, asistencia económica para situaciones específicas, entre otros. Se paga quincenalmente (USD 20,00 cada 15 días).</w:t>
      </w:r>
    </w:p>
    <w:p>
      <w:pPr>
        <w:spacing w:before="0" w:after="60" w:line="312" w:lineRule="auto"/>
        <w:jc w:val="both"/>
      </w:pPr>
      <w:r>
        <w:rPr>
          <w:rFonts w:ascii="Calibri" w:hAnsi="Calibri" w:cs="Calibri"/>
          <w:b w:val="0"/>
          <w:i w:val="0"/>
          <w:sz w:val="20"/>
        </w:rPr>
        <w:t>Carácter: NO SALARIAL. Conforme al artículo 104 de la LOTTT, los beneficios sociales asistenciales NO se consideran salario. Estos beneficios tienen naturaleza compensatoria o asistencial y no remuneran el trabajo prestado.</w:t>
      </w:r>
    </w:p>
    <w:p>
      <w:pPr>
        <w:spacing w:before="0" w:after="120" w:line="312" w:lineRule="auto"/>
        <w:jc w:val="both"/>
      </w:pPr>
      <w:r>
        <w:rPr>
          <w:rFonts w:ascii="Calibri" w:hAnsi="Calibri" w:cs="Calibri"/>
          <w:b w:val="0"/>
          <w:i w:val="0"/>
          <w:sz w:val="20"/>
        </w:rPr>
        <w:t>Justificación: Este concepto agrupa diversos beneficios otorgados por la empresa que, por su naturaleza asistencial, social o eventual, no constituyen contraprestación por servicios. Su pago está condicionado a la disposición de la empresa y al cumplimiento de ciertas condiciones por parte del trabajador, lo cual refuerza su carácter no salarial. La empresa se reserva el derecho de redistribuir este monto entre diferentes beneficios según las necesidades del trabajador.</w:t>
      </w:r>
    </w:p>
    <w:p>
      <w:pPr>
        <w:keepNext/>
        <w:spacing w:before="120" w:after="40"/>
        <w:jc w:val="left"/>
      </w:pPr>
      <w:r>
        <w:rPr>
          <w:rFonts w:ascii="Calibri" w:hAnsi="Calibri" w:cs="Calibri"/>
          <w:b/>
          <w:i w:val="0"/>
          <w:color w:val="0F766E"/>
          <w:sz w:val="22"/>
        </w:rPr>
        <w:t>5. CÁLCULO DE PRESTACIONES SOCIALES</w:t>
      </w:r>
    </w:p>
    <w:p>
      <w:pPr>
        <w:spacing w:before="0" w:after="120" w:line="312" w:lineRule="auto"/>
        <w:jc w:val="both"/>
      </w:pPr>
      <w:r>
        <w:rPr>
          <w:rFonts w:ascii="Calibri" w:hAnsi="Calibri" w:cs="Calibri"/>
          <w:b w:val="0"/>
          <w:i w:val="0"/>
          <w:sz w:val="20"/>
        </w:rPr>
        <w:t>Conforme al artículo 142 de la LOTTT, las prestaciones sociales se calculan sobre el SALARIO base del trabajador. En este caso, solo los conceptos SALARIALES (Salario Base USD 50,00 + Cestaticket USD 80,00) forman parte del salario a efectos del cálculo de prestaciones. Los conceptos NO SALARIALES (USD 200,00) NO inciden.</w:t>
      </w:r>
    </w:p>
    <w:tbl>
      <w:tblPr>
        <w:tblW w:type="auto" w:w="0"/>
        <w:jc w:val="center"/>
        <w:tblLayout w:type="fixed"/>
        <w:tblLook w:firstColumn="1" w:firstRow="1" w:lastColumn="0" w:lastRow="0" w:noHBand="0" w:noVBand="1" w:val="04A0"/>
      </w:tblPr>
      <w:tblGrid>
        <w:gridCol w:w="2835"/>
        <w:gridCol w:w="1984"/>
        <w:gridCol w:w="2268"/>
        <w:gridCol w:w="2551"/>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198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BASE DE CÁLCULO</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FÓRMULA</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POR AÑO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Prestaciones de antigüedad (Art. 142-143)</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Salario diario = USD 130/30 = USD 4,33</w:t>
            </w:r>
          </w:p>
        </w:tc>
        <w:tc>
          <w:tcPr>
            <w:tcW w:type="dxa" w:w="226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5 días/mes × 12 meses = 60 días/año</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USD 260,00 / año</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Utilidades (Art. 174)</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Salario diario = USD 4,33</w:t>
            </w:r>
          </w:p>
        </w:tc>
        <w:tc>
          <w:tcPr>
            <w:tcW w:type="dxa" w:w="226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45 días/año (mínimo legal)</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USD 195,00 / año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Vacaciones (Art. 192)</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Salario diario = USD 4,33</w:t>
            </w:r>
          </w:p>
        </w:tc>
        <w:tc>
          <w:tcPr>
            <w:tcW w:type="dxa" w:w="226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15 días hábiles/año</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USD 65,00 / año</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Bono vacacional (Art. 196)</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Salario diario = USD 4,33</w:t>
            </w:r>
          </w:p>
        </w:tc>
        <w:tc>
          <w:tcPr>
            <w:tcW w:type="dxa" w:w="226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7 días × (15/6) = 17,5 días/año</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USD 75,75 / año</w:t>
            </w:r>
          </w:p>
        </w:tc>
      </w:tr>
    </w:tbl>
    <w:p>
      <w:pPr>
        <w:spacing w:after="80"/>
      </w:pPr>
    </w:p>
    <w:p>
      <w:pPr>
        <w:spacing w:before="0" w:after="160" w:line="312" w:lineRule="auto"/>
        <w:jc w:val="both"/>
      </w:pPr>
      <w:r>
        <w:rPr>
          <w:rFonts w:ascii="Calibri" w:hAnsi="Calibri" w:cs="Calibri"/>
          <w:b w:val="0"/>
          <w:i/>
          <w:color w:val="556575"/>
          <w:sz w:val="18"/>
        </w:rPr>
        <w:t>Nota: La base de cálculo (USD 130,00 = salario base USD 50,00 + cestaticket USD 80,00) es el SALARIO a todos los efectos legales. La diferencia (USD 200,00 mensuales) NO se toma en cuenta para prestaciones por ser beneficios no salariales.</w:t>
      </w:r>
    </w:p>
    <w:p>
      <w:pPr>
        <w:keepNext/>
        <w:spacing w:before="120" w:after="40"/>
        <w:jc w:val="left"/>
      </w:pPr>
      <w:r>
        <w:rPr>
          <w:rFonts w:ascii="Calibri" w:hAnsi="Calibri" w:cs="Calibri"/>
          <w:b/>
          <w:i w:val="0"/>
          <w:color w:val="0F766E"/>
          <w:sz w:val="22"/>
        </w:rPr>
        <w:t>6. FORMA Y OPORTUNIDAD DE PAGO</w:t>
      </w:r>
    </w:p>
    <w:p>
      <w:pPr>
        <w:spacing w:before="0" w:after="80" w:line="312" w:lineRule="auto"/>
        <w:jc w:val="both"/>
      </w:pPr>
      <w:r>
        <w:rPr>
          <w:rFonts w:ascii="Calibri" w:hAnsi="Calibri" w:cs="Calibri"/>
          <w:b w:val="0"/>
          <w:i w:val="0"/>
          <w:sz w:val="20"/>
        </w:rPr>
        <w:t>El pago de la remuneración se realizará QUINCENALMENTE, los días 15 y último de cada mes, mediante transferencia bancaria a la cuenta del trabajador, conforme al artículo 169 de la LOTTT. El detalle del pago quincenal es:</w:t>
      </w:r>
    </w:p>
    <w:tbl>
      <w:tblPr>
        <w:tblW w:type="auto" w:w="0"/>
        <w:jc w:val="center"/>
        <w:tblLayout w:type="fixed"/>
        <w:tblLook w:firstColumn="1" w:firstRow="1" w:lastColumn="0" w:lastRow="0" w:noHBand="0" w:noVBand="1" w:val="04A0"/>
      </w:tblPr>
      <w:tblGrid>
        <w:gridCol w:w="3402"/>
        <w:gridCol w:w="1701"/>
        <w:gridCol w:w="1984"/>
        <w:gridCol w:w="2551"/>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170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MENSUAL</w:t>
            </w:r>
          </w:p>
        </w:tc>
        <w:tc>
          <w:tcPr>
            <w:tcW w:type="dxa" w:w="198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QUINCENAL</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FORMA DE PAGO</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Salario Base</w:t>
            </w:r>
          </w:p>
        </w:tc>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$ 50,00</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$ 25,00</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Transferencia bancaria</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Bono de Alimentación (Cestaticket)</w:t>
            </w:r>
          </w:p>
        </w:tc>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$ 80,00</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$ 40,00</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Transferencia bancaria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Bono de Buen Vivir</w:t>
            </w:r>
          </w:p>
        </w:tc>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$ 40,00</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$ 20,00</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Transferencia bancaria</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Bono de Transporte</w:t>
            </w:r>
          </w:p>
        </w:tc>
        <w:tc>
          <w:tcPr>
            <w:tcW w:type="dxa" w:w="170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$ 40,00</w:t>
            </w:r>
          </w:p>
        </w:tc>
        <w:tc>
          <w:tcPr>
            <w:tcW w:type="dxa" w:w="198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$ 20,00</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Transferencia bancaria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sz w:val="18"/>
              </w:rPr>
              <w:t>Otros beneficios no salariales</w:t>
            </w:r>
          </w:p>
        </w:tc>
        <w:tc>
          <w:tcPr>
            <w:tcW w:type="dxa" w:w="170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sz w:val="18"/>
              </w:rPr>
              <w:t>$ 40,00</w:t>
            </w:r>
          </w:p>
        </w:tc>
        <w:tc>
          <w:tcPr>
            <w:tcW w:type="dxa" w:w="198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F766E"/>
                <w:sz w:val="18"/>
              </w:rPr>
              <w:t>$ 20,00</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color w:val="556575"/>
                <w:sz w:val="16"/>
              </w:rPr>
              <w:t>Transferencia bancaria</w:t>
            </w:r>
          </w:p>
        </w:tc>
      </w:tr>
      <w:tr>
        <w:tc>
          <w:tcPr>
            <w:tcW w:type="dxa" w:w="3402"/>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Calibri" w:hAnsi="Calibri" w:cs="Calibri"/>
                <w:b/>
                <w:i w:val="0"/>
                <w:color w:val="FFFFFF"/>
                <w:sz w:val="20"/>
              </w:rPr>
              <w:t>TOTAL</w:t>
            </w:r>
          </w:p>
        </w:tc>
        <w:tc>
          <w:tcPr>
            <w:tcW w:type="dxa" w:w="1701"/>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20"/>
              </w:rPr>
              <w:t>$ 250,00</w:t>
            </w:r>
          </w:p>
        </w:tc>
        <w:tc>
          <w:tcPr>
            <w:tcW w:type="dxa" w:w="1984"/>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i w:val="0"/>
                <w:color w:val="FFFFFF"/>
                <w:sz w:val="20"/>
              </w:rPr>
              <w:t>$ 125,00</w:t>
            </w:r>
          </w:p>
        </w:tc>
        <w:tc>
          <w:tcPr>
            <w:tcW w:type="dxa" w:w="2551"/>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jc w:val="center"/>
            </w:pPr>
            <w:r/>
            <w:r>
              <w:rPr>
                <w:rFonts w:ascii="Calibri" w:hAnsi="Calibri" w:cs="Calibri"/>
                <w:b w:val="0"/>
                <w:i/>
                <w:color w:val="FFFFFF"/>
                <w:sz w:val="18"/>
              </w:rPr>
              <w:t>Transferencia bancaria</w:t>
            </w:r>
          </w:p>
        </w:tc>
      </w:tr>
    </w:tbl>
    <w:p>
      <w:pPr>
        <w:spacing w:after="120"/>
      </w:pPr>
    </w:p>
    <w:p>
      <w:pPr>
        <w:keepNext/>
        <w:spacing w:before="120" w:after="40"/>
        <w:jc w:val="left"/>
      </w:pPr>
      <w:r>
        <w:rPr>
          <w:rFonts w:ascii="Calibri" w:hAnsi="Calibri" w:cs="Calibri"/>
          <w:b/>
          <w:i w:val="0"/>
          <w:color w:val="0F766E"/>
          <w:sz w:val="22"/>
        </w:rPr>
        <w:t>7. MODIFICACIONES Y ACTUALIZACIONES</w:t>
      </w:r>
    </w:p>
    <w:p>
      <w:pPr>
        <w:spacing w:before="0" w:after="160" w:line="312" w:lineRule="auto"/>
        <w:jc w:val="both"/>
      </w:pPr>
      <w:r>
        <w:rPr>
          <w:rFonts w:ascii="Calibri" w:hAnsi="Calibri" w:cs="Calibri"/>
          <w:b w:val="0"/>
          <w:i w:val="0"/>
          <w:sz w:val="20"/>
        </w:rPr>
        <w:t>La empresa se reserva el derecho de modificar los montos de los conceptos NO SALARIALES (Bono de Buen Vivir, Bono de Transporte y Otros beneficios no salariales) según sus posibilidades presupuestarias, sin que ello constituya alteración del salario base del trabajador. Cualquier modificación al SALARIO BASE (USD 50,00) o al CESTATICKET (USD 80,00) se realizará de común acuerdo entre las partes, conforme a lo establecido en el contrato individual de trabajo.</w:t>
      </w:r>
    </w:p>
    <w:p>
      <w:pPr>
        <w:keepNext/>
        <w:spacing w:before="120" w:after="40"/>
        <w:jc w:val="left"/>
      </w:pPr>
      <w:r>
        <w:rPr>
          <w:rFonts w:ascii="Calibri" w:hAnsi="Calibri" w:cs="Calibri"/>
          <w:b/>
          <w:i w:val="0"/>
          <w:color w:val="0F766E"/>
          <w:sz w:val="22"/>
        </w:rPr>
        <w:t>8. DECLARACIÓN Y FIRMAS</w:t>
      </w:r>
    </w:p>
    <w:p>
      <w:pPr>
        <w:spacing w:before="0" w:after="120" w:line="312" w:lineRule="auto"/>
        <w:jc w:val="both"/>
      </w:pPr>
      <w:r>
        <w:rPr>
          <w:rFonts w:ascii="Calibri" w:hAnsi="Calibri" w:cs="Calibri"/>
          <w:b w:val="0"/>
          <w:i w:val="0"/>
          <w:sz w:val="20"/>
        </w:rPr>
        <w:t>El trabajador declara haber leído y comprendido la presente política de remuneraciones, entendiendo que su remuneración mensual total es de USD 250,00, discriminados en USD 50,00 de salario base (salarial) y USD 200,00 de beneficios no salariales. Acepta que esta discriminación se realizará conforme a la normativa legal vigente y que las prestaciones sociales se calcularán sobre la base salarial (USD 130,00 mensuales = salario base + cestaticket).</w:t>
      </w:r>
    </w:p>
    <w:p>
      <w:pPr>
        <w:spacing w:before="0" w:after="200" w:line="312" w:lineRule="auto"/>
        <w:jc w:val="both"/>
      </w:pPr>
      <w:r>
        <w:rPr>
          <w:rFonts w:ascii="Calibri" w:hAnsi="Calibri" w:cs="Calibri"/>
          <w:b w:val="0"/>
          <w:i w:val="0"/>
          <w:sz w:val="20"/>
        </w:rPr>
        <w:t>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 de Remuneraciones v1.0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