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CONSTANCIAS IVSS / FAOV / INCES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El presente documento controla la inscripción del trabajador(ra) y la obtención de las constancias ante los organismos de seguridad social, de vivienda y hábitat y de capacitación, conforme a las normas que rigen la materia.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Constancias y trámites</w:t>
      </w:r>
    </w:p>
    <w:p>
      <w:pPr>
        <w:spacing w:after="120"/>
        <w:jc w:val="both"/>
      </w:pPr>
      <w:r>
        <w:t xml:space="preserve">Marque cada casilla una vez obtenida la constancia correspondiente e incorpore copia al expediente del trabajador(ra).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Organismo</w:t>
            </w:r>
          </w:p>
        </w:tc>
        <w:tc>
          <w:p>
            <w:r>
              <w:rPr>
                <w:b/>
                <w:bCs/>
              </w:rPr>
              <w:t xml:space="preserve">Constancia / Trámite</w:t>
            </w:r>
          </w:p>
        </w:tc>
        <w:tc>
          <w:p>
            <w:r>
              <w:rPr>
                <w:b/>
                <w:bCs/>
              </w:rPr>
              <w:t xml:space="preserve">Obtenido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IVSS (número de afiliación)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afiliación y cotizaciones al IVSS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FAOV (BVV)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aportes al FAOV / BVV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 la empresa y del trabajador en el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declaración y aportes al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spacing w:after="120"/>
      </w:pPr>
      <w:r>
        <w:rPr>
          <w:b/>
          <w:bCs/>
        </w:rPr>
        <w:t xml:space="preserve">Fecha de verificación: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 gestión: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Datos de afiliación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N° de afiliación IVSS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cuenta FAOV / BVV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inscripción INCES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inscripción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Inamovilidad laboral</w:t>
      </w:r>
    </w:p>
    <w:p>
      <w:pPr>
        <w:spacing w:after="120"/>
        <w:jc w:val="both"/>
      </w:pPr>
      <w:r>
        <w:t xml:space="preserve">Se informa al trabajador(ra) que se encuentra vigente un decreto de inamovilidad laboral que protege a los trabajadores y las trabajadoras del sector privado durante su período de vigencia. En consecuencia, el despido, el traslado o la desmejora de condiciones requieren la calificación previa ante la autoridad competente.</w:t>
      </w:r>
    </w:p>
    <w:p>
      <w:pPr>
        <w:spacing w:after="120"/>
      </w:pPr>
      <w:r>
        <w:rPr>
          <w:sz w:val="20"/>
          <w:szCs w:val="20"/>
        </w:rPr>
        <w:t xml:space="preserve">Inamovilidad laboral del 01/01/2025 al 31/12/2026, ambos inclusive (LOTTT art. 422).</w:t>
      </w:r>
    </w:p>
    <w:p>
      <w:pPr>
        <w:pStyle w:val="Heading1"/>
      </w:pPr>
      <w:r>
        <w:t xml:space="preserve">5. 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Constancia y firma</w:t>
      </w:r>
    </w:p>
    <w:p>
      <w:pPr>
        <w:spacing w:after="120"/>
        <w:jc w:val="both"/>
      </w:pPr>
      <w:r>
        <w:t xml:space="preserve">Recibí la información sobre mi inscripción y las constancias indicadas en el presente documento.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Constancias de seguridad social. Requiere revisión por abogado laboralista antes de su uso formal. Los porcentajes y topes de aporte deben confirmarse en el texto vigente.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