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CARTILLA DE BIOSEGURIDAD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Norma NT-01-2008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CARTILLA DE BIOSEGURIDAD VETERINARIA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presente Cartilla establece los lineamientos de bioseguridad aplicables a todo el personal de GRUPO CAVAL 1003, C.A. (marca ALIKA PETS), conforme a la Norma Técnica NT-01-2008 del Instituto Nacional de Prevención, Salud y Seguridad Laborales (INPSASEL), la LOPCYMAT, la Ley de Ejercicio de la Medicina Veterinaria y los lineamientos de la Organización Mundial de Sanidad Animal (OMS/OIE). Su cumplimiento es OBLIGATORIO para proteger la salud del personal, de los pacientes y del público usuario.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PRINCIPIOS DE BIOSEGURIDAD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Universalidad.  </w:t>
      </w:r>
      <w:r>
        <w:rPr>
          <w:rFonts w:ascii="Calibri" w:hAnsi="Calibri" w:cs="Calibri"/>
          <w:b w:val="0"/>
          <w:i w:val="0"/>
          <w:color w:val="111827"/>
          <w:sz w:val="20"/>
        </w:rPr>
        <w:t>Todo paciente y todo fluido biológico deben considerarse potencialmente infecciosos. Las medidas de bioseguridad se aplican a todos los procedimientos con animales, independientemente de su estado de salud aparente.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Uso de barreras.  </w:t>
      </w:r>
      <w:r>
        <w:rPr>
          <w:rFonts w:ascii="Calibri" w:hAnsi="Calibri" w:cs="Calibri"/>
          <w:b w:val="0"/>
          <w:i w:val="0"/>
          <w:color w:val="111827"/>
          <w:sz w:val="20"/>
        </w:rPr>
        <w:t>El uso de elementos de protección personal (EPP) es obligatorio. La selección del EPP depende del procedimiento y del riesgo evaluado. El EPP NO sustituye las medidas de control de ingeniería ni las prácticas seguras.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Medios de eliminación.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material contaminado debe eliminarse conforme a la Norma COVENIN 2747-93 sobre Manejo de Residuos en Establecimientos de Salud. Se prohíbe la manipulación manual de residuos cortopunzantes.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Reducción de riesgos.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exposición a agentes biológicos, físicos o químicos debe minimizarse mediante controles de ingeniería, prácticas seguras y EPP, en este orden jerárquico.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VÍAS DE TRANSMISIÓN DE ENFERMEDADES ZOONÓTICAS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Clasificación.  </w:t>
      </w:r>
      <w:r>
        <w:rPr>
          <w:rFonts w:ascii="Calibri" w:hAnsi="Calibri" w:cs="Calibri"/>
          <w:b w:val="0"/>
          <w:i w:val="0"/>
          <w:color w:val="111827"/>
          <w:sz w:val="20"/>
        </w:rPr>
        <w:t>Las principales vías de transmisión de zoonosis en el medio veterinario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directo con el animal, sus fluidos o secreciones (mordedura, arañazo, lamido de mucosas).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con fómites (instrumental, camas, jaulas, superficies) contaminados.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Aérea:  </w:t>
      </w:r>
      <w:r>
        <w:rPr>
          <w:rFonts w:ascii="Calibri" w:hAnsi="Calibri" w:cs="Calibri"/>
          <w:b w:val="0"/>
          <w:i w:val="0"/>
          <w:color w:val="111827"/>
          <w:sz w:val="20"/>
        </w:rPr>
        <w:t>Inhalación de aerosoles generados por tos, estornudos o procedimientos (ecografía, limpieza).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Oral/Vectorial:  </w:t>
      </w:r>
      <w:r>
        <w:rPr>
          <w:rFonts w:ascii="Calibri" w:hAnsi="Calibri" w:cs="Calibri"/>
          <w:b w:val="0"/>
          <w:i w:val="0"/>
          <w:color w:val="111827"/>
          <w:sz w:val="20"/>
        </w:rPr>
        <w:t>Ingesta accidental (manos contaminadas llevadas a la boca) o por vectores (garrapatas, mosquitos, flebótomos).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Percutánea:  </w:t>
      </w:r>
      <w:r>
        <w:rPr>
          <w:rFonts w:ascii="Calibri" w:hAnsi="Calibri" w:cs="Calibri"/>
          <w:b w:val="0"/>
          <w:i w:val="0"/>
          <w:color w:val="111827"/>
          <w:sz w:val="20"/>
        </w:rPr>
        <w:t>Percutánea por pinchazos con agujas, bisturíes, garras, dientes o mordeduras.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Factores que aumentan el riesgo.  </w:t>
      </w:r>
      <w:r>
        <w:rPr>
          <w:rFonts w:ascii="Calibri" w:hAnsi="Calibri" w:cs="Calibri"/>
          <w:b w:val="0"/>
          <w:i w:val="0"/>
          <w:color w:val="111827"/>
          <w:sz w:val="20"/>
        </w:rPr>
        <w:t>Se consideran factores agravantes del riesgo de transmisión: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Trabajador(a) sin esquema completo de vacunación (antirrábica, hepatitis B, tétanos).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Inmunosupresión: embarazo, lactancia, VIH, diabetes, tratamiento inmunosupresor, trasplantes.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Heridas abiertas o dermatitis en manos y antebrazos sin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Ausencia o uso incorrecto de EPP.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Procedimientos sin sedación en animales agresivos o estresados.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Manipulación de animales sin historia clínica o sin esquema vacunal conocido.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Mala higiene de manos entre pacientes y entre procedimientos.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Acumulación de residuos biomédicos sin descarte oportuno.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Medidas generales de bloqueo de transmisión.  </w:t>
      </w:r>
      <w:r>
        <w:rPr>
          <w:rFonts w:ascii="Calibri" w:hAnsi="Calibri" w:cs="Calibri"/>
          <w:b w:val="0"/>
          <w:i w:val="0"/>
          <w:color w:val="111827"/>
          <w:sz w:val="20"/>
        </w:rPr>
        <w:t>Para interrumpir la cadena de transmisión se aplican las siguientes medidas: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Lavado de manos en los 5 momentos OMS (ver Capítulo 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Uso de EPP específico por procedimiento (ver Capítulo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Desinfección y esterilización de instrumental entre pacientes (ver Capítulo VIII).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Aislamiento de animales con sospecha de zoonosis en área designada.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Señalización visual de áreas con riesgo biológico.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correcto de residuos según COVENIN 2747-93 (ver Capítulo VII).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Vacunación del personal y vigilancia médica periódica (NT-02-2008).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Reporte inmediato de cualquier accidente o exposición (Art. 73 LOPCYMAT).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II.b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NIVELES DE BIOSEGURIDAD APLICABLES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de niveles.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Adaptando los niveles de bioseguridad del CDC y OMS al medio veterinario, se establecen los siguientes cuatro niveles operativos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721"/>
        <w:gridCol w:w="2494"/>
        <w:gridCol w:w="3969"/>
      </w:tblGrid>
      <w:tr>
        <w:tc>
          <w:tcPr>
            <w:tcW w:type="dxa" w:w="68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 de agente</w:t>
            </w:r>
          </w:p>
        </w:tc>
        <w:tc>
          <w:tcPr>
            <w:tcW w:type="dxa" w:w="24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Áreas</w:t>
            </w:r>
          </w:p>
        </w:tc>
        <w:tc>
          <w:tcPr>
            <w:tcW w:type="dxa" w:w="39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Prácticas mínimas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NB-1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no patógenos / baja riesgo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Recepción, tienda, áreas comunes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de manos, EPP básico, desinfección de superficies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NB-2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riesgo moderado (zoonosis comunes)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Consulta, hospitalización, peluquería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Bata, guantes, señalética, contenedor cortopunzantes, EPP específico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NB-3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alto riesgo (rabia, brucelosis, leptospirosis)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Quirófano, sala de necropsias, aislamiento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Doble guante, N95, gafas, bata impermeable, control de aerosoles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NB-4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letales / emergentes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NO disponible en LA EMPRESA — derivar a centro especializado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Prohibido manipular; reportar al MPPS y canalizar a RAV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ZOONOSIS RELEVANTES EN VENEZUELA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Enfermedades endémicas.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conocer las principales zoonosis presentes en Venezuela y sus medidas de prevención: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984"/>
        <w:gridCol w:w="1587"/>
        <w:gridCol w:w="2721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Zoonosis</w:t>
            </w:r>
          </w:p>
        </w:tc>
        <w:tc>
          <w:tcPr>
            <w:tcW w:type="dxa" w:w="181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Agente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Reservorio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Vía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(Lisavirus)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gatos, quirópticos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Mordedura, saliva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Vacunación pre-exposición 3 dosis + PEP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(Leptospira)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Roedores,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con orina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EPP, control de roedores, doxiciclina profiláctica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Protozoo (T. gondii)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Felinos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Heces, ingestión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manos, guantes al limpiar arenero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(Brucella)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Bovinos, caprinos, caninos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fluidos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 en abortos, vacunación animales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Tiña (Dermatofitosis)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(Microsporum)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lavado manos, desinfección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Ácaro (Sarcoptes)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zorros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bata, lavado ropa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Campilobacteriosis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(C. jejuni)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Aves, 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no comer en áreas clínicas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Salmonelosis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(Salmonella)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Reptiles, aves,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desinfección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Toxocariasis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Nemátodo (T. canis)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Ingesta de huevos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desparasitación, EPP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Fichas clínicas de zoonosis prioritarias.  </w:t>
      </w:r>
      <w:r>
        <w:rPr>
          <w:rFonts w:ascii="Calibri" w:hAnsi="Calibri" w:cs="Calibri"/>
          <w:b w:val="0"/>
          <w:i w:val="0"/>
          <w:color w:val="111827"/>
          <w:sz w:val="20"/>
        </w:rPr>
        <w:t>Las siguientes fichas resumen signos en humanos y acciones inmediatas: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Rabia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meses (puede llegar a 1 año).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Parestesia en sitio de mordedura, fiebre, hidrofobia, aerofobia, delirio, parálisis,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PEP inmediato según Tipo 1-4 OMS. Lavado 15 min + vacuna + IGAR. Vigilar animal mordedor 10 días.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Leptospirosis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5-14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bifásica, cefalea, mialgia (pantorrillas), ictericia, insuficiencia renal (síndrome de Weil).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IgM, doxiciclina 100 mg/12h × 7 días. Hospitalizar si ictericia o falla renal.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Toxoplasmosis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5-18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Adenopatías cervicales, fiebre, fatiga, mialgia. Peligroso en embarazadas (transmisión transplacentaria) e inmunodeprimidos.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IgG/IgM, espiramicina si embarazo, sulfadiazina + pirimetamina si inmunodeprimido.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Brucelosis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semanas.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ondulante, sudores profusos, artralgias, astenia, hepatosplenomegalia.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(Rose Bengal, Wright), rifampicina 900 mg/día + doxiciclina 100 mg/12h × 6 semanas.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Tiña / Dermatofitosis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4-10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Lesiones anulares eritematoescamosas pruriginosas en piel expuesta (manos, antebrazos, cuello).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Examen micológico. Terapéutica tópica (clotrimazol) o sistémica (terbinafina, itraconazol).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Sarna sarcóptica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1-2 semanas (primer contagio); 1-3 días si reinfección.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Prurito intenso nocturno, surcos acarinos, pápulas en espacios interdigitales, muñecas, cintura.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Permetrina 5% tópica, ivermectina oral. Lavar ropa de cama a 60°C. Tratar animales.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EQUIPOS DE PROTECCIÓN PERSONAL POR PROCEDIMIENTO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Selección del EPP.  </w:t>
      </w:r>
      <w:r>
        <w:rPr>
          <w:rFonts w:ascii="Calibri" w:hAnsi="Calibri" w:cs="Calibri"/>
          <w:b w:val="0"/>
          <w:i w:val="0"/>
          <w:color w:val="111827"/>
          <w:sz w:val="20"/>
        </w:rPr>
        <w:t>Cada procedimiento requiere un EPP específico. La siguiente tabla establece el EPP obligatorio según el tipo de procedimiento: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690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Procedimiento</w:t>
            </w:r>
          </w:p>
        </w:tc>
        <w:tc>
          <w:tcPr>
            <w:tcW w:type="dxa" w:w="669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obligatorio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Consulta clínica general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 (si tos/estornudo animal)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Vacunación y aplicación de inyectables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contenedor cortopunzantes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Toma de muestras (sangre, heces, orina)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mayor (laparotomía, OVH)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quirúrgica estéril, guantes estériles, mascarilla, gafas, gorro, campo estéril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menor (sutura herida, drenaje)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estériles,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Odontología veterinaria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con visera, gafas, gorro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Eutanasia y necropsia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 selladas, gorro, botas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Peluquería canina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nitrilo, mascarilla quirúrgica, gafas (si salpicaduras)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Limpieza de jaulas y áreas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 largos, mascarilla, botas, delantal impermeable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Manejo de animal sospechoso de rabia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gafas, gorro, botas — NUNCA solo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CINCO MOMENTOS OMS PARA LA HIGIENE DE MANOS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Momentos OMS.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Adaptado al medio veterinario, la higiene de manos debe realizarse en los siguientes cinco momentos: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1.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2.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procedimientos limpios/asépticos (inyección, curación, cirugía).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3.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riesgo de exposición a fluidos corporales.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4.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5.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del contacto con el entorno del paciente (jaula, camilla, instrumental).</w:t>
      </w: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 higiene se realiza con agua y jabón (40-60 seg) o con solución alcoholada (20-30 seg). La solución alcoholada NO sustituye el lavado cuando hay suciedad visible, exposición a esporas (Clostridium) o contacto con fluidos potencialmente infecciosos.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CORTOPUNZANTES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Descarte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Toda aguja, bisturí, hoja, ampolla rota o material cortopunzante debe descartarse INMEDIATAMENTE después de su uso en el contenedor rígido rojo con símbolo de bioriesgo. Se prohíbe: reencapuchar agujas, doblarlas, romperlas, retirarlas con la mano o desecharlas en bolsas comunes.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cortopunzante.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accidente cortopunzante: lavar inmediatamente con agua y jabón, sangrar la herida, aplicar antiséptico (alcohol 70% o povidona), cubrir con apósito estéril y reportar al supervisor en un máximo de DOS (2) horas conforme al artículo 73 de la LOPCYMAT y al Protocolo de Mordeduras/Zoonosis.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RESIDUOS — NORMA COVENIN 2747-93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por color.  </w:t>
      </w:r>
      <w:r>
        <w:rPr>
          <w:rFonts w:ascii="Calibri" w:hAnsi="Calibri" w:cs="Calibri"/>
          <w:b w:val="0"/>
          <w:i w:val="0"/>
          <w:color w:val="111827"/>
          <w:sz w:val="20"/>
        </w:rPr>
        <w:t>Los residuos se separan por tipo en bolsas del color correspondiente: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5669"/>
      </w:tblGrid>
      <w:tr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residuo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ROJO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Biológicos / infecciosos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Gasas con sangre, tejidos, órganos, cultivos, vacunas vivas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AMARILLO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Agujas, bisturíes, ampollas, lancetas (contenedor rígido)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NEGRO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Comunes / ordinarios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Papel, plástico no contaminado, restos de alimentos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VERDE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Reciclables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Cartón limpio, plástico de envases de medicamentos vacíos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GRIS / ESPECIAL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Químicos y farmacéuticos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Medicamentos vencidos, reactivos, anestésicos residuales</w:t>
            </w:r>
          </w:p>
        </w:tc>
      </w:tr>
    </w:tbl>
    <w:p>
      <w:pPr>
        <w:spacing w:after="80"/>
      </w:pP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Las bolsas se llenan hasta 80% de su capacidad, se cierran y rotulan con fecha y responsable. El depósito temporal interno no excederá 72 horas. La disposición final se realiza mediante empresa certificada por el MINEC.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DESINFECCIÓN Y ESTERILIZACIÓN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Niveles de desinfección.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Los desinfectantes se utilizan según el nivel requerido: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Alto nivel (críticos - instrumental quirúrgico):  </w:t>
      </w:r>
      <w:r>
        <w:rPr>
          <w:rFonts w:ascii="Calibri" w:hAnsi="Calibri" w:cs="Calibri"/>
          <w:b w:val="0"/>
          <w:i w:val="0"/>
          <w:color w:val="111827"/>
          <w:sz w:val="20"/>
        </w:rPr>
        <w:t>Glutaraldehído al 2% (20 min), peróxido de hidrógeno 6% (30 min), ácido peracético.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 medio (semicríticos - endoscopios, termómetros):  </w:t>
      </w:r>
      <w:r>
        <w:rPr>
          <w:rFonts w:ascii="Calibri" w:hAnsi="Calibri" w:cs="Calibri"/>
          <w:b w:val="0"/>
          <w:i w:val="0"/>
          <w:color w:val="111827"/>
          <w:sz w:val="20"/>
        </w:rPr>
        <w:t>Compuestos de amonio cuaternario, alcohol 70%, hipoclorito 1000 ppm.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Bajo nivel (no críticos - superficies, pisos):  </w:t>
      </w:r>
      <w:r>
        <w:rPr>
          <w:rFonts w:ascii="Calibri" w:hAnsi="Calibri" w:cs="Calibri"/>
          <w:b w:val="0"/>
          <w:i w:val="0"/>
          <w:color w:val="111827"/>
          <w:sz w:val="20"/>
        </w:rPr>
        <w:t>Detergente común, hipoclorito 200 ppm.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Esterilización.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instrumental quirúrgico se esteriliza preferentemente en autoclave (121°C, 15 psi, 20-30 min). Como alternativa se usa óxido de etileno o esterilización por radiación UV (limitada a superficies). Cada ciclo se controla con indicadores químicos y biológicos.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Diccionario de desinfectantes.  </w:t>
      </w:r>
      <w:r>
        <w:rPr>
          <w:rFonts w:ascii="Calibri" w:hAnsi="Calibri" w:cs="Calibri"/>
          <w:b w:val="0"/>
          <w:i w:val="0"/>
          <w:color w:val="111827"/>
          <w:sz w:val="20"/>
        </w:rPr>
        <w:t>La siguiente tabla resume los desinfectantes de uso habitual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134"/>
        <w:gridCol w:w="527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Desinfectante</w:t>
            </w:r>
          </w:p>
        </w:tc>
        <w:tc>
          <w:tcPr>
            <w:tcW w:type="dxa" w:w="141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Concentración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Uso / Notas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Alcohol etílico / isopropílico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70%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Piel, instrumental pequeño. Volátil, inflamable.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Hipoclorito de sodio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200-1000 ppm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10-30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Superficies, pisos, derrames de sangre. Inactivado por materia orgánica.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Glutaraldehído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20-45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Irritante vías respiratorias. Usar en cámara cerrada.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Amonio cuaternario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0.5-2%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5-10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 no metálicas. Incompatible con jabones aniónicos.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Peróxido de hidrógeno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3-6%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Material oxidante. Acción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Ácido peracético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0.2-0.35%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10-15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Esterilizante en frio para endoscopios.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Povidona yodada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 y mucosas. Baja actividad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Clorhexidina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2-4%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piel. Persistente, no irritante.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UV-C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254 nm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30-60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Aire y superficies. No usar en presencia de personal (daño ocular).</w:t>
            </w:r>
          </w:p>
        </w:tc>
      </w:tr>
    </w:tbl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Advertencia: NUNCA mezclar desinfectantes (especialmente hipoclorito con amoníaco o ácidos) — genera gases tóxicos. Conservar en envases originales etiquetados, fuera del alcance de animales y fuera de alimentos.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PREVENCIÓN DE MORDEDURAS Y ARañAZOS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Principios.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manipulación de animal se realiza con sujeción adecuada (bozal, toalla, campana, lazo) y, cuando sea necesario, con sedación. Se prohíbe: realizar procedimientos en animales no sedados que muestren agresividad, trabajar solo con animales peligrosos, y no reportar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usará guantes de cuero largos para manejo de animales agresivos o no conocidos. La sujeción química (sedación) se prefiere siempre que el estado clínico del animal lo permita.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PROFILAXIS DEL PERSONAL VETERINARIO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Vacunación obligatoria.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veterinario y auxiliar debe mantener esquema completo de: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Rabia:  </w:t>
      </w:r>
      <w:r>
        <w:rPr>
          <w:rFonts w:ascii="Calibri" w:hAnsi="Calibri" w:cs="Calibri"/>
          <w:b w:val="0"/>
          <w:i w:val="0"/>
          <w:color w:val="111827"/>
          <w:sz w:val="20"/>
        </w:rPr>
        <w:t>Antirrábica pre-exposición: 3 dosis (días 0, 7, 21) + titulación cada 2 años.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Tétanos:  </w:t>
      </w:r>
      <w:r>
        <w:rPr>
          <w:rFonts w:ascii="Calibri" w:hAnsi="Calibri" w:cs="Calibri"/>
          <w:b w:val="0"/>
          <w:i w:val="0"/>
          <w:color w:val="111827"/>
          <w:sz w:val="20"/>
        </w:rPr>
        <w:t>Esquema completo al día (refuerzo cada 10 años).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Hepatitis B:  </w:t>
      </w:r>
      <w:r>
        <w:rPr>
          <w:rFonts w:ascii="Calibri" w:hAnsi="Calibri" w:cs="Calibri"/>
          <w:b w:val="0"/>
          <w:i w:val="0"/>
          <w:color w:val="111827"/>
          <w:sz w:val="20"/>
        </w:rPr>
        <w:t>3 dosis (esquema 0-1-6 meses) + titulación.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Otras:  </w:t>
      </w:r>
      <w:r>
        <w:rPr>
          <w:rFonts w:ascii="Calibri" w:hAnsi="Calibri" w:cs="Calibri"/>
          <w:b w:val="0"/>
          <w:i w:val="0"/>
          <w:color w:val="111827"/>
          <w:sz w:val="20"/>
        </w:rPr>
        <w:t>Triple vírica (sarampión, paperas, rubéola), influenza estacional, COVID-19.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Exámenes médicos.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 la NT-02-2008, el personal se somete a examen médico pre-empleo, periódico anual y post-ocupacional, con énfasis en serologías para leptospirosis, toxoplasmosis, brucelosis y hepatitis B.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ATENCIÓN ANTE ACCIDENTES DE TRABAJO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Procedimiento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accidente ocupacional (mordedura, cortopunzante, salpicadura en mucosas, exposición química):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Lavar la zona afectada con agua abundante (15 minutos en mucosas, cortopunzantes o químicos).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 y cubrir la herida.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asistencial designado por el IVSS-PMSSO.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incidente (Anexo del Procedimiento de Reporte).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Seguir esquema PEP (post-exposición) si aplica: rabia, hepatitis B, VIH, tétanos.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Algoritmo de respuesta ante accidentes.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El siguiente algoritmo resume la respuesta inmediata: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ALGORITMO ANTE EXPOSICIÓN OCUPACIONAL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1. PARAR la actividad inmediatamente.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2. LAVAR la zona afectada con agua y jabón durante 15 minutos (mucosas: irrigar con suero fisiológico).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3. ANTISÉPTICO: alcohol 70% o povidona yodada en piel lesionada.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4. CUBRIR con apósito estéril. NO suturar mordeduras.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5. NOTIFICAR al supervisor directo en ≤30 minutos.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6. REPORTAR formalmente en formulario de incidente (≤2 horas Art. 73 LOPCYMAT).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7. CLASIFICAR la exposición (Tipo 1-4 OMS / categoría del material).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8. CENTRO ASISTENCIAL del IVSS-PMSSO para evaluación y PEP.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9. PEP según corresponda: vacuna antirrábica + IGAR (Tipo 3-4), vacuna Hepatitis B + IGHB, antitetánica, profilaxis VIH (dentro de 72 h).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10. SEGUIMIENTO serológico a las 6 semanas, 3 y 6 meses para VIH, HBV y HCV.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11. INVESTIGACIÓN de causa raíz y plan de acción por el Comité SST.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12. CIERRE del expediente y archivo por 10 años (Art. 183 LOTTT).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Plazos legales de reporte.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grave: 2 horas ante el IVSS y la Inspectoría de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común: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común: 1 día hábil siguiente.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in itinere: 1 día hábil al IVSS.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ocupacional: 5 días hábiles ante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Mortal: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mortal: reporte inmediato al IVSS, INPSASEL y CICPC.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PROTECCIÓN AL PERSONAL EMBARAZADA Y EN LACTANCIA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Restricciones.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78 de la LOPCYMAT y a la Ley Especial para la Dignificación de la Mujer Trabajadora, las trabajadoras embarazadas o en lactancia NO desempeñarán labores que impliquen: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Exposición a radiaciones ionizantes (rayos X veterinarios).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anestésicos volátiles (isoflurano, sevoflurano) sin sistema de gas scavenging.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quimioterápicos veterinarios.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animales con zoonosis de elevada riesgo (brucelosis, leptospirosis, toxoplasmosis).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altura, manipulación de cargas pesadas o posturas forzadas.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Reasignación de funciones.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reasignará a la trabajadora embarazada a labores compatibles con su estado, sin reducción salarial, conforme al artículo 78 de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Derechos de la trabajadora embarazada.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la reasignación, la trabajadora embarazada tiene derecho 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prenatal de seis (6) semanas antes del parto (Ley para la Protección de la Familia, la Maternidad y la Paternidad).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postnatal de veinte (20) semanas después del parto.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Dos (2) descansos de treinta (30) minutos diarios para lactancia durante el primer año del bebé.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Prohibición de despido durante el embarazo y hasta un (1) año post-parto (Art. 79 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médica integral a través del Seguro Social Obligatorio.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Glosario de términos clave.  </w:t>
      </w:r>
      <w:r>
        <w:rPr>
          <w:rFonts w:ascii="Calibri" w:hAnsi="Calibri" w:cs="Calibri"/>
          <w:b w:val="0"/>
          <w:i w:val="0"/>
          <w:color w:val="111827"/>
          <w:sz w:val="20"/>
        </w:rPr>
        <w:t>Para facilitar la comprensión de la presente Cartilla, se define a continuación el glosario de términos técnicos: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82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Bioseguridad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Conjunto de medidas preventivas para proteger la salud del personal y del entorno frente a agentes biológicos.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EPP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de Protección Personal: dispositivos individuales que protegen al trabajador de riesgos específicos.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Fómite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inanimado que puede transportar agentes infecciosos (instrumental, ropa, superficies).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Zoonosis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transmisible de animales a humanos y viceversa.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Profilaxis Post-Exposición: tratamiento preventivo posterior a una exposición (ej. rabia).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IGAR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Inmunoglobulina Antirrábica: anticuerpos específicos contra el virus de la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Essen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Esquema de vacunación antirrábica en días 0, 3, 7, 14 y 28.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capaz de cortar o perforar la piel (agujas, bisturíes, vidrios).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NB-1 a NB-4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Niveles de Bioseguridad del 1 al 4, según el riesgo del agente.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INHRR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Higiene 'Rafael Rangel' — referencia nacional para diagnóstico de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IVSS-PMSSO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8"/>
              </w:rPr>
              <w:t>Programa de Medicina del Seguro Social Obligatorio — atención al trabajador.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Prevención, Salud y Seguridad Laborales.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NT-01-2008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selección y uso de EPP en Venezuela.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NT-02-2008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Vigilancia de la Salud de los trabajadores.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COVENIN 2747-93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venezolana para el manejo de residuos en establecimientos de salud.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paritario de Seguridad y Salud Laboral, regulado por el Art. 46 LOPCYMAT.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Suceso que pudo causar daño pero no lo hizo (near miss).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— DIRECTORIO DE EMERGENCIAS Y CENTROS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42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Contacto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 / Dirección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Emergencia médica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Bomberos / 911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— cobertura nacional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antirrábico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Miranda — consultar directorio MPPS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INHRR 'Rafael Rangel'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para envío de muestras de rabia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IVSS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designado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Consultar PMSSO — Orden de Atención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INPSASEL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Inspectoría del Trabajo — Miranda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Denuncia por robo o sustancias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o delegación local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SENAC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sustancias controladas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vía portal del MPPP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Directora Gerente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Esnatlim Elena Simoza — interno Gerencia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Comité SST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Buzón de denuncias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 — LA EMPRESA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TABLA RESUMEN — EPP OBLIGATORIO GENERAL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El siguiente cuadro resume el EPP de uso obligatorio en el centro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42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Cargo / Área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Básico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Especial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estéril, gafas, gorro, N95 (necropsia)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 Veterinario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botas (limpieza jaulas)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Dog Groomer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N95 (asma/alergias), botas antideslizantes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 de Tienda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(carga), calzado cerrado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(productos químicos)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Personal de Limpieza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goma, botas, delantal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con filtro (desinfectantes fuertes)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«Cartilla de Bioseguridad Veterinaria»,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Valeria Katiuska Rangel Pérez · C.I. V-27.279.527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