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USO DE 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Uso de Imagen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el uso de mi imagen (fotografías, videos, transmisiones en vivo) en instalaciones de la clínica, con mascotas, en eventos y capacitaciones, con fines de redes sociales (Instagram, Facebook, TikTok, WhatsApp Business), página web y publicidad. Esta autorización tiene vigencia durante la relación laboral y por 5 años después, sin contraprestación económica adicional. Puedo revocar con 30 días de anticipación.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Valeria Katiuska Rangel Pérez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V-27.279.527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Imagen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