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POLÍTICA DE CONFIDENCIALIDAD</w:t>
            </w:r>
          </w:p>
          <w:p>
            <w:pPr>
              <w:spacing w:before="0"/>
              <w:jc w:val="right"/>
            </w:pPr>
            <w:r>
              <w:rPr>
                <w:rFonts w:ascii="Calibri" w:hAnsi="Calibri" w:cs="Calibri"/>
                <w:b w:val="0"/>
                <w:i/>
                <w:color w:val="556575"/>
                <w:sz w:val="18"/>
              </w:rPr>
              <w:t>Protección de Información</w:t>
            </w:r>
          </w:p>
          <w:p>
            <w:pPr>
              <w:spacing w:before="0"/>
              <w:jc w:val="right"/>
            </w:pPr>
            <w:r>
              <w:rPr>
                <w:rFonts w:ascii="Calibri" w:hAnsi="Calibri" w:cs="Calibri"/>
                <w:b w:val="0"/>
                <w:i w:val="0"/>
                <w:color w:val="9098A8"/>
                <w:sz w:val="16"/>
              </w:rPr>
              <w:t>v3.0  ·  RR.HH.</w:t>
            </w:r>
          </w:p>
        </w:tc>
      </w:tr>
    </w:tbl>
    <w:p>
      <w:pPr>
        <w:spacing w:before="40" w:after="160"/>
        <w:pBdr>
          <w:bottom w:val="single" w:sz="14" w:space="1" w:color="0F766E"/>
        </w:pBdr>
      </w:pPr>
    </w:p>
    <w:p>
      <w:pPr>
        <w:spacing w:before="40" w:after="40"/>
        <w:jc w:val="center"/>
      </w:pPr>
      <w:r>
        <w:rPr>
          <w:rFonts w:ascii="Calibri" w:hAnsi="Calibri" w:cs="Calibri"/>
          <w:b/>
          <w:i w:val="0"/>
          <w:color w:val="0F766E"/>
          <w:sz w:val="30"/>
        </w:rPr>
        <w:t>POLÍTICA DE CONFIDENCIALIDAD Y PROTECCIÓN DE INFORMACIÓN</w:t>
      </w:r>
    </w:p>
    <w:p>
      <w:pPr>
        <w:spacing w:before="0" w:after="200"/>
        <w:pBdr>
          <w:bottom w:val="single" w:sz="10" w:space="1" w:color="0F766E"/>
        </w:pBdr>
      </w:pPr>
    </w:p>
    <w:p>
      <w:pPr>
        <w:keepNext/>
        <w:spacing w:before="240" w:after="40"/>
        <w:jc w:val="left"/>
      </w:pPr>
      <w:r>
        <w:rPr>
          <w:rFonts w:ascii="Calibri" w:hAnsi="Calibri" w:cs="Calibri"/>
          <w:b/>
          <w:i w:val="0"/>
          <w:color w:val="556575"/>
          <w:sz w:val="20"/>
        </w:rPr>
        <w:t>CAPÍTULO I</w:t>
      </w:r>
    </w:p>
    <w:p>
      <w:pPr>
        <w:keepNext/>
        <w:spacing w:before="0" w:after="80"/>
        <w:pBdr>
          <w:bottom w:val="single" w:sz="4" w:space="1" w:color="CBD5E1"/>
        </w:pBdr>
      </w:pPr>
      <w:r>
        <w:rPr>
          <w:rFonts w:ascii="Calibri" w:hAnsi="Calibri" w:cs="Calibri"/>
          <w:b/>
          <w:i w:val="0"/>
          <w:color w:val="0F766E"/>
          <w:sz w:val="24"/>
        </w:rPr>
        <w:t>DISPOSICIONES GENERALES</w:t>
      </w:r>
    </w:p>
    <w:p>
      <w:pPr>
        <w:spacing w:before="80" w:after="60" w:line="312" w:lineRule="auto"/>
        <w:jc w:val="both"/>
      </w:pPr>
      <w:r>
        <w:rPr>
          <w:rFonts w:ascii="Calibri" w:hAnsi="Calibri" w:cs="Calibri"/>
          <w:b/>
          <w:i w:val="0"/>
          <w:color w:val="0F766E"/>
          <w:sz w:val="20"/>
        </w:rPr>
        <w:t xml:space="preserve">Art. 1.  </w:t>
      </w:r>
      <w:r>
        <w:rPr>
          <w:rFonts w:ascii="Calibri" w:hAnsi="Calibri" w:cs="Calibri"/>
          <w:b/>
          <w:i w:val="0"/>
          <w:color w:val="111827"/>
          <w:sz w:val="20"/>
        </w:rPr>
        <w:t xml:space="preserve">Objeto.  </w:t>
      </w:r>
      <w:r>
        <w:rPr>
          <w:rFonts w:ascii="Calibri" w:hAnsi="Calibri" w:cs="Calibri"/>
          <w:b w:val="0"/>
          <w:i w:val="0"/>
          <w:color w:val="111827"/>
          <w:sz w:val="20"/>
        </w:rPr>
        <w:t>La presente Política tiene por objeto establecer las reglas para la protección, manejo, conservación y divulgación de la información confidencial de LA EMPRESA, sus clientes, proveedores, personal y pacientes veterinarios, conforme a la Constitución (art. 60), la LOPDP (Decreto 1.419), la Ley de Ejercicio de la Medicina Veterinaria y demás normas aplicables.</w:t>
      </w:r>
    </w:p>
    <w:p>
      <w:pPr>
        <w:spacing w:before="80" w:after="60" w:line="312" w:lineRule="auto"/>
        <w:jc w:val="both"/>
      </w:pPr>
      <w:r>
        <w:rPr>
          <w:rFonts w:ascii="Calibri" w:hAnsi="Calibri" w:cs="Calibri"/>
          <w:b/>
          <w:i w:val="0"/>
          <w:color w:val="0F766E"/>
          <w:sz w:val="20"/>
        </w:rPr>
        <w:t xml:space="preserve">Art. 2.  </w:t>
      </w:r>
      <w:r>
        <w:rPr>
          <w:rFonts w:ascii="Calibri" w:hAnsi="Calibri" w:cs="Calibri"/>
          <w:b/>
          <w:i w:val="0"/>
          <w:color w:val="111827"/>
          <w:sz w:val="20"/>
        </w:rPr>
        <w:t xml:space="preserve">Ámbito de aplicación.  </w:t>
      </w:r>
      <w:r>
        <w:rPr>
          <w:rFonts w:ascii="Calibri" w:hAnsi="Calibri" w:cs="Calibri"/>
          <w:b w:val="0"/>
          <w:i w:val="0"/>
          <w:color w:val="111827"/>
          <w:sz w:val="20"/>
        </w:rPr>
        <w:t>Esta Política aplica a todo el personal de LA EMPRESA sin distinción, incluyendo directivos, contratados, pasantes, personal en prueba, así como a proveedores y terceros que tengan acceso a información confidencial.</w:t>
      </w:r>
    </w:p>
    <w:p>
      <w:pPr>
        <w:spacing w:before="80" w:after="60" w:line="312" w:lineRule="auto"/>
        <w:jc w:val="both"/>
      </w:pPr>
      <w:r>
        <w:rPr>
          <w:rFonts w:ascii="Calibri" w:hAnsi="Calibri" w:cs="Calibri"/>
          <w:b/>
          <w:i w:val="0"/>
          <w:color w:val="0F766E"/>
          <w:sz w:val="20"/>
        </w:rPr>
        <w:t xml:space="preserve">Art. 3.  </w:t>
      </w:r>
      <w:r>
        <w:rPr>
          <w:rFonts w:ascii="Calibri" w:hAnsi="Calibri" w:cs="Calibri"/>
          <w:b/>
          <w:i w:val="0"/>
          <w:color w:val="111827"/>
          <w:sz w:val="20"/>
        </w:rPr>
        <w:t xml:space="preserve">Aprobación y vigencia.  </w:t>
      </w:r>
      <w:r>
        <w:rPr>
          <w:rFonts w:ascii="Calibri" w:hAnsi="Calibri" w:cs="Calibri"/>
          <w:b w:val="0"/>
          <w:i w:val="0"/>
          <w:color w:val="111827"/>
          <w:sz w:val="20"/>
        </w:rPr>
        <w:t>Aprobada por la Dirección de GRUPO CAVAL 1003, C.A.. Entra en vigencia desde su entrega con constancia de recepción al personal.</w:t>
      </w:r>
    </w:p>
    <w:p>
      <w:pPr>
        <w:keepNext/>
        <w:spacing w:before="240" w:after="40"/>
        <w:jc w:val="left"/>
      </w:pPr>
      <w:r>
        <w:rPr>
          <w:rFonts w:ascii="Calibri" w:hAnsi="Calibri" w:cs="Calibri"/>
          <w:b/>
          <w:i w:val="0"/>
          <w:color w:val="556575"/>
          <w:sz w:val="20"/>
        </w:rPr>
        <w:t>CAPÍTULO II</w:t>
      </w:r>
    </w:p>
    <w:p>
      <w:pPr>
        <w:keepNext/>
        <w:spacing w:before="0" w:after="80"/>
        <w:pBdr>
          <w:bottom w:val="single" w:sz="4" w:space="1" w:color="CBD5E1"/>
        </w:pBdr>
      </w:pPr>
      <w:r>
        <w:rPr>
          <w:rFonts w:ascii="Calibri" w:hAnsi="Calibri" w:cs="Calibri"/>
          <w:b/>
          <w:i w:val="0"/>
          <w:color w:val="0F766E"/>
          <w:sz w:val="24"/>
        </w:rPr>
        <w:t>DEFINICIONES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Información Confidencial:  </w:t>
      </w:r>
      <w:r>
        <w:rPr>
          <w:rFonts w:ascii="Calibri" w:hAnsi="Calibri" w:cs="Calibri"/>
          <w:b w:val="0"/>
          <w:i w:val="0"/>
          <w:color w:val="111827"/>
          <w:sz w:val="20"/>
        </w:rPr>
        <w:t>Toda información técnica, comercial, financiera, operativa o estratégica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Datos Personales:  </w:t>
      </w:r>
      <w:r>
        <w:rPr>
          <w:rFonts w:ascii="Calibri" w:hAnsi="Calibri" w:cs="Calibri"/>
          <w:b w:val="0"/>
          <w:i w:val="0"/>
          <w:color w:val="111827"/>
          <w:sz w:val="20"/>
        </w:rPr>
        <w:t>Toda información identificable relativa a clientes, proveedores o compañeros (nombre, C.I., teléfono, dirección, etc.).</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Historias Clínicas Veterinarias:  </w:t>
      </w:r>
      <w:r>
        <w:rPr>
          <w:rFonts w:ascii="Calibri" w:hAnsi="Calibri" w:cs="Calibri"/>
          <w:b w:val="0"/>
          <w:i w:val="0"/>
          <w:color w:val="111827"/>
          <w:sz w:val="20"/>
        </w:rPr>
        <w:t>Datos médicos, clínicos y quirúrgicos de animales atendidos, así como los datos personales de sus propietarios vinculados a tales servicios.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Secretos Comerciales:  </w:t>
      </w:r>
      <w:r>
        <w:rPr>
          <w:rFonts w:ascii="Calibri" w:hAnsi="Calibri" w:cs="Calibri"/>
          <w:b w:val="0"/>
          <w:i w:val="0"/>
          <w:color w:val="111827"/>
          <w:sz w:val="20"/>
        </w:rPr>
        <w:t>Secretos empresariales, listados de clientes y proveedores, costos, márgenes, estrategias comerciales, contratos y procesos técnicos.</w:t>
      </w:r>
    </w:p>
    <w:p>
      <w:pPr>
        <w:keepNext/>
        <w:spacing w:before="240" w:after="40"/>
        <w:jc w:val="left"/>
      </w:pPr>
      <w:r>
        <w:rPr>
          <w:rFonts w:ascii="Calibri" w:hAnsi="Calibri" w:cs="Calibri"/>
          <w:b/>
          <w:i w:val="0"/>
          <w:color w:val="556575"/>
          <w:sz w:val="20"/>
        </w:rPr>
        <w:t>CAPÍTULO III</w:t>
      </w:r>
    </w:p>
    <w:p>
      <w:pPr>
        <w:keepNext/>
        <w:spacing w:before="0" w:after="80"/>
        <w:pBdr>
          <w:bottom w:val="single" w:sz="4" w:space="1" w:color="CBD5E1"/>
        </w:pBdr>
      </w:pPr>
      <w:r>
        <w:rPr>
          <w:rFonts w:ascii="Calibri" w:hAnsi="Calibri" w:cs="Calibri"/>
          <w:b/>
          <w:i w:val="0"/>
          <w:color w:val="0F766E"/>
          <w:sz w:val="24"/>
        </w:rPr>
        <w:t>INFORMACIÓN SUJETA A CONFIDENCIALIDAD</w:t>
      </w:r>
    </w:p>
    <w:p>
      <w:pPr>
        <w:spacing w:before="80" w:after="60" w:line="312" w:lineRule="auto"/>
        <w:jc w:val="both"/>
      </w:pPr>
      <w:r>
        <w:rPr>
          <w:rFonts w:ascii="Calibri" w:hAnsi="Calibri" w:cs="Calibri"/>
          <w:b/>
          <w:i w:val="0"/>
          <w:color w:val="0F766E"/>
          <w:sz w:val="20"/>
        </w:rPr>
        <w:t xml:space="preserve">Art. 4.  </w:t>
      </w:r>
      <w:r>
        <w:rPr>
          <w:rFonts w:ascii="Calibri" w:hAnsi="Calibri" w:cs="Calibri"/>
          <w:b/>
          <w:i w:val="0"/>
          <w:color w:val="111827"/>
          <w:sz w:val="20"/>
        </w:rPr>
        <w:t xml:space="preserve">Enumeración enunciativa.  </w:t>
      </w:r>
      <w:r>
        <w:rPr>
          <w:rFonts w:ascii="Calibri" w:hAnsi="Calibri" w:cs="Calibri"/>
          <w:b w:val="0"/>
          <w:i w:val="0"/>
          <w:color w:val="111827"/>
          <w:sz w:val="20"/>
        </w:rPr>
        <w:t>Se considera información confidencial, entre otras: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Historias clínicas veterinarias, registros de vacunación, protocolos quirúrgicos, imágenes diagnósticas y cualquier dato clínico de los pacientes.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Datos personales de clientes y de sus mascotas: nombre, C.I., teléfono, dirección, historial de pagos.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Datos personales del personal: documentos de identidad, salarios, historial médico ocupacional, datos bancarios.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Estrategias comerciales, listas de precios, márgenes, descuentos especiales, listado de proveedores y condiciones contractuales.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Protocolos técnicos, procedimientos internos, manuales, software, bases de datos, contraseñas y accesos.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Información sobre proyectos, lanzamientos de productos, alianzas, expansiones, antes de su publicación oficial.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Cualquier información señalada expresamente como confidencial por LA EMPRESA o que por su naturaleza deba ser tratada como tal.</w:t>
      </w:r>
    </w:p>
    <w:p>
      <w:pPr>
        <w:keepNext/>
        <w:spacing w:before="240" w:after="40"/>
        <w:jc w:val="left"/>
      </w:pPr>
      <w:r>
        <w:rPr>
          <w:rFonts w:ascii="Calibri" w:hAnsi="Calibri" w:cs="Calibri"/>
          <w:b/>
          <w:i w:val="0"/>
          <w:color w:val="556575"/>
          <w:sz w:val="20"/>
        </w:rPr>
        <w:t>CAPÍTULO IV</w:t>
      </w:r>
    </w:p>
    <w:p>
      <w:pPr>
        <w:keepNext/>
        <w:spacing w:before="0" w:after="80"/>
        <w:pBdr>
          <w:bottom w:val="single" w:sz="4" w:space="1" w:color="CBD5E1"/>
        </w:pBdr>
      </w:pPr>
      <w:r>
        <w:rPr>
          <w:rFonts w:ascii="Calibri" w:hAnsi="Calibri" w:cs="Calibri"/>
          <w:b/>
          <w:i w:val="0"/>
          <w:color w:val="0F766E"/>
          <w:sz w:val="24"/>
        </w:rPr>
        <w:t>PROPIEDAD DE HISTORIAS CLÍNICAS VETERINARIAS</w:t>
      </w:r>
    </w:p>
    <w:tbl>
      <w:tblPr>
        <w:tblW w:type="auto" w:w="0"/>
        <w:jc w:val="center"/>
        <w:tblLayout w:type="fixed"/>
        <w:tblLook w:firstColumn="1" w:firstRow="1" w:lastColumn="0" w:lastRow="0" w:noHBand="0" w:noVBand="1" w:val="04A0"/>
      </w:tblPr>
      <w:tblGrid>
        <w:gridCol w:w="9411"/>
      </w:tblGrid>
      <w:tr>
        <w:tc>
          <w:tcPr>
            <w:tcW w:type="dxa" w:w="9411"/>
            <w:shd w:val="clear" w:color="auto" w:fill="FEF3C7"/>
            <w:tcBorders>
              <w:top w:val="single" w:sz="8" w:space="0" w:color="F59E0B"/>
              <w:left w:val="single" w:sz="8" w:space="0" w:color="F59E0B"/>
              <w:bottom w:val="single" w:sz="8" w:space="0" w:color="F59E0B"/>
              <w:right w:val="single" w:sz="8" w:space="0" w:color="F59E0B"/>
            </w:tcBorders>
            <w:tcMar>
              <w:top w:w="120" w:type="dxa"/>
              <w:bottom w:w="120" w:type="dxa"/>
              <w:left w:w="160" w:type="dxa"/>
              <w:right w:w="160" w:type="dxa"/>
            </w:tcMar>
          </w:tcPr>
          <w:p>
            <w:pPr>
              <w:spacing w:before="40" w:after="40" w:line="300" w:lineRule="auto"/>
              <w:jc w:val="both"/>
            </w:pPr>
            <w:r/>
            <w:r>
              <w:rPr>
                <w:rFonts w:ascii="Calibri" w:hAnsi="Calibri"/>
                <w:b/>
                <w:i w:val="0"/>
                <w:color w:val="B91C1C"/>
                <w:sz w:val="18"/>
              </w:rPr>
              <w:t>CLÁUSULA ESENCIAL — PROPIEDAD DE LAS HISTORIAS CLÍNICAS</w:t>
            </w:r>
            <w:r>
              <w:br/>
            </w:r>
            <w:r>
              <w:rPr>
                <w:rFonts w:ascii="Calibri" w:hAnsi="Calibri"/>
                <w:b w:val="0"/>
                <w:i w:val="0"/>
                <w:color w:val="111827"/>
                <w:sz w:val="18"/>
              </w:rPr>
              <w:t>Conforme al artículo 23 de la Ley de Ejercicio de la Medicina Veterinaria y protocolos internos de GRUPO CAVAL 1003, C.A., todas las historias clínicas veterinarias, registros de vacunación, protocolos anestésicos, imágenes diagnósticas y demás registros clínicos elaborados durante la relación laboral son PROPIEDAD EXCLUSIVA de GRUPO CAVAL 1003, C.A. y no del profesional que los elabore.</w:t>
            </w:r>
            <w:r>
              <w:br/>
            </w:r>
            <w:r>
              <w:rPr>
                <w:rFonts w:ascii="Calibri" w:hAnsi="Calibri"/>
                <w:b w:val="0"/>
                <w:i w:val="0"/>
                <w:color w:val="111827"/>
                <w:sz w:val="18"/>
              </w:rPr>
              <w:t>El personal médico veterinario y auxiliar veterinario NO podrán sustraer, copiar, fotografiar, transferir o retener historias clínicas u otros registros clínicos al término de su relación laboral. El incumplimiento constituye falta muy grave y será causal de despido justificado conforme al artículo 79 de la LOTTT, sin perjuicio de las acciones civiles y penales correspondientes.</w:t>
            </w:r>
          </w:p>
        </w:tc>
      </w:tr>
    </w:tbl>
    <w:p>
      <w:pPr>
        <w:spacing w:after="80"/>
      </w:pPr>
    </w:p>
    <w:p>
      <w:pPr>
        <w:spacing w:before="80" w:after="60" w:line="312" w:lineRule="auto"/>
        <w:jc w:val="both"/>
      </w:pPr>
      <w:r>
        <w:rPr>
          <w:rFonts w:ascii="Calibri" w:hAnsi="Calibri" w:cs="Calibri"/>
          <w:b/>
          <w:i w:val="0"/>
          <w:color w:val="0F766E"/>
          <w:sz w:val="20"/>
        </w:rPr>
        <w:t xml:space="preserve">Art. 5.  </w:t>
      </w:r>
      <w:r>
        <w:rPr>
          <w:rFonts w:ascii="Calibri" w:hAnsi="Calibri" w:cs="Calibri"/>
          <w:b/>
          <w:i w:val="0"/>
          <w:color w:val="111827"/>
          <w:sz w:val="20"/>
        </w:rPr>
        <w:t xml:space="preserve">Titularidad.  </w:t>
      </w:r>
      <w:r>
        <w:rPr>
          <w:rFonts w:ascii="Calibri" w:hAnsi="Calibri" w:cs="Calibri"/>
          <w:b w:val="0"/>
          <w:i w:val="0"/>
          <w:color w:val="111827"/>
          <w:sz w:val="20"/>
        </w:rPr>
        <w:t>Las historias clínicas y demás registros clínicos son propiedad exclusiva de GRUPO CAVAL 1003, C.A.. Los profesionales que las elaboren actúan en ejercicio de sus funciones laborales y no adquieren derecho de propiedad intelectual sobre las mismas, conforme al artículo 23 de la Ley de Ejercicio de la Medicina Veterinaria.</w:t>
      </w:r>
    </w:p>
    <w:p>
      <w:pPr>
        <w:spacing w:before="80" w:after="60" w:line="312" w:lineRule="auto"/>
        <w:jc w:val="both"/>
      </w:pPr>
      <w:r>
        <w:rPr>
          <w:rFonts w:ascii="Calibri" w:hAnsi="Calibri" w:cs="Calibri"/>
          <w:b/>
          <w:i w:val="0"/>
          <w:color w:val="0F766E"/>
          <w:sz w:val="20"/>
        </w:rPr>
        <w:t xml:space="preserve">Art. 6.  </w:t>
      </w:r>
      <w:r>
        <w:rPr>
          <w:rFonts w:ascii="Calibri" w:hAnsi="Calibri" w:cs="Calibri"/>
          <w:b/>
          <w:i w:val="0"/>
          <w:color w:val="111827"/>
          <w:sz w:val="20"/>
        </w:rPr>
        <w:t xml:space="preserve">Custodia y archivo.  </w:t>
      </w:r>
      <w:r>
        <w:rPr>
          <w:rFonts w:ascii="Calibri" w:hAnsi="Calibri" w:cs="Calibri"/>
          <w:b w:val="0"/>
          <w:i w:val="0"/>
          <w:color w:val="111827"/>
          <w:sz w:val="20"/>
        </w:rPr>
        <w:t>Las historias clínicas se archivarán en el sistema informático de LA EMPRESA o, en su defecto, en el archivo físico bajo llave, con acceso restringido al personal autorizado. La conservación se realizará por al menos diez (10) años conforme al artículo 183 de la LOTTT y la normativa del CMVV.</w:t>
      </w:r>
    </w:p>
    <w:p>
      <w:pPr>
        <w:spacing w:before="80" w:after="60" w:line="312" w:lineRule="auto"/>
        <w:jc w:val="both"/>
      </w:pPr>
      <w:r>
        <w:rPr>
          <w:rFonts w:ascii="Calibri" w:hAnsi="Calibri" w:cs="Calibri"/>
          <w:b/>
          <w:i w:val="0"/>
          <w:color w:val="0F766E"/>
          <w:sz w:val="20"/>
        </w:rPr>
        <w:t xml:space="preserve">Art. 7.  </w:t>
      </w:r>
      <w:r>
        <w:rPr>
          <w:rFonts w:ascii="Calibri" w:hAnsi="Calibri" w:cs="Calibri"/>
          <w:b/>
          <w:i w:val="0"/>
          <w:color w:val="111827"/>
          <w:sz w:val="20"/>
        </w:rPr>
        <w:t xml:space="preserve">Acceso y consulta.  </w:t>
      </w:r>
      <w:r>
        <w:rPr>
          <w:rFonts w:ascii="Calibri" w:hAnsi="Calibri" w:cs="Calibri"/>
          <w:b w:val="0"/>
          <w:i w:val="0"/>
          <w:color w:val="111827"/>
          <w:sz w:val="20"/>
        </w:rPr>
        <w:t>El cliente propietario de la mascota tiene derecho a obtener copia de la historia clínica de su animal, previa solicitud escrita y pago de la tarifa administrativa establecida. La entrega se hará contra firma de recepción. El personal no podrá divulgar datos clínicos a terceros sin autorización escrita del propietario.</w:t>
      </w:r>
    </w:p>
    <w:p>
      <w:pPr>
        <w:keepNext/>
        <w:spacing w:before="240" w:after="40"/>
        <w:jc w:val="left"/>
      </w:pPr>
      <w:r>
        <w:rPr>
          <w:rFonts w:ascii="Calibri" w:hAnsi="Calibri" w:cs="Calibri"/>
          <w:b/>
          <w:i w:val="0"/>
          <w:color w:val="556575"/>
          <w:sz w:val="20"/>
        </w:rPr>
        <w:t>CAPÍTULO V</w:t>
      </w:r>
    </w:p>
    <w:p>
      <w:pPr>
        <w:keepNext/>
        <w:spacing w:before="0" w:after="80"/>
        <w:pBdr>
          <w:bottom w:val="single" w:sz="4" w:space="1" w:color="CBD5E1"/>
        </w:pBdr>
      </w:pPr>
      <w:r>
        <w:rPr>
          <w:rFonts w:ascii="Calibri" w:hAnsi="Calibri" w:cs="Calibri"/>
          <w:b/>
          <w:i w:val="0"/>
          <w:color w:val="0F766E"/>
          <w:sz w:val="24"/>
        </w:rPr>
        <w:t>OBLIGACIONES DEL PERSONAL</w:t>
      </w:r>
    </w:p>
    <w:p>
      <w:pPr>
        <w:spacing w:before="80" w:after="60" w:line="312" w:lineRule="auto"/>
        <w:jc w:val="both"/>
      </w:pPr>
      <w:r>
        <w:rPr>
          <w:rFonts w:ascii="Calibri" w:hAnsi="Calibri" w:cs="Calibri"/>
          <w:b/>
          <w:i w:val="0"/>
          <w:color w:val="0F766E"/>
          <w:sz w:val="20"/>
        </w:rPr>
        <w:t xml:space="preserve">Art. 8.  </w:t>
      </w:r>
      <w:r>
        <w:rPr>
          <w:rFonts w:ascii="Calibri" w:hAnsi="Calibri" w:cs="Calibri"/>
          <w:b/>
          <w:i w:val="0"/>
          <w:color w:val="111827"/>
          <w:sz w:val="20"/>
        </w:rPr>
        <w:t xml:space="preserve">Obligaciones positivas.  </w:t>
      </w:r>
      <w:r>
        <w:rPr>
          <w:rFonts w:ascii="Calibri" w:hAnsi="Calibri" w:cs="Calibri"/>
          <w:b w:val="0"/>
          <w:i w:val="0"/>
          <w:color w:val="111827"/>
          <w:sz w:val="20"/>
        </w:rPr>
        <w:t>El personal deberá:</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Manejar la información confidencial con la máxima diligencia y exclusivamente para fines laborales.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Guardar y proteger los dispositivos, contraseñas y accesos a sistemas informáticos.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Cerrar sesión al abandonar el puesto de trabajo.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Reportar inmediatamente cualquier sospecha de acceso indebido, pérdida o filtración de información.</w:t>
      </w:r>
    </w:p>
    <w:p>
      <w:pPr>
        <w:spacing w:before="80" w:after="60" w:line="312" w:lineRule="auto"/>
        <w:jc w:val="both"/>
      </w:pPr>
      <w:r>
        <w:rPr>
          <w:rFonts w:ascii="Calibri" w:hAnsi="Calibri" w:cs="Calibri"/>
          <w:b/>
          <w:i w:val="0"/>
          <w:color w:val="0F766E"/>
          <w:sz w:val="20"/>
        </w:rPr>
        <w:t xml:space="preserve">Art. 9.  </w:t>
      </w:r>
      <w:r>
        <w:rPr>
          <w:rFonts w:ascii="Calibri" w:hAnsi="Calibri" w:cs="Calibri"/>
          <w:b/>
          <w:i w:val="0"/>
          <w:color w:val="111827"/>
          <w:sz w:val="20"/>
        </w:rPr>
        <w:t xml:space="preserve">Obligaciones negativas.  </w:t>
      </w:r>
      <w:r>
        <w:rPr>
          <w:rFonts w:ascii="Calibri" w:hAnsi="Calibri" w:cs="Calibri"/>
          <w:b w:val="0"/>
          <w:i w:val="0"/>
          <w:color w:val="111827"/>
          <w:sz w:val="20"/>
        </w:rPr>
        <w:t>El personal NO deberá:</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Divulgar, compartir, publicar o transmitir información confidencial a terceros, dentro o fuera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Utilizar la información confidencial para beneficio propio o de terceros.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Sustraer copias de historias clínicas, listados de clientes, protocolos o cualquier documento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Acceder a sistemas o áreas no autorizadas para su cargo.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Discutir asuntos confidenciales en presencia de clientes, proveedores o terceros no autorizados.</w:t>
      </w:r>
    </w:p>
    <w:p>
      <w:pPr>
        <w:keepNext/>
        <w:spacing w:before="240" w:after="40"/>
        <w:jc w:val="left"/>
      </w:pPr>
      <w:r>
        <w:rPr>
          <w:rFonts w:ascii="Calibri" w:hAnsi="Calibri" w:cs="Calibri"/>
          <w:b/>
          <w:i w:val="0"/>
          <w:color w:val="556575"/>
          <w:sz w:val="20"/>
        </w:rPr>
        <w:t>CAPÍTULO VI</w:t>
      </w:r>
    </w:p>
    <w:p>
      <w:pPr>
        <w:keepNext/>
        <w:spacing w:before="0" w:after="80"/>
        <w:pBdr>
          <w:bottom w:val="single" w:sz="4" w:space="1" w:color="CBD5E1"/>
        </w:pBdr>
      </w:pPr>
      <w:r>
        <w:rPr>
          <w:rFonts w:ascii="Calibri" w:hAnsi="Calibri" w:cs="Calibri"/>
          <w:b/>
          <w:i w:val="0"/>
          <w:color w:val="0F766E"/>
          <w:sz w:val="24"/>
        </w:rPr>
        <w:t>DURACIÓN Y OBLIGACIONES POST-CONTRACTUALES</w:t>
      </w:r>
    </w:p>
    <w:p>
      <w:pPr>
        <w:spacing w:before="80" w:after="60" w:line="312" w:lineRule="auto"/>
        <w:jc w:val="both"/>
      </w:pPr>
      <w:r>
        <w:rPr>
          <w:rFonts w:ascii="Calibri" w:hAnsi="Calibri" w:cs="Calibri"/>
          <w:b/>
          <w:i w:val="0"/>
          <w:color w:val="0F766E"/>
          <w:sz w:val="20"/>
        </w:rPr>
        <w:t xml:space="preserve">Art. 10.  </w:t>
      </w:r>
      <w:r>
        <w:rPr>
          <w:rFonts w:ascii="Calibri" w:hAnsi="Calibri" w:cs="Calibri"/>
          <w:b/>
          <w:i w:val="0"/>
          <w:color w:val="111827"/>
          <w:sz w:val="20"/>
        </w:rPr>
        <w:t xml:space="preserve">Duración del deber de confidencialidad.  </w:t>
      </w:r>
      <w:r>
        <w:rPr>
          <w:rFonts w:ascii="Calibri" w:hAnsi="Calibri" w:cs="Calibri"/>
          <w:b w:val="0"/>
          <w:i w:val="0"/>
          <w:color w:val="111827"/>
          <w:sz w:val="20"/>
        </w:rPr>
        <w:t>El deber de confidencialidad se mantiene durante toda la relación laboral y se extiende por cinco (5) años contados a partir de la finalización de la relación, sea cual fuere la causa de terminación.</w:t>
      </w:r>
    </w:p>
    <w:p>
      <w:pPr>
        <w:spacing w:before="80" w:after="60" w:line="312" w:lineRule="auto"/>
        <w:jc w:val="both"/>
      </w:pPr>
      <w:r>
        <w:rPr>
          <w:rFonts w:ascii="Calibri" w:hAnsi="Calibri" w:cs="Calibri"/>
          <w:b/>
          <w:i w:val="0"/>
          <w:color w:val="0F766E"/>
          <w:sz w:val="20"/>
        </w:rPr>
        <w:t xml:space="preserve">Art. 11.  </w:t>
      </w:r>
      <w:r>
        <w:rPr>
          <w:rFonts w:ascii="Calibri" w:hAnsi="Calibri" w:cs="Calibri"/>
          <w:b/>
          <w:i w:val="0"/>
          <w:color w:val="111827"/>
          <w:sz w:val="20"/>
        </w:rPr>
        <w:t xml:space="preserve">Cláusula de no competencia post-contractual.  </w:t>
      </w:r>
      <w:r>
        <w:rPr>
          <w:rFonts w:ascii="Calibri" w:hAnsi="Calibri" w:cs="Calibri"/>
          <w:b w:val="0"/>
          <w:i w:val="0"/>
          <w:color w:val="111827"/>
          <w:sz w:val="20"/>
        </w:rPr>
        <w:t>Tratándose de personal con acceso a información estratégica, cartera de clientes o historias clínicas, se acuerda una cláusula de no competencia parcial post-contractual por un plazo máximo de doce (12) meses contados a partir de la terminación de la relación laboral.</w:t>
      </w:r>
    </w:p>
    <w:p>
      <w:pPr>
        <w:spacing w:before="0" w:after="40" w:line="312" w:lineRule="auto"/>
        <w:jc w:val="both"/>
      </w:pPr>
      <w:r>
        <w:rPr>
          <w:rFonts w:ascii="Calibri" w:hAnsi="Calibri" w:cs="Calibri"/>
          <w:b/>
          <w:i w:val="0"/>
          <w:sz w:val="20"/>
        </w:rPr>
        <w:t>Alcance y limitaciones de la cláusula: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Cargos afectados:  </w:t>
      </w:r>
      <w:r>
        <w:rPr>
          <w:rFonts w:ascii="Calibri" w:hAnsi="Calibri" w:cs="Calibri"/>
          <w:b w:val="0"/>
          <w:i w:val="0"/>
          <w:color w:val="111827"/>
          <w:sz w:val="20"/>
        </w:rPr>
        <w:t>Aplica exclusivamente al Médico Veterinario, Auxiliar Veterinario y Dog Groomer.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Ámbito geográfico:  </w:t>
      </w:r>
      <w:r>
        <w:rPr>
          <w:rFonts w:ascii="Calibri" w:hAnsi="Calibri" w:cs="Calibri"/>
          <w:b w:val="0"/>
          <w:i w:val="0"/>
          <w:color w:val="111827"/>
          <w:sz w:val="20"/>
        </w:rPr>
        <w:t>Dentro de un radio de TRES (3) kilómetros del centro de trabajo de LA EMPRESA en Los Teques, Estado Miranda.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Actividades restringidas:  </w:t>
      </w:r>
      <w:r>
        <w:rPr>
          <w:rFonts w:ascii="Calibri" w:hAnsi="Calibri" w:cs="Calibri"/>
          <w:b w:val="0"/>
          <w:i w:val="0"/>
          <w:color w:val="111827"/>
          <w:sz w:val="20"/>
        </w:rPr>
        <w:t>Clínicas veterinarias, consultorios, tiendas de mascotas y peluquerías caninas que presten los mismos servicios que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Exclusiones:  </w:t>
      </w:r>
      <w:r>
        <w:rPr>
          <w:rFonts w:ascii="Calibri" w:hAnsi="Calibri" w:cs="Calibri"/>
          <w:b w:val="0"/>
          <w:i w:val="0"/>
          <w:color w:val="111827"/>
          <w:sz w:val="20"/>
        </w:rPr>
        <w:t>No se prohíbe al trabajador ejercer su profesión en establecimientos no competidores directamente, en otras zonas geográficas, ni en el sector público.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Proporcionalidad:  </w:t>
      </w:r>
      <w:r>
        <w:rPr>
          <w:rFonts w:ascii="Calibri" w:hAnsi="Calibri" w:cs="Calibri"/>
          <w:b w:val="0"/>
          <w:i w:val="0"/>
          <w:color w:val="111827"/>
          <w:sz w:val="20"/>
        </w:rPr>
        <w:t>Conforme a los artículos 27 y 28 de la LOTTT, esta cláusula no excederá el plazo razonable para tutelar el legítimo interés de LA EMPRESA, y no impedirá al trabajador ejercer su derecho al trabajo.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Consecuencias:  </w:t>
      </w:r>
      <w:r>
        <w:rPr>
          <w:rFonts w:ascii="Calibri" w:hAnsi="Calibri" w:cs="Calibri"/>
          <w:b w:val="0"/>
          <w:i w:val="0"/>
          <w:color w:val="111827"/>
          <w:sz w:val="20"/>
        </w:rPr>
        <w:t>El incumplimiento de esta cláusula generará responsabilidad civil por daños y perjuicios, sin perjuicio de las acciones legales correspondientes.</w:t>
      </w:r>
    </w:p>
    <w:p>
      <w:pPr>
        <w:keepNext/>
        <w:spacing w:before="240" w:after="40"/>
        <w:jc w:val="left"/>
      </w:pPr>
      <w:r>
        <w:rPr>
          <w:rFonts w:ascii="Calibri" w:hAnsi="Calibri" w:cs="Calibri"/>
          <w:b/>
          <w:i w:val="0"/>
          <w:color w:val="556575"/>
          <w:sz w:val="20"/>
        </w:rPr>
        <w:t>CAPÍTULO VII</w:t>
      </w:r>
    </w:p>
    <w:p>
      <w:pPr>
        <w:keepNext/>
        <w:spacing w:before="0" w:after="80"/>
        <w:pBdr>
          <w:bottom w:val="single" w:sz="4" w:space="1" w:color="CBD5E1"/>
        </w:pBdr>
      </w:pPr>
      <w:r>
        <w:rPr>
          <w:rFonts w:ascii="Calibri" w:hAnsi="Calibri" w:cs="Calibri"/>
          <w:b/>
          <w:i w:val="0"/>
          <w:color w:val="0F766E"/>
          <w:sz w:val="24"/>
        </w:rPr>
        <w:t>PROTECCIÓN DE DATOS PERSONALES (LOPDP)</w:t>
      </w:r>
    </w:p>
    <w:p>
      <w:pPr>
        <w:spacing w:before="80" w:after="60" w:line="312" w:lineRule="auto"/>
        <w:jc w:val="both"/>
      </w:pPr>
      <w:r>
        <w:rPr>
          <w:rFonts w:ascii="Calibri" w:hAnsi="Calibri" w:cs="Calibri"/>
          <w:b/>
          <w:i w:val="0"/>
          <w:color w:val="0F766E"/>
          <w:sz w:val="20"/>
        </w:rPr>
        <w:t xml:space="preserve">Art. 12.  </w:t>
      </w:r>
      <w:r>
        <w:rPr>
          <w:rFonts w:ascii="Calibri" w:hAnsi="Calibri" w:cs="Calibri"/>
          <w:b/>
          <w:i w:val="0"/>
          <w:color w:val="111827"/>
          <w:sz w:val="20"/>
        </w:rPr>
        <w:t xml:space="preserve">Tratamiento de datos.  </w:t>
      </w:r>
      <w:r>
        <w:rPr>
          <w:rFonts w:ascii="Calibri" w:hAnsi="Calibri" w:cs="Calibri"/>
          <w:b w:val="0"/>
          <w:i w:val="0"/>
          <w:color w:val="111827"/>
          <w:sz w:val="20"/>
        </w:rPr>
        <w:t>El tratamiento de datos personales de clientes, trabajadores y terceros se regirá por la LOPDP (Decreto 1.419). LA EMPRESA adoptará las medidas técnicas, organizativas y legales necesarias para garantizar la seguridad, confidencialidad e integridad de los datos.</w:t>
      </w:r>
    </w:p>
    <w:p>
      <w:pPr>
        <w:spacing w:before="80" w:after="60" w:line="312" w:lineRule="auto"/>
        <w:jc w:val="both"/>
      </w:pPr>
      <w:r>
        <w:rPr>
          <w:rFonts w:ascii="Calibri" w:hAnsi="Calibri" w:cs="Calibri"/>
          <w:b/>
          <w:i w:val="0"/>
          <w:color w:val="0F766E"/>
          <w:sz w:val="20"/>
        </w:rPr>
        <w:t xml:space="preserve">Art. 13.  </w:t>
      </w:r>
      <w:r>
        <w:rPr>
          <w:rFonts w:ascii="Calibri" w:hAnsi="Calibri" w:cs="Calibri"/>
          <w:b/>
          <w:i w:val="0"/>
          <w:color w:val="111827"/>
          <w:sz w:val="20"/>
        </w:rPr>
        <w:t xml:space="preserve">Derechos de los titulares.  </w:t>
      </w:r>
      <w:r>
        <w:rPr>
          <w:rFonts w:ascii="Calibri" w:hAnsi="Calibri" w:cs="Calibri"/>
          <w:b w:val="0"/>
          <w:i w:val="0"/>
          <w:color w:val="111827"/>
          <w:sz w:val="20"/>
        </w:rPr>
        <w:t>Los titulares de datos personales tienen derecho a acceder, rectificar, cancelar y opponerse al tratamiento de sus datos, así como a revocar el consentimiento otorgado y a ser informados sobre las finalidades del tratamiento (derechos ARCO+).</w:t>
      </w:r>
    </w:p>
    <w:p>
      <w:pPr>
        <w:spacing w:before="80" w:after="60" w:line="312" w:lineRule="auto"/>
        <w:jc w:val="both"/>
      </w:pPr>
      <w:r>
        <w:rPr>
          <w:rFonts w:ascii="Calibri" w:hAnsi="Calibri" w:cs="Calibri"/>
          <w:b/>
          <w:i w:val="0"/>
          <w:color w:val="0F766E"/>
          <w:sz w:val="20"/>
        </w:rPr>
        <w:t xml:space="preserve">Art. 14.  </w:t>
      </w:r>
      <w:r>
        <w:rPr>
          <w:rFonts w:ascii="Calibri" w:hAnsi="Calibri" w:cs="Calibri"/>
          <w:b/>
          <w:i w:val="0"/>
          <w:color w:val="111827"/>
          <w:sz w:val="20"/>
        </w:rPr>
        <w:t xml:space="preserve">Medidas de seguridad.  </w:t>
      </w:r>
      <w:r>
        <w:rPr>
          <w:rFonts w:ascii="Calibri" w:hAnsi="Calibri" w:cs="Calibri"/>
          <w:b w:val="0"/>
          <w:i w:val="0"/>
          <w:color w:val="111827"/>
          <w:sz w:val="20"/>
        </w:rPr>
        <w:t>LA EMPRESA mantendrá controles de acceso, cifrado, copias de respaldo, auditorías de uso y bitácoras de accesos. El personal está obligado a cumplir estrictamente las políticas de seguridad informática y tratamiento de datos.</w:t>
      </w:r>
    </w:p>
    <w:p>
      <w:pPr>
        <w:keepNext/>
        <w:spacing w:before="240" w:after="40"/>
        <w:jc w:val="left"/>
      </w:pPr>
      <w:r>
        <w:rPr>
          <w:rFonts w:ascii="Calibri" w:hAnsi="Calibri" w:cs="Calibri"/>
          <w:b/>
          <w:i w:val="0"/>
          <w:color w:val="556575"/>
          <w:sz w:val="20"/>
        </w:rPr>
        <w:t>CAPÍTULO VIII</w:t>
      </w:r>
    </w:p>
    <w:p>
      <w:pPr>
        <w:keepNext/>
        <w:spacing w:before="0" w:after="80"/>
        <w:pBdr>
          <w:bottom w:val="single" w:sz="4" w:space="1" w:color="CBD5E1"/>
        </w:pBdr>
      </w:pPr>
      <w:r>
        <w:rPr>
          <w:rFonts w:ascii="Calibri" w:hAnsi="Calibri" w:cs="Calibri"/>
          <w:b/>
          <w:i w:val="0"/>
          <w:color w:val="0F766E"/>
          <w:sz w:val="24"/>
        </w:rPr>
        <w:t>SANCIONES Y RESPONSABILIDADES</w:t>
      </w:r>
    </w:p>
    <w:p>
      <w:pPr>
        <w:spacing w:before="80" w:after="60" w:line="312" w:lineRule="auto"/>
        <w:jc w:val="both"/>
      </w:pPr>
      <w:r>
        <w:rPr>
          <w:rFonts w:ascii="Calibri" w:hAnsi="Calibri" w:cs="Calibri"/>
          <w:b/>
          <w:i w:val="0"/>
          <w:color w:val="0F766E"/>
          <w:sz w:val="20"/>
        </w:rPr>
        <w:t xml:space="preserve">Art. 15.  </w:t>
      </w:r>
      <w:r>
        <w:rPr>
          <w:rFonts w:ascii="Calibri" w:hAnsi="Calibri" w:cs="Calibri"/>
          <w:b/>
          <w:i w:val="0"/>
          <w:color w:val="111827"/>
          <w:sz w:val="20"/>
        </w:rPr>
        <w:t xml:space="preserve">Sanciones laborales.  </w:t>
      </w:r>
      <w:r>
        <w:rPr>
          <w:rFonts w:ascii="Calibri" w:hAnsi="Calibri" w:cs="Calibri"/>
          <w:b w:val="0"/>
          <w:i w:val="0"/>
          <w:color w:val="111827"/>
          <w:sz w:val="20"/>
        </w:rPr>
        <w:t>El incumplimiento de la presente Política constituye falta grave o muy grave según el caso, conforme al Reglamento Interno de Trabajo y al artículo 79 de la LOTTT. La divulgación deliberada de información confidencial o de historias clínicas será causal de despido justificado.</w:t>
      </w:r>
    </w:p>
    <w:p>
      <w:pPr>
        <w:spacing w:before="80" w:after="60" w:line="312" w:lineRule="auto"/>
        <w:jc w:val="both"/>
      </w:pPr>
      <w:r>
        <w:rPr>
          <w:rFonts w:ascii="Calibri" w:hAnsi="Calibri" w:cs="Calibri"/>
          <w:b/>
          <w:i w:val="0"/>
          <w:color w:val="0F766E"/>
          <w:sz w:val="20"/>
        </w:rPr>
        <w:t xml:space="preserve">Art. 16.  </w:t>
      </w:r>
      <w:r>
        <w:rPr>
          <w:rFonts w:ascii="Calibri" w:hAnsi="Calibri" w:cs="Calibri"/>
          <w:b/>
          <w:i w:val="0"/>
          <w:color w:val="111827"/>
          <w:sz w:val="20"/>
        </w:rPr>
        <w:t xml:space="preserve">Responsabilidad civil y penal.  </w:t>
      </w:r>
      <w:r>
        <w:rPr>
          <w:rFonts w:ascii="Calibri" w:hAnsi="Calibri" w:cs="Calibri"/>
          <w:b w:val="0"/>
          <w:i w:val="0"/>
          <w:color w:val="111827"/>
          <w:sz w:val="20"/>
        </w:rPr>
        <w:t>Sin perjuicio de las sanciones laborales, el responsable responderá civilmente por los daños y perjuicios causados a LA EMPRESA, a clientes o a terceros, y penalmente conforme a la Ley Especial contra los Delitos Informáticos, la LOPDP y demás leyes aplicables.</w:t>
      </w:r>
    </w:p>
    <w:p>
      <w:pPr>
        <w:spacing w:before="160" w:after="120"/>
        <w:pBdr>
          <w:bottom w:val="single" w:sz="8" w:space="1" w:color="0F766E"/>
        </w:pBdr>
      </w:pPr>
    </w:p>
    <w:p>
      <w:pPr>
        <w:keepNext/>
        <w:spacing w:before="120" w:after="40"/>
        <w:jc w:val="left"/>
      </w:pPr>
      <w:r>
        <w:rPr>
          <w:rFonts w:ascii="Calibri" w:hAnsi="Calibri" w:cs="Calibri"/>
          <w:b/>
          <w:i w:val="0"/>
          <w:color w:val="0F766E"/>
          <w:sz w:val="22"/>
        </w:rPr>
        <w:t>CARTA DE RECEPCIÓN Y ACEPTACIÓN</w:t>
      </w:r>
    </w:p>
    <w:p>
      <w:pPr>
        <w:spacing w:before="0" w:after="80" w:line="312" w:lineRule="auto"/>
        <w:jc w:val="both"/>
      </w:pPr>
      <w:r>
        <w:rPr>
          <w:rFonts w:ascii="Calibri" w:hAnsi="Calibri" w:cs="Calibri"/>
          <w:b w:val="0"/>
          <w:i w:val="0"/>
          <w:sz w:val="20"/>
        </w:rPr>
        <w:t>Yo, _____________________________________________, titular de la cédula de identidad N° V-___________________, en mi condición de trabajador(a) de GRUPO CAVAL 1003, C.A. (ALIKA PETS), declaro por medio de la presente que: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PRIMERO:  </w:t>
      </w:r>
      <w:r>
        <w:rPr>
          <w:rFonts w:ascii="Calibri" w:hAnsi="Calibri" w:cs="Calibri"/>
          <w:b w:val="0"/>
          <w:i w:val="0"/>
          <w:color w:val="111827"/>
          <w:sz w:val="20"/>
        </w:rPr>
        <w:t>He recibido copia íntegra y legible del documento titulado «Política de Confidencialidad y Protección de Información», así como las explicaciones verbales necesarias para su correcta comprensión.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SEGUNDO:  </w:t>
      </w:r>
      <w:r>
        <w:rPr>
          <w:rFonts w:ascii="Calibri" w:hAnsi="Calibri" w:cs="Calibri"/>
          <w:b w:val="0"/>
          <w:i w:val="0"/>
          <w:color w:val="111827"/>
          <w:sz w:val="20"/>
        </w:rPr>
        <w:t>He leído en su totalidad el contenido del mencionado documento, comprendo mis obligaciones, prohibiciones y deberes, y me comprometo a cumplirlos fielmente durante toda la vigencia de mi relación laboral con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TERCERO:  </w:t>
      </w:r>
      <w:r>
        <w:rPr>
          <w:rFonts w:ascii="Calibri" w:hAnsi="Calibri" w:cs="Calibri"/>
          <w:b w:val="0"/>
          <w:i w:val="0"/>
          <w:color w:val="111827"/>
          <w:sz w:val="20"/>
        </w:rPr>
        <w:t>Entiendo que el incumplimiento de las disposiciones aquí contenidas podrá dar lugar a las sanciones disciplinarias previstas en el Reglamento Interno de Trabajo y, según la gravedad, a la terminación de la relación laboral por causa justificada conforme al artículo 79 de la Ley Orgánica del Trabajo, los Trabajadores y las Trabajadoras (LOTTT).</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CUARTO:  </w:t>
      </w:r>
      <w:r>
        <w:rPr>
          <w:rFonts w:ascii="Calibri" w:hAnsi="Calibri" w:cs="Calibri"/>
          <w:b w:val="0"/>
          <w:i w:val="0"/>
          <w:color w:val="111827"/>
          <w:sz w:val="20"/>
        </w:rPr>
        <w:t>Acepto que la presente firma constituye prueba fehaciente de la entrega y recepción del documento, renunciando a alegar desconocimiento de su contenido.</w:t>
      </w:r>
    </w:p>
    <w:p>
      <w:pPr>
        <w:spacing w:before="0" w:after="40" w:line="312" w:lineRule="auto"/>
        <w:jc w:val="both"/>
      </w:pPr>
      <w:r>
        <w:rPr>
          <w:rFonts w:ascii="Calibri" w:hAnsi="Calibri" w:cs="Calibri"/>
          <w:b w:val="0"/>
          <w:i w:val="0"/>
          <w:sz w:val="12"/>
        </w:rPr>
      </w:r>
    </w:p>
    <w:p>
      <w:pPr>
        <w:spacing w:before="0" w:after="200" w:line="312" w:lineRule="auto"/>
        <w:jc w:val="both"/>
      </w:pPr>
      <w:r>
        <w:rPr>
          <w:rFonts w:ascii="Calibri" w:hAnsi="Calibri" w:cs="Calibri"/>
          <w:b w:val="0"/>
          <w:i w:val="0"/>
          <w:sz w:val="20"/>
        </w:rPr>
        <w:t>En fe de lo cual firmo la presente carta en la ciudad de Los Teques, Estado Miranda, a los ____ días del mes de ________________ de ________.</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p>
      <w:pPr>
        <w:spacing w:before="400"/>
        <w:jc w:val="center"/>
      </w:pPr>
      <w:r>
        <w:rPr>
          <w:rFonts w:ascii="Calibri" w:hAnsi="Calibri" w:cs="Calibri"/>
          <w:b w:val="0"/>
          <w:i/>
          <w:color w:val="9098A8"/>
          <w:sz w:val="16"/>
        </w:rPr>
        <w:t>Trabajador: Pedro José Baldovino Cardozo · C.I. V-27.180.661 · Cargo: AUXILIAR VETERINARIO(A)</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Políticas Internas  ·  v3.0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