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NOTIFICACIÓN DE RIESGOS</w:t>
            </w:r>
          </w:p>
          <w:p>
            <w:pPr>
              <w:spacing w:before="0"/>
              <w:jc w:val="right"/>
            </w:pPr>
            <w:r>
              <w:rPr>
                <w:rFonts w:ascii="Calibri" w:hAnsi="Calibri" w:cs="Calibri"/>
                <w:b w:val="0"/>
                <w:i/>
                <w:color w:val="556575"/>
                <w:sz w:val="18"/>
              </w:rPr>
              <w:t>Art. 56 LOPCYMAT</w:t>
            </w:r>
          </w:p>
          <w:p>
            <w:pPr>
              <w:spacing w:before="0"/>
              <w:jc w:val="right"/>
            </w:pPr>
            <w:r>
              <w:rPr>
                <w:rFonts w:ascii="Calibri" w:hAnsi="Calibri" w:cs="Calibri"/>
                <w:b w:val="0"/>
                <w:i w:val="0"/>
                <w:color w:val="9098A8"/>
                <w:sz w:val="16"/>
              </w:rPr>
              <w:t>v3.0  ·  SST</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NOTIFICACIÓN DE RIESGOS — AUXILIAR VETERINARIO</w:t>
      </w:r>
    </w:p>
    <w:p>
      <w:pPr>
        <w:spacing w:before="0" w:after="200"/>
        <w:pBdr>
          <w:bottom w:val="single" w:sz="10" w:space="1" w:color="0F766E"/>
        </w:pBdr>
      </w:pPr>
    </w:p>
    <w:p>
      <w:pPr>
        <w:spacing w:before="0" w:after="120" w:line="312" w:lineRule="auto"/>
        <w:jc w:val="both"/>
      </w:pPr>
      <w:r>
        <w:rPr>
          <w:rFonts w:ascii="Calibri" w:hAnsi="Calibri" w:cs="Calibri"/>
          <w:b w:val="0"/>
          <w:i w:val="0"/>
          <w:sz w:val="20"/>
        </w:rPr>
        <w:t>Conforme al artículo 56 de la LOPCYMAT, GRUPO CAVAL 1003, C.A. (marca ALIKA PETS) notifica formalmente al trabajador(a) los riesgos laborales asociados al cargo de «Auxiliar Veterinario», así como las medidas de prevención, control y atención en caso de accidente de trabajo o enfermedad ocupacional.</w:t>
      </w:r>
    </w:p>
    <w:p>
      <w:pPr>
        <w:keepNext/>
        <w:spacing w:before="120" w:after="40"/>
        <w:jc w:val="left"/>
      </w:pPr>
      <w:r>
        <w:rPr>
          <w:rFonts w:ascii="Calibri" w:hAnsi="Calibri" w:cs="Calibri"/>
          <w:b/>
          <w:i w:val="0"/>
          <w:color w:val="0F766E"/>
          <w:sz w:val="22"/>
        </w:rPr>
        <w:t>IDENTIFICACIÓN DEL TRABAJADOR(A)</w:t>
      </w:r>
    </w:p>
    <w:tbl>
      <w:tblPr>
        <w:tblW w:type="auto" w:w="0"/>
        <w:jc w:val="center"/>
        <w:tblLayout w:type="fixed"/>
        <w:tblLook w:firstColumn="1" w:firstRow="1" w:lastColumn="0" w:lastRow="0" w:noHBand="0" w:noVBand="1" w:val="04A0"/>
      </w:tblPr>
      <w:tblGrid>
        <w:gridCol w:w="2268"/>
        <w:gridCol w:w="7540"/>
      </w:tblGrid>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Nombre y Apellido:</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_______________________________________________</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Cédula de Identidad:</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V-____________________________________________</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Cargo:</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Auxiliar Veterinario</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Fecha de notificación:</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 / ____ / ________</w:t>
            </w:r>
          </w:p>
        </w:tc>
      </w:tr>
    </w:tbl>
    <w:p>
      <w:pPr>
        <w:spacing w:after="80"/>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DESCRIPCIÓN DEL CARGO Y TAREAS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Descripción del cargo.  </w:t>
      </w:r>
      <w:r>
        <w:rPr>
          <w:rFonts w:ascii="Calibri" w:hAnsi="Calibri" w:cs="Calibri"/>
          <w:b w:val="0"/>
          <w:i w:val="0"/>
          <w:color w:val="111827"/>
          <w:sz w:val="20"/>
        </w:rPr>
        <w:t>El/La Auxiliar Veterinario(a) apoya al Médico Veterinario en consultas, cirugías, hospitalización, limpieza y desinfección de áreas clínicas, manejo y sujeción de animales, preparación de instrumental y atención básica a pacientes. Está expuesto a riesgos biológicos, químicos, ergonómicos y eléctricos.</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Tareas principales.  </w:t>
      </w:r>
      <w:r>
        <w:rPr>
          <w:rFonts w:ascii="Calibri" w:hAnsi="Calibri" w:cs="Calibri"/>
          <w:b w:val="0"/>
          <w:i w:val="0"/>
          <w:color w:val="111827"/>
          <w:sz w:val="20"/>
        </w:rPr>
        <w:t>Las tareas principales del cargo incluyen: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Sujeción y manejo de animales durante procedimientos.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Limpieza y desinfección de jaulas, camillas, quirófano y hospitalización.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Preparación y esterilización de instrumental quirúrgico.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Asistencia en cirugías y procedimientos.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Administración de medicamentos bajo indicación del MV.</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Toma de muestras (sangre, heces, orina).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Alimentación, hidratación y paseo de animales hospitalizados.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Manejo de residuos biomédicos (COVENIN 2747-93).</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Registro en historia clínica y libro foliado bajo supervisión.</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MATRIZ DE IDENTIFICACIÓN DE PELIGROS Y EVALUACIÓN</w:t>
      </w:r>
    </w:p>
    <w:p>
      <w:pPr>
        <w:spacing w:before="0" w:after="80" w:line="312" w:lineRule="auto"/>
        <w:jc w:val="both"/>
      </w:pPr>
      <w:r>
        <w:rPr>
          <w:rFonts w:ascii="Calibri" w:hAnsi="Calibri" w:cs="Calibri"/>
          <w:b w:val="0"/>
          <w:i w:val="0"/>
          <w:sz w:val="20"/>
        </w:rPr>
        <w:t>Se identifican los siguientes peligros asociados al cargo y se evalúa el nivel de riesgo según la metodología NT-01-2008:</w:t>
      </w:r>
    </w:p>
    <w:tbl>
      <w:tblPr>
        <w:tblW w:type="auto" w:w="0"/>
        <w:jc w:val="center"/>
        <w:tblLayout w:type="fixed"/>
        <w:tblLook w:firstColumn="1" w:firstRow="1" w:lastColumn="0" w:lastRow="0" w:noHBand="0" w:noVBand="1" w:val="04A0"/>
      </w:tblPr>
      <w:tblGrid>
        <w:gridCol w:w="454"/>
        <w:gridCol w:w="4649"/>
        <w:gridCol w:w="1417"/>
        <w:gridCol w:w="1417"/>
        <w:gridCol w:w="1871"/>
      </w:tblGrid>
      <w:tr>
        <w:tc>
          <w:tcPr>
            <w:tcW w:type="dxa" w:w="45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w:t>
            </w:r>
          </w:p>
        </w:tc>
        <w:tc>
          <w:tcPr>
            <w:tcW w:type="dxa" w:w="464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Peligro / Riesgo</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Probabilidad</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Consecuencia</w:t>
            </w:r>
          </w:p>
        </w:tc>
        <w:tc>
          <w:tcPr>
            <w:tcW w:type="dxa" w:w="187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1</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Mordeduras / arañazos durante sujeción y manejo de animales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2</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a fluidos biológicos (limpieza de jaulas, curaciones)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3</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Zoonosis (tiña, sarna, leptospirosis, salmonelosis)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Accidentes cortopunzantes (agujas, vidrio, instrumental)</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a desinfectantes (glutaraldehído, amonio cuaternario)</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6</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Trastornos musculoesqueléticos (movilización pacientes, bipedación)</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7</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Caídas al mismo nivel (pisos mojados, fluidos derramados)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a anestésicos (asistencia en quirófano)</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Baja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TO  TOLERABLE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9</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Riesgo eléctrico (limpieza de equipos, áreas húmedas)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Baja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Muy 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bl>
    <w:p>
      <w:pPr>
        <w:spacing w:after="80"/>
      </w:pP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MATRIZ VISUAL DE EVALUACIÓN</w:t>
      </w:r>
    </w:p>
    <w:p>
      <w:pPr>
        <w:keepNext/>
        <w:spacing w:before="120" w:after="40"/>
        <w:jc w:val="left"/>
      </w:pPr>
      <w:r>
        <w:rPr>
          <w:rFonts w:ascii="Calibri" w:hAnsi="Calibri" w:cs="Calibri"/>
          <w:b/>
          <w:i w:val="0"/>
          <w:color w:val="0F766E"/>
          <w:sz w:val="22"/>
        </w:rPr>
        <w:t>MATRIZ VISUAL DE EVALUACIÓN DE RIESGOS (NT-01-2008)</w:t>
      </w:r>
    </w:p>
    <w:p>
      <w:pPr>
        <w:spacing w:before="0" w:after="80" w:line="312" w:lineRule="auto"/>
        <w:jc w:val="both"/>
      </w:pPr>
      <w:r>
        <w:rPr>
          <w:rFonts w:ascii="Calibri" w:hAnsi="Calibri" w:cs="Calibri"/>
          <w:b w:val="0"/>
          <w:i/>
          <w:sz w:val="18"/>
        </w:rPr>
        <w:t>Probabilidad: Baja(1) / Media(2) / Alta(3).  Consecuencia: Ligeramente dañino(1) / Dañino(2) / Muy dañino(3).  Nivel = Probabilidad × Consecuencia.</w:t>
      </w:r>
    </w:p>
    <w:tbl>
      <w:tblPr>
        <w:tblW w:type="auto" w:w="0"/>
        <w:jc w:val="center"/>
        <w:tblLayout w:type="fixed"/>
        <w:tblLook w:firstColumn="1" w:firstRow="1" w:lastColumn="0" w:lastRow="0" w:noHBand="0" w:noVBand="1" w:val="04A0"/>
      </w:tblPr>
      <w:tblGrid>
        <w:gridCol w:w="2551"/>
        <w:gridCol w:w="2268"/>
        <w:gridCol w:w="2268"/>
        <w:gridCol w:w="2268"/>
      </w:tblGrid>
      <w:tr>
        <w:tc>
          <w:tcPr>
            <w:tcW w:type="dxa" w:w="255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Probabilidad ↓ / Consecuencia →</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Ligeramente dañino (1)</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Dañino (2)</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Muy dañino (3)</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Alta (3)</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(3×1=3)</w:t>
            </w:r>
          </w:p>
        </w:tc>
        <w:tc>
          <w:tcPr>
            <w:tcW w:type="dxa" w:w="226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w:t>
            </w:r>
            <w:r>
              <w:br/>
            </w:r>
            <w:r>
              <w:rPr>
                <w:rFonts w:ascii="Calibri" w:hAnsi="Calibri" w:cs="Calibri"/>
                <w:b/>
                <w:i w:val="0"/>
                <w:color w:val="C2410C"/>
                <w:sz w:val="16"/>
              </w:rPr>
              <w:t>IMPORTANTE</w:t>
            </w:r>
            <w:r>
              <w:br/>
            </w:r>
            <w:r>
              <w:rPr>
                <w:rFonts w:ascii="Calibri" w:hAnsi="Calibri" w:cs="Calibri"/>
                <w:b/>
                <w:i w:val="0"/>
                <w:color w:val="C2410C"/>
                <w:sz w:val="16"/>
              </w:rPr>
              <w:t>(3×2=6)</w:t>
            </w:r>
          </w:p>
        </w:tc>
        <w:tc>
          <w:tcPr>
            <w:tcW w:type="dxa" w:w="2268"/>
            <w:vAlign w:val="center"/>
            <w:shd w:val="clear" w:color="auto" w:fill="FEE2E2"/>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6"/>
              </w:rPr>
              <w:t>IN</w:t>
            </w:r>
            <w:r>
              <w:br/>
            </w:r>
            <w:r>
              <w:rPr>
                <w:rFonts w:ascii="Calibri" w:hAnsi="Calibri" w:cs="Calibri"/>
                <w:b/>
                <w:i w:val="0"/>
                <w:color w:val="B91C1C"/>
                <w:sz w:val="16"/>
              </w:rPr>
              <w:t>INTOLERABLE</w:t>
            </w:r>
            <w:r>
              <w:br/>
            </w:r>
            <w:r>
              <w:rPr>
                <w:rFonts w:ascii="Calibri" w:hAnsi="Calibri" w:cs="Calibri"/>
                <w:b/>
                <w:i w:val="0"/>
                <w:color w:val="B91C1C"/>
                <w:sz w:val="16"/>
              </w:rPr>
              <w:t>(3×3=9)</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Media (2)</w:t>
            </w:r>
          </w:p>
        </w:tc>
        <w:tc>
          <w:tcPr>
            <w:tcW w:type="dxa" w:w="226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w:t>
            </w:r>
            <w:r>
              <w:br/>
            </w:r>
            <w:r>
              <w:rPr>
                <w:rFonts w:ascii="Calibri" w:hAnsi="Calibri" w:cs="Calibri"/>
                <w:b/>
                <w:i w:val="0"/>
                <w:color w:val="047857"/>
                <w:sz w:val="16"/>
              </w:rPr>
              <w:t>TOLERABLE</w:t>
            </w:r>
            <w:r>
              <w:br/>
            </w:r>
            <w:r>
              <w:rPr>
                <w:rFonts w:ascii="Calibri" w:hAnsi="Calibri" w:cs="Calibri"/>
                <w:b/>
                <w:i w:val="0"/>
                <w:color w:val="047857"/>
                <w:sz w:val="16"/>
              </w:rPr>
              <w:t>(2×1=2)</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(2×2=4)</w:t>
            </w:r>
          </w:p>
        </w:tc>
        <w:tc>
          <w:tcPr>
            <w:tcW w:type="dxa" w:w="226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w:t>
            </w:r>
            <w:r>
              <w:br/>
            </w:r>
            <w:r>
              <w:rPr>
                <w:rFonts w:ascii="Calibri" w:hAnsi="Calibri" w:cs="Calibri"/>
                <w:b/>
                <w:i w:val="0"/>
                <w:color w:val="C2410C"/>
                <w:sz w:val="16"/>
              </w:rPr>
              <w:t>IMPORTANTE</w:t>
            </w:r>
            <w:r>
              <w:br/>
            </w:r>
            <w:r>
              <w:rPr>
                <w:rFonts w:ascii="Calibri" w:hAnsi="Calibri" w:cs="Calibri"/>
                <w:b/>
                <w:i w:val="0"/>
                <w:color w:val="C2410C"/>
                <w:sz w:val="16"/>
              </w:rPr>
              <w:t>(2×3=6)</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Baja (1)</w:t>
            </w:r>
          </w:p>
        </w:tc>
        <w:tc>
          <w:tcPr>
            <w:tcW w:type="dxa" w:w="2268"/>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w:t>
            </w:r>
            <w:r>
              <w:br/>
            </w:r>
            <w:r>
              <w:rPr>
                <w:rFonts w:ascii="Calibri" w:hAnsi="Calibri" w:cs="Calibri"/>
                <w:b/>
                <w:i w:val="0"/>
                <w:color w:val="047857"/>
                <w:sz w:val="16"/>
              </w:rPr>
              <w:t>TRIVIAL</w:t>
            </w:r>
            <w:r>
              <w:br/>
            </w:r>
            <w:r>
              <w:rPr>
                <w:rFonts w:ascii="Calibri" w:hAnsi="Calibri" w:cs="Calibri"/>
                <w:b/>
                <w:i w:val="0"/>
                <w:color w:val="047857"/>
                <w:sz w:val="16"/>
              </w:rPr>
              <w:t>(1×1=1)</w:t>
            </w:r>
          </w:p>
        </w:tc>
        <w:tc>
          <w:tcPr>
            <w:tcW w:type="dxa" w:w="226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w:t>
            </w:r>
            <w:r>
              <w:br/>
            </w:r>
            <w:r>
              <w:rPr>
                <w:rFonts w:ascii="Calibri" w:hAnsi="Calibri" w:cs="Calibri"/>
                <w:b/>
                <w:i w:val="0"/>
                <w:color w:val="047857"/>
                <w:sz w:val="16"/>
              </w:rPr>
              <w:t>TOLERABLE</w:t>
            </w:r>
            <w:r>
              <w:br/>
            </w:r>
            <w:r>
              <w:rPr>
                <w:rFonts w:ascii="Calibri" w:hAnsi="Calibri" w:cs="Calibri"/>
                <w:b/>
                <w:i w:val="0"/>
                <w:color w:val="047857"/>
                <w:sz w:val="16"/>
              </w:rPr>
              <w:t>(1×2=2)</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(1×3=3)</w:t>
            </w:r>
          </w:p>
        </w:tc>
      </w:tr>
    </w:tbl>
    <w:p>
      <w:pPr>
        <w:spacing w:after="80"/>
      </w:pPr>
    </w:p>
    <w:p>
      <w:pPr>
        <w:spacing w:before="0" w:after="40" w:line="312" w:lineRule="auto"/>
        <w:jc w:val="both"/>
      </w:pPr>
      <w:r>
        <w:rPr>
          <w:rFonts w:ascii="Calibri" w:hAnsi="Calibri" w:cs="Calibri"/>
          <w:b/>
          <w:i w:val="0"/>
          <w:sz w:val="18"/>
        </w:rPr>
        <w:t>Leyenda de niveles:</w:t>
      </w:r>
    </w:p>
    <w:tbl>
      <w:tblPr>
        <w:tblW w:type="auto" w:w="0"/>
        <w:jc w:val="center"/>
        <w:tblLayout w:type="fixed"/>
        <w:tblLook w:firstColumn="1" w:firstRow="1" w:lastColumn="0" w:lastRow="0" w:noHBand="0" w:noVBand="1" w:val="04A0"/>
      </w:tblPr>
      <w:tblGrid>
        <w:gridCol w:w="1871"/>
        <w:gridCol w:w="1871"/>
        <w:gridCol w:w="1871"/>
        <w:gridCol w:w="1871"/>
        <w:gridCol w:w="1871"/>
      </w:tblGrid>
      <w:tr>
        <w:tc>
          <w:tcPr>
            <w:tcW w:type="dxa" w:w="1928"/>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  ·  TRIVIAL</w:t>
            </w:r>
          </w:p>
        </w:tc>
        <w:tc>
          <w:tcPr>
            <w:tcW w:type="dxa" w:w="192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  ·  TOLERABLE</w:t>
            </w:r>
          </w:p>
        </w:tc>
        <w:tc>
          <w:tcPr>
            <w:tcW w:type="dxa" w:w="192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  ·  MODERADO</w:t>
            </w:r>
          </w:p>
        </w:tc>
        <w:tc>
          <w:tcPr>
            <w:tcW w:type="dxa" w:w="192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  ·  IMPORTANTE</w:t>
            </w:r>
          </w:p>
        </w:tc>
        <w:tc>
          <w:tcPr>
            <w:tcW w:type="dxa" w:w="1928"/>
            <w:vAlign w:val="center"/>
            <w:shd w:val="clear" w:color="auto" w:fill="FEE2E2"/>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6"/>
              </w:rPr>
              <w:t>IN  ·  INTOLERABLE</w:t>
            </w:r>
          </w:p>
        </w:tc>
      </w:tr>
    </w:tbl>
    <w:p>
      <w:pPr>
        <w:spacing w:after="120"/>
      </w:pP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EQUIPOS DE PROTECCIÓN PERSONAL</w:t>
      </w:r>
    </w:p>
    <w:p>
      <w:pPr>
        <w:keepNext/>
        <w:spacing w:before="120" w:after="40"/>
        <w:jc w:val="left"/>
      </w:pPr>
      <w:r>
        <w:rPr>
          <w:rFonts w:ascii="Calibri" w:hAnsi="Calibri" w:cs="Calibri"/>
          <w:b/>
          <w:i w:val="0"/>
          <w:color w:val="0F766E"/>
          <w:sz w:val="22"/>
        </w:rPr>
        <w:t>EQUIPOS DE PROTECCIÓN PERSONAL (EPP) OBLIGATORIO</w:t>
      </w:r>
    </w:p>
    <w:tbl>
      <w:tblPr>
        <w:tblW w:type="auto" w:w="0"/>
        <w:jc w:val="center"/>
        <w:tblLayout w:type="fixed"/>
        <w:tblLook w:firstColumn="1" w:firstRow="1" w:lastColumn="0" w:lastRow="0" w:noHBand="0" w:noVBand="1" w:val="04A0"/>
      </w:tblPr>
      <w:tblGrid>
        <w:gridCol w:w="2835"/>
        <w:gridCol w:w="6973"/>
      </w:tblGrid>
      <w:tr>
        <w:tc>
          <w:tcPr>
            <w:tcW w:type="dxa" w:w="2835"/>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EPP</w:t>
            </w:r>
          </w:p>
        </w:tc>
        <w:tc>
          <w:tcPr>
            <w:tcW w:type="dxa" w:w="6973"/>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Uso / Procedimiento</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Bata blanca / impermeable</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Uso permanente durante jornada.</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Guantes de nitrilo / goma largos</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OBLIGATORIO en limpieza, manejo de fluidos y residuos.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Guantes de examen</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procedimientos con animales.</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Mascarilla quirúrgica</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atención de pacientes y limpieza con aerosoles.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Mascarilla N95</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desinfección con glutaraldehído, manejo de animales con zoonosis respiratoria.</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Gafas de protección</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salpicaduras, limpieza con químicos fuertes.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Delantal impermeable</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limpieza de jaulas y áreas húmedas.</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Botas de goma antideslizantes</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limpieza de pisos y manejo de residuos.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Contenedor cortopunzantes</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Acceso inmediato en cada área de procedimiento.</w:t>
            </w:r>
          </w:p>
        </w:tc>
      </w:tr>
    </w:tbl>
    <w:p>
      <w:pPr>
        <w:spacing w:after="80"/>
      </w:pP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MEDIDAS DE PREVENCIÓN Y CONTROL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Vacunación: antirrábica pre-exposición, tétanos, Hepatitis B (esquema completo).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Examen médico periódico anual con serologías conforme NT-02-2008.</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Capacitación en 5 momentos OMS de higiene de manos y protocolo de bioseguridad.</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Uso de EPP completo en cada procedimiento. NO omitir guantes ni mascarilla.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Técnica correcta de sujeción animal: bozal, toalla, sedación cuando sea necesario.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No recoger vidrio roto ni cortopunzantes con las manos. Usar pinzas y contenedor rígido.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Rotación de tareas para evitar bipedación prolongada y movimientos repetitivos.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Ventilación adecuada al usar desinfectantes. No mezclar productos químicos.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pisos secos. Señalizar 'piso mojado' durante limpieza.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Pausas activas cada 2 horas para reducir fatiga musculoesquelética.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Embarazadas: reubicación en tareas sin contacto con zoonosis de riesgo, anestésicos ni químicos fuertes.</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PROCEDIMIENTO ANTE EMERGENCIAS</w:t>
      </w:r>
    </w:p>
    <w:p>
      <w:pPr>
        <w:keepNext/>
        <w:spacing w:before="120" w:after="40"/>
        <w:jc w:val="left"/>
      </w:pPr>
      <w:r>
        <w:rPr>
          <w:rFonts w:ascii="Calibri" w:hAnsi="Calibri" w:cs="Calibri"/>
          <w:b/>
          <w:i w:val="0"/>
          <w:color w:val="0F766E"/>
          <w:sz w:val="22"/>
        </w:rPr>
        <w:t>PROCEDIMIENTO ANTE EMERGENCIAS</w:t>
      </w:r>
    </w:p>
    <w:p>
      <w:pPr>
        <w:spacing w:before="0" w:after="40" w:line="312" w:lineRule="auto"/>
        <w:jc w:val="both"/>
      </w:pPr>
      <w:r>
        <w:rPr>
          <w:rFonts w:ascii="Calibri" w:hAnsi="Calibri" w:cs="Calibri"/>
          <w:b w:val="0"/>
          <w:i w:val="0"/>
          <w:sz w:val="20"/>
        </w:rPr>
        <w:t>Ante cualquier accidente de trabajo o emergencia, el trabajador(a) debe aplicar el siguiente procedimiento: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1.  </w:t>
      </w:r>
      <w:r>
        <w:rPr>
          <w:rFonts w:ascii="Calibri" w:hAnsi="Calibri" w:cs="Calibri"/>
          <w:b w:val="0"/>
          <w:i w:val="0"/>
          <w:color w:val="111827"/>
          <w:sz w:val="20"/>
        </w:rPr>
        <w:t>Prestar primeros auxilios inmediatos según el tipo de lesión.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2.  </w:t>
      </w:r>
      <w:r>
        <w:rPr>
          <w:rFonts w:ascii="Calibri" w:hAnsi="Calibri" w:cs="Calibri"/>
          <w:b w:val="0"/>
          <w:i w:val="0"/>
          <w:color w:val="111827"/>
          <w:sz w:val="20"/>
        </w:rPr>
        <w:t>Notificar al supervisor directo en un máximo de 30 minutos.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3.  </w:t>
      </w:r>
      <w:r>
        <w:rPr>
          <w:rFonts w:ascii="Calibri" w:hAnsi="Calibri" w:cs="Calibri"/>
          <w:b w:val="0"/>
          <w:i w:val="0"/>
          <w:color w:val="111827"/>
          <w:sz w:val="20"/>
        </w:rPr>
        <w:t>Reportar formalmente en el Formulario de Incidente en un máximo de 2 horas (Art. 73 LOPCYMAT).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4.  </w:t>
      </w:r>
      <w:r>
        <w:rPr>
          <w:rFonts w:ascii="Calibri" w:hAnsi="Calibri" w:cs="Calibri"/>
          <w:b w:val="0"/>
          <w:i w:val="0"/>
          <w:color w:val="111827"/>
          <w:sz w:val="20"/>
        </w:rPr>
        <w:t>Acudir al centro asistencial del IVSS-PMSSO designado.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5.  </w:t>
      </w:r>
      <w:r>
        <w:rPr>
          <w:rFonts w:ascii="Calibri" w:hAnsi="Calibri" w:cs="Calibri"/>
          <w:b w:val="0"/>
          <w:i w:val="0"/>
          <w:color w:val="111827"/>
          <w:sz w:val="20"/>
        </w:rPr>
        <w:t>Completar el reporte al IVSS/INPSASEL según el plazo legal.</w:t>
      </w:r>
    </w:p>
    <w:p>
      <w:pPr>
        <w:spacing w:before="0" w:after="40" w:line="312" w:lineRule="auto"/>
        <w:jc w:val="both"/>
      </w:pPr>
      <w:r>
        <w:rPr>
          <w:rFonts w:ascii="Calibri" w:hAnsi="Calibri" w:cs="Calibri"/>
          <w:b/>
          <w:i w:val="0"/>
          <w:sz w:val="18"/>
        </w:rPr>
        <w:t>Acciones específicas para este cargo: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Mordedura: lavar 15 min con agua y jabón, antiséptico, NO suturar. Reportar en 2 horas. Evaluar PEP Essen si Tipo 3 o 4.</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Accidente cortopunzante: sangrar, lavar, antiséptico, cubrir, reportar. Evaluar PEP para hepatitis B, VIH, rabia.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Salpicadura en mucosa: lavar 15 min con suero fisiológico, reportar y evaluar PEP.</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Dermatitis por químicos: suspender uso, lavar zona afectada, reportar.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Caída: evaluar movilidad, no mover al lesionado si hay dolor lumbar, llamar al supervisor.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Sobredosis accidental de anestésico en paciente: notificar inmediatamente al MV tratante.</w:t>
      </w:r>
    </w:p>
    <w:p>
      <w:pPr>
        <w:spacing w:after="80"/>
      </w:pP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DECLARACIÓN DEL TRABAJADOR(A) Y FIRMA</w:t>
      </w:r>
    </w:p>
    <w:p>
      <w:pPr>
        <w:keepNext/>
        <w:spacing w:before="120" w:after="40"/>
        <w:jc w:val="left"/>
      </w:pPr>
      <w:r>
        <w:rPr>
          <w:rFonts w:ascii="Calibri" w:hAnsi="Calibri" w:cs="Calibri"/>
          <w:b/>
          <w:i w:val="0"/>
          <w:color w:val="0F766E"/>
          <w:sz w:val="22"/>
        </w:rPr>
        <w:t>DECLARACIÓN DEL TRABAJADOR(A) — Art. 56 LOPCYMAT</w:t>
      </w:r>
    </w:p>
    <w:p>
      <w:pPr>
        <w:spacing w:before="0" w:after="80" w:line="312" w:lineRule="auto"/>
        <w:jc w:val="both"/>
      </w:pPr>
      <w:r>
        <w:rPr>
          <w:rFonts w:ascii="Calibri" w:hAnsi="Calibri" w:cs="Calibri"/>
          <w:b w:val="0"/>
          <w:i w:val="0"/>
          <w:sz w:val="20"/>
        </w:rPr>
        <w:t>Yo, Cinthia Paola Hernández Padilla__, titular de la cédula de identidad N° V-25.562.814, en mi condición de trabajador(a) de GRUPO CAVAL 1003, C.A. (marca ALIKA PETS), declaro haber sido notificado(a) por la empresa sobre los riesgos laborales asociados a mi cargo, así como sobre las medidas de prevención, control y protección establecidas, conforme al artículo 56 de la Ley Orgánica de Prevención, Condiciones y Medio Ambiente de Trabajo (LOPCYMAT).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He recibido información clara y suficiente sobre los riesgos a los que estaré expuesto(a) en el desempeño de mis funciones.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Conozco y me comprometo a utilizar correctamente los Equipos de Protección Personal (EPP) entregados por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Conozco los procedimientos de emergencia y de reporte de incidentes establecidos.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Me comprometo a participar en las actividades de capacitación y en el Programa de Seguridad y Salud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Entiendo que tengo derecho a ser reubicado(a) en caso de embarazo, lactancia o condición de salud que así lo requiera (Art. 78 LOPCYMAT).</w:t>
      </w:r>
    </w:p>
    <w:p>
      <w:pPr>
        <w:spacing w:before="80" w:after="160" w:line="312" w:lineRule="auto"/>
        <w:jc w:val="both"/>
      </w:pPr>
      <w:r>
        <w:rPr>
          <w:rFonts w:ascii="Calibri" w:hAnsi="Calibri" w:cs="Calibri"/>
          <w:b w:val="0"/>
          <w:i w:val="0"/>
          <w:sz w:val="20"/>
        </w:rPr>
        <w:t>En fe de lo cual firmo la presente notificación en la ciudad de Los Teques, Estado Miranda, a los 07 días del mes de 07070707 de 0707.</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Cinthia Paola Hernández Padilla__, titular de la cédula de identidad N° V-25.562.814,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«Notificación de Riesgos — Auxiliar Veterinario»,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07 días del mes de 07070707 de 0707.</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Notificación de Riesgos  ·  Art. 56 LOPCYMAT  ·  v3.0  ·  Cargo: Auxiliar Veterinario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