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Beneficiarios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