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PROGRAMA DE EXÁMENES MÉDICOS PERIÓDICOS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 · Vigilancia de la salud</w:t>
      </w:r>
    </w:p>
    <w:p>
      <w:pPr>
        <w:spacing w:after="120"/>
        <w:jc w:val="both"/>
      </w:pPr>
      <w:r>
        <w:t xml:space="preserve">El presente programa establece los exámenes de salud que se practican al personal de [COMPLETAR: razón social], con el objeto de vigilar su estado de salud en relación con los riesgos del puesto, detectar de forma temprana las alteraciones y adoptar las medidas preventivas correspondientes.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spacing w:after="120"/>
      </w:pPr>
      <w:r>
        <w:rPr>
          <w:sz w:val="20"/>
          <w:szCs w:val="20"/>
        </w:rPr>
        <w:t xml:space="preserve">Programa de Seguridad y Salud en el Trabajo; deroga la NT-01-2008.</w:t>
      </w:r>
    </w:p>
    <w:p>
      <w:pPr>
        <w:pStyle w:val="Heading1"/>
      </w:pPr>
      <w:r>
        <w:t xml:space="preserve">1. Objeto y alcance</w:t>
      </w:r>
    </w:p>
    <w:p>
      <w:pPr>
        <w:spacing w:after="120"/>
        <w:jc w:val="both"/>
      </w:pPr>
      <w:r>
        <w:t xml:space="preserve">Aplica a todas las trabajadoras y los trabajadores del establecimiento, en todas las áreas y turnos, incluido el personal en período de inducción. Los exámenes se practican sin costo para el trabajador(ra).</w:t>
      </w:r>
    </w:p>
    <w:p>
      <w:pPr>
        <w:pStyle w:val="Heading1"/>
      </w:pPr>
      <w:r>
        <w:t xml:space="preserve">2. Tipos de exámenes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examen</w:t>
            </w:r>
          </w:p>
        </w:tc>
        <w:tc>
          <w:p>
            <w:r>
              <w:rPr>
                <w:b/>
                <w:bCs/>
              </w:rPr>
              <w:t xml:space="preserve">Momento de práctica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Examen de ingreso</w:t>
            </w:r>
          </w:p>
        </w:tc>
        <w:tc>
          <w:p>
            <w:r>
              <w:rPr>
                <w:b w:val="false"/>
                <w:bCs w:val="false"/>
              </w:rPr>
              <w:t xml:space="preserve">Previo al inicio de la actividad, para conocer el estado de salud inicial.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Examen periódico</w:t>
            </w:r>
          </w:p>
        </w:tc>
        <w:tc>
          <w:p>
            <w:r>
              <w:rPr>
                <w:b w:val="false"/>
                <w:bCs w:val="false"/>
              </w:rPr>
              <w:t xml:space="preserve">Durante la relación laboral, según la frecuencia establecida.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Examen de egreso</w:t>
            </w:r>
          </w:p>
        </w:tc>
        <w:tc>
          <w:p>
            <w:r>
              <w:rPr>
                <w:b w:val="false"/>
                <w:bCs w:val="false"/>
              </w:rPr>
              <w:t xml:space="preserve">Al terminar la relación de trabajo, para dejar constancia del estado de salud final.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Examen post-incapacidad</w:t>
            </w:r>
          </w:p>
        </w:tc>
        <w:tc>
          <w:p>
            <w:r>
              <w:rPr>
                <w:b w:val="false"/>
                <w:bCs w:val="false"/>
              </w:rPr>
              <w:t xml:space="preserve">Al reincorporarse después de una incapacidad o ausencia prolongada.</w:t>
            </w:r>
          </w:p>
        </w:tc>
      </w:tr>
    </w:tbl>
    <w:p>
      <w:pPr>
        <w:pStyle w:val="Heading1"/>
      </w:pPr>
      <w:r>
        <w:t xml:space="preserve">3. Frecuencia y población</w:t>
      </w:r>
    </w:p>
    <w:p>
      <w:pPr>
        <w:spacing w:after="120"/>
        <w:jc w:val="both"/>
      </w:pPr>
      <w:r>
        <w:t xml:space="preserve">La periodicidad de los exámenes se determina según el riesgo del puesto y la normativa aplicable. Los puestos con exposición a calor, cortes, químicos o manipulación de alimentos requieren especial atención.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Área / puesto</w:t>
            </w:r>
          </w:p>
        </w:tc>
        <w:tc>
          <w:p>
            <w:r>
              <w:rPr>
                <w:b/>
                <w:bCs/>
              </w:rPr>
              <w:t xml:space="preserve">Riesgo principal</w:t>
            </w:r>
          </w:p>
        </w:tc>
        <w:tc>
          <w:p>
            <w:r>
              <w:rPr>
                <w:b/>
                <w:bCs/>
              </w:rPr>
              <w:t xml:space="preserve">Frecuencia del examen periódico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Cocina y horno</w:t>
            </w:r>
          </w:p>
        </w:tc>
        <w:tc>
          <w:p>
            <w:r>
              <w:rPr>
                <w:b w:val="false"/>
                <w:bCs w:val="false"/>
              </w:rPr>
              <w:t xml:space="preserve">Calor, cortes, gases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Lavado de platos</w:t>
            </w:r>
          </w:p>
        </w:tc>
        <w:tc>
          <w:p>
            <w:r>
              <w:rPr>
                <w:b w:val="false"/>
                <w:bCs w:val="false"/>
              </w:rPr>
              <w:t xml:space="preserve">Químicos y humedad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Salón y atención al público</w:t>
            </w:r>
          </w:p>
        </w:tc>
        <w:tc>
          <w:p>
            <w:r>
              <w:rPr>
                <w:b w:val="false"/>
                <w:bCs w:val="false"/>
              </w:rPr>
              <w:t xml:space="preserve">Ergonomía y estrés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Caja y administración</w:t>
            </w:r>
          </w:p>
        </w:tc>
        <w:tc>
          <w:p>
            <w:r>
              <w:rPr>
                <w:b w:val="false"/>
                <w:bCs w:val="false"/>
              </w:rPr>
              <w:t xml:space="preserve">Fatiga visual y postural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</w:tbl>
    <w:p>
      <w:pPr>
        <w:spacing w:after="120"/>
      </w:pPr>
      <w:r>
        <w:rPr>
          <w:b/>
          <w:bCs/>
        </w:rPr>
        <w:t xml:space="preserve">Médico o servicio de salud ocupacional: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del último examen periódico: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4. Confidencialidad de los resultados</w:t>
      </w:r>
    </w:p>
    <w:p>
      <w:pPr>
        <w:spacing w:after="120"/>
        <w:jc w:val="both"/>
      </w:pPr>
      <w:r>
        <w:t xml:space="preserve">Los resultados de los exámenes son confidenciales. Solo se comunican al personal médico y a las autoridades sanitarias competentes, con la autorización informada del trabajador(ra). La empresa no accede al detalle clínico, sino únicamente a la información sobre la aptitud para el puesto y las recomendaciones preventivas.</w:t>
      </w:r>
    </w:p>
    <w:p>
      <w:pPr>
        <w:pStyle w:val="ListParagraph"/>
        <w:numPr>
          <w:ilvl w:val="0"/>
          <w:numId w:val="2"/>
        </w:numPr>
      </w:pPr>
      <w:r>
        <w:t xml:space="preserve">El trabajador(ra) conoce previamente el alcance y la finalidad del examen.</w:t>
      </w:r>
    </w:p>
    <w:p>
      <w:pPr>
        <w:pStyle w:val="ListParagraph"/>
        <w:numPr>
          <w:ilvl w:val="0"/>
          <w:numId w:val="2"/>
        </w:numPr>
      </w:pPr>
      <w:r>
        <w:t xml:space="preserve">Los datos de salud no se difunden ni se usan para fines distintos a la vigilancia de la salud.</w:t>
      </w:r>
    </w:p>
    <w:p>
      <w:pPr>
        <w:pStyle w:val="ListParagraph"/>
        <w:numPr>
          <w:ilvl w:val="0"/>
          <w:numId w:val="2"/>
        </w:numPr>
      </w:pPr>
      <w:r>
        <w:t xml:space="preserve">No se exigen exámenes que vulneren la intimidad sin consentimiento libre, expreso y manifiesto.</w:t>
      </w:r>
    </w:p>
    <w:p>
      <w:pPr>
        <w:spacing w:after="120"/>
      </w:pPr>
      <w:r>
        <w:rPr>
          <w:b/>
          <w:bCs/>
        </w:rPr>
        <w:t xml:space="preserve">Consentimiento informado registrado (sí / no):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Registros</w:t>
      </w:r>
    </w:p>
    <w:p>
      <w:pPr>
        <w:pStyle w:val="ListParagraph"/>
        <w:numPr>
          <w:ilvl w:val="0"/>
          <w:numId w:val="2"/>
        </w:numPr>
      </w:pPr>
      <w:r>
        <w:t xml:space="preserve">Se conserva el registro de los exámenes practicados, con fecha y resultado de aptitud.</w:t>
      </w:r>
    </w:p>
    <w:p>
      <w:pPr>
        <w:pStyle w:val="ListParagraph"/>
        <w:numPr>
          <w:ilvl w:val="0"/>
          <w:numId w:val="2"/>
        </w:numPr>
      </w:pPr>
      <w:r>
        <w:t xml:space="preserve">La información se guarda con medidas que garanticen su reserva.</w:t>
      </w:r>
    </w:p>
    <w:p>
      <w:pPr>
        <w:pStyle w:val="ListParagraph"/>
        <w:numPr>
          <w:ilvl w:val="0"/>
          <w:numId w:val="2"/>
        </w:numPr>
      </w:pPr>
      <w:r>
        <w:t xml:space="preserve">El trabajador(ra) puede solicitar constancia de los exámenes realizados.</w:t>
      </w:r>
    </w:p>
    <w:p>
      <w:pPr>
        <w:pStyle w:val="Heading1"/>
      </w:pPr>
      <w:r>
        <w:t xml:space="preserve">6. Aprobación y firma</w:t>
      </w:r>
    </w:p>
    <w:p>
      <w:pPr>
        <w:spacing w:after="120"/>
        <w:jc w:val="both"/>
      </w:pPr>
      <w:r>
        <w:t xml:space="preserve">El presente programa se aprueba para su ejecución en el establecimiento a partir de la fecha señalada.</w:t>
      </w:r>
    </w:p>
    <w:p>
      <w:pPr>
        <w:spacing w:after="120"/>
      </w:pPr>
      <w:r>
        <w:rPr>
          <w:b/>
          <w:bCs/>
        </w:rPr>
        <w:t xml:space="preserve">Fecha de aprobación: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TRABAJADOR(A) / DELEGADO(A)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Programa de exámenes médicos periódicos. Requiere revisión por abogado laboralista y por un profesional de seguridad y salud antes de su uso formal.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