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dedicada a la actividad de clínica veterinaria, tienda de mascotas y peluquería canina, con domicilio en Av. Francisco de Miranda, Local N° 1, Los Teques, Estado Miranda, en adelante «LA EMPRESA», representada en este acto por su Directora Gerente, ciudadana ESNATLIM ELENA SIMOZA, titular de la cédula de identidad N° V-17.976.287; por una parte; y por la otra, el(la) ciudadano(a) Pedro José Baldovino Cardozo, venezolano(a), mayor de edad, titular de la cédula de identidad N° V-27.180.661, con domicilio en San Antonio Los Altos, Rosaleda Sur, Edif. Yuruarí, Estado Miranda, teléfono 0412-174.63.59 y correo electrónico baldovinop8@gmail.com,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LA EMPRESA contrata los servicios personales de EL(LA) TRABAJADOR(A) bajo una sola y única relación de trabajo, quien se obliga a prestar con carácter de exclusividad sus servicios en el cargo de AUXILIAR VETERINARIO(A), desempeñando satisfactoriamente las labores y responsabilidades detalladas en la Descripción de Cargo respectiva.</w:t>
      </w:r>
    </w:p>
    <w:p>
      <w:pPr>
        <w:spacing w:before="0" w:after="120" w:line="312" w:lineRule="auto"/>
        <w:jc w:val="both"/>
      </w:pPr>
      <w:r>
        <w:rPr>
          <w:rFonts w:ascii="Calibri" w:hAnsi="Calibri" w:cs="Calibri"/>
          <w:b w:val="0"/>
          <w:i w:val="0"/>
          <w:sz w:val="20"/>
        </w:rPr>
        <w:t>Las funciones principales del cargo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Podrá ser prorrogado por mutuo acuerdo. Fecha de inicio: ____ / ____ / ________. Fecha de culminación: ____ / ____ / ________.</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120" w:line="312" w:lineRule="auto"/>
        <w:jc w:val="both"/>
      </w:pPr>
      <w:r>
        <w:rPr>
          <w:rFonts w:ascii="Calibri" w:hAnsi="Calibri" w:cs="Calibri"/>
          <w:b w:val="0"/>
          <w:i w:val="0"/>
          <w:sz w:val="20"/>
        </w:rPr>
        <w:t>EL(LA) TRABAJADOR(A) se obliga a cuidar los equipos como un buen padre de familia, reportar de inmediato cualquier daño, deterioro, falla o pérdida, no sustraer ni utilizar los equipos para fines personales o externos, mantener los equipos en condiciones de higiene y bioseguridad, y devolver todos los equipos al término de la relación laboral, en el mismo estado en que los recibió, salvo el deterioro natural por su uso adecuado.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de procedimiento, impuntualidad ocasional, omisiones leves.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 Se deja constancia en el expediente.</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de faltas leves, incumplimiento de protocolos de bioseguridad o atención al cliente, descuido de inventario.</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 Se archiva en expediente.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Faltas graves: robo, abandono del trabajo, indisciplina, acoso, revelación de secretos, daño intencional a bienes de la empresa o de pacientes.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 Sin derecho a indemnización.</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0" w:after="200" w:line="312" w:lineRule="auto"/>
        <w:jc w:val="both"/>
      </w:pPr>
      <w:r>
        <w:rPr>
          <w:rFonts w:ascii="Calibri" w:hAnsi="Calibri" w:cs="Calibri"/>
          <w:b w:val="0"/>
          <w:i w:val="0"/>
          <w:sz w:val="20"/>
        </w:rPr>
        <w:t>Se hacen dos (2) ejemplares de un mismo tenor y a un solo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Pedro José Baldovino Cardozo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