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Projeto de Lei do Senado no 477, de 2015.</w:t>
      </w:r>
    </w:p>
    <w:p>
      <w:pPr>
        <w:pStyle w:val="Normal"/>
        <w:rPr/>
      </w:pPr>
      <w:r>
        <w:rPr/>
      </w:r>
    </w:p>
    <w:p>
      <w:pPr>
        <w:pStyle w:val="Normal"/>
        <w:rPr/>
      </w:pPr>
      <w:r>
        <w:rPr/>
        <w:t>Altera a Lei no 9.096, de 19 de setembro de 1995 (Lei dos Partidos Políticos), e a Lei no 9.504, de 30 de setembro de 1997 (Lei das Eleições), para instituir as federações de partidos políticos.</w:t>
      </w:r>
    </w:p>
    <w:p>
      <w:pPr>
        <w:pStyle w:val="Normal"/>
        <w:rPr/>
      </w:pPr>
      <w:r>
        <w:rPr/>
      </w:r>
    </w:p>
    <w:p>
      <w:pPr>
        <w:pStyle w:val="Normal"/>
        <w:rPr/>
      </w:pPr>
      <w:r>
        <w:rPr/>
        <w:t>O CONGRESSO NACIONAL decreta :</w:t>
      </w:r>
    </w:p>
    <w:p>
      <w:pPr>
        <w:pStyle w:val="Normal"/>
        <w:rPr/>
      </w:pPr>
      <w:r>
        <w:rPr/>
      </w:r>
    </w:p>
    <w:p>
      <w:pPr>
        <w:pStyle w:val="Normal"/>
        <w:rPr/>
      </w:pPr>
      <w:r>
        <w:rPr/>
        <w:t>Art. 1o A Lei no 9.096, de 19 de setembro de 1995 (Lei dos Partidos Políticos), passa a</w:t>
      </w:r>
    </w:p>
    <w:p>
      <w:pPr>
        <w:pStyle w:val="Normal"/>
        <w:rPr/>
      </w:pPr>
      <w:r>
        <w:rPr/>
        <w:t>vigorar acrescida do seguinte art. 11-A:</w:t>
      </w:r>
    </w:p>
    <w:p>
      <w:pPr>
        <w:pStyle w:val="Normal"/>
        <w:rPr/>
      </w:pPr>
      <w:r>
        <w:rPr/>
      </w:r>
    </w:p>
    <w:p>
      <w:pPr>
        <w:pStyle w:val="Normal"/>
        <w:rPr/>
      </w:pPr>
      <w:r>
        <w:rPr/>
        <w:t>“</w:t>
      </w:r>
      <w:r>
        <w:rPr/>
        <w:t>Art. 11-A. Dois ou mais partidos poderão reunir-se em federação, a qual, após sua constituição e respectivo registro perante o Tribunal Superior Eleitoral, atuará como se fosse uma única agremiação partidária.</w:t>
      </w:r>
    </w:p>
    <w:p>
      <w:pPr>
        <w:pStyle w:val="Normal"/>
        <w:rPr/>
      </w:pPr>
      <w:r>
        <w:rPr/>
      </w:r>
    </w:p>
    <w:p>
      <w:pPr>
        <w:pStyle w:val="Normal"/>
        <w:rPr/>
      </w:pPr>
      <w:r>
        <w:rPr/>
        <w:t>§ 1o Aplicam-se à federação de partidos todas as normas que regem o funcionamento parlamentar e a fidelidade partidária.</w:t>
      </w:r>
    </w:p>
    <w:p>
      <w:pPr>
        <w:pStyle w:val="Normal"/>
        <w:rPr/>
      </w:pPr>
      <w:r>
        <w:rPr/>
      </w:r>
    </w:p>
    <w:p>
      <w:pPr>
        <w:pStyle w:val="Normal"/>
        <w:rPr/>
      </w:pPr>
      <w:r>
        <w:rPr/>
        <w:t>§ 2o Assegura-se a preservação da identidade e da autonomia dos partidos integrantes de federação.</w:t>
      </w:r>
    </w:p>
    <w:p>
      <w:pPr>
        <w:pStyle w:val="Normal"/>
        <w:rPr/>
      </w:pPr>
      <w:r>
        <w:rPr/>
      </w:r>
    </w:p>
    <w:p>
      <w:pPr>
        <w:pStyle w:val="Normal"/>
        <w:rPr/>
      </w:pPr>
      <w:r>
        <w:rPr/>
        <w:t xml:space="preserve">§ 3o A criação de federação obedecerá às seguintes regras: </w:t>
      </w:r>
    </w:p>
    <w:p>
      <w:pPr>
        <w:pStyle w:val="Normal"/>
        <w:rPr/>
      </w:pPr>
      <w:r>
        <w:rPr/>
      </w:r>
    </w:p>
    <w:p>
      <w:pPr>
        <w:pStyle w:val="Normal"/>
        <w:rPr/>
      </w:pPr>
      <w:r>
        <w:rPr/>
        <w:t>I – só poderão integrar a federação partidos com registro definitivo no Tribunal Superior Eleitoral;</w:t>
      </w:r>
    </w:p>
    <w:p>
      <w:pPr>
        <w:pStyle w:val="Normal"/>
        <w:rPr/>
      </w:pPr>
      <w:r>
        <w:rPr/>
      </w:r>
    </w:p>
    <w:p>
      <w:pPr>
        <w:pStyle w:val="Normal"/>
        <w:rPr/>
      </w:pPr>
      <w:r>
        <w:rPr/>
        <w:t>II – os partidos reunidos em federação deverão permanecer a ela filiados, no mínimo, por 4 (quatro) anos;</w:t>
      </w:r>
    </w:p>
    <w:p>
      <w:pPr>
        <w:pStyle w:val="Normal"/>
        <w:rPr/>
      </w:pPr>
      <w:r>
        <w:rPr/>
      </w:r>
    </w:p>
    <w:p>
      <w:pPr>
        <w:pStyle w:val="Normal"/>
        <w:rPr/>
      </w:pPr>
      <w:r>
        <w:rPr/>
        <w:t>III – a federação poderá ser constituída até a data final do período de realização das convenções partidárias;</w:t>
      </w:r>
    </w:p>
    <w:p>
      <w:pPr>
        <w:pStyle w:val="Normal"/>
        <w:rPr/>
      </w:pPr>
      <w:r>
        <w:rPr/>
      </w:r>
    </w:p>
    <w:p>
      <w:pPr>
        <w:pStyle w:val="Normal"/>
        <w:rPr/>
      </w:pPr>
      <w:r>
        <w:rPr/>
        <w:t>IV – a federação terá abrangência nacional e seu registro será encaminhado ao Tribunal Superior Eleitoral.</w:t>
      </w:r>
    </w:p>
    <w:p>
      <w:pPr>
        <w:pStyle w:val="Normal"/>
        <w:rPr/>
      </w:pPr>
      <w:r>
        <w:rPr/>
      </w:r>
    </w:p>
    <w:p>
      <w:pPr>
        <w:pStyle w:val="Normal"/>
        <w:rPr/>
      </w:pPr>
      <w:r>
        <w:rPr/>
        <w:t>§ 4o O descumprimento ao disposto no inciso II do § 3o acarretará ao partido, no semestre seguinte à sua ocorrência, perda do programa e das inserções previstos nos incisos I e II do caput do art. 49 e vedação de ingressar em federação, de celebrar coligação nas 2 (duas) eleições seguintes e, até completar o prazo mínimo remanescente, de utilizar o fundo partidário.</w:t>
      </w:r>
    </w:p>
    <w:p>
      <w:pPr>
        <w:pStyle w:val="Normal"/>
        <w:rPr/>
      </w:pPr>
      <w:r>
        <w:rPr/>
      </w:r>
    </w:p>
    <w:p>
      <w:pPr>
        <w:pStyle w:val="Normal"/>
        <w:rPr/>
      </w:pPr>
      <w:r>
        <w:rPr/>
        <w:t>§ 5o Na hipótese de desligamento de 1 (um) ou mais partidos, a federação continuará em funcionamento, até a eleição seguinte, desde que nela permaneçam 2 (dois) ou mais partidos.</w:t>
      </w:r>
    </w:p>
    <w:p>
      <w:pPr>
        <w:pStyle w:val="Normal"/>
        <w:rPr/>
      </w:pPr>
      <w:r>
        <w:rPr/>
        <w:t>§ 6o O pedido de registro de federação de partidos encaminhado ao Tribunal Superior Eleitoral será acompanhado dos seguintes documentos:</w:t>
      </w:r>
    </w:p>
    <w:p>
      <w:pPr>
        <w:pStyle w:val="Normal"/>
        <w:rPr/>
      </w:pPr>
      <w:r>
        <w:rPr/>
      </w:r>
    </w:p>
    <w:p>
      <w:pPr>
        <w:pStyle w:val="Normal"/>
        <w:rPr/>
      </w:pPr>
      <w:r>
        <w:rPr/>
        <w:t>I – cópia da resolução tomada pela maioria absoluta dos votos dos órgãos de deliberação nacional de cada um dos partidos integrantes da federação;</w:t>
      </w:r>
    </w:p>
    <w:p>
      <w:pPr>
        <w:pStyle w:val="Normal"/>
        <w:rPr/>
      </w:pPr>
      <w:r>
        <w:rPr/>
      </w:r>
    </w:p>
    <w:p>
      <w:pPr>
        <w:pStyle w:val="Normal"/>
        <w:rPr/>
      </w:pPr>
      <w:r>
        <w:rPr/>
        <w:t>II – cópia do programa e do estatuto comuns da federação constituída;</w:t>
      </w:r>
    </w:p>
    <w:p>
      <w:pPr>
        <w:pStyle w:val="Normal"/>
        <w:rPr/>
      </w:pPr>
      <w:r>
        <w:rPr/>
      </w:r>
    </w:p>
    <w:p>
      <w:pPr>
        <w:pStyle w:val="Normal"/>
        <w:rPr/>
      </w:pPr>
      <w:r>
        <w:rPr/>
        <w:t xml:space="preserve">III – ata de eleição do órgão de direção nacional da federação. </w:t>
      </w:r>
    </w:p>
    <w:p>
      <w:pPr>
        <w:pStyle w:val="Normal"/>
        <w:rPr/>
      </w:pPr>
      <w:r>
        <w:rPr/>
      </w:r>
    </w:p>
    <w:p>
      <w:pPr>
        <w:pStyle w:val="Normal"/>
        <w:rPr/>
      </w:pPr>
      <w:r>
        <w:rPr/>
        <w:t>§ 7o O estatuto de que trata o inciso II do § 6o definirá as regras para a composição da lista  preordenada da federação para as eleições proporcionais.</w:t>
      </w:r>
    </w:p>
    <w:p>
      <w:pPr>
        <w:pStyle w:val="Normal"/>
        <w:rPr/>
      </w:pPr>
      <w:r>
        <w:rPr/>
      </w:r>
    </w:p>
    <w:p>
      <w:pPr>
        <w:pStyle w:val="Normal"/>
        <w:rPr/>
      </w:pPr>
      <w:r>
        <w:rPr/>
        <w:t>§ 8o Aplicam-se à federação de partidos todas as normas que regem as atividades dos partidos políticos no que diz respeito às eleições, inclusive no que se refere a escolha e registro de candidatos para as eleições majoritárias e proporcionais, arrecadação e aplicação de recursos em campanhas eleitorais, propaganda eleitoral, contagem de votos, obtenção de cadeiras, prestação de contas e convocação de suplentes.</w:t>
      </w:r>
    </w:p>
    <w:p>
      <w:pPr>
        <w:pStyle w:val="Normal"/>
        <w:rPr/>
      </w:pPr>
      <w:r>
        <w:rPr/>
      </w:r>
    </w:p>
    <w:p>
      <w:pPr>
        <w:pStyle w:val="Normal"/>
        <w:rPr/>
      </w:pPr>
      <w:r>
        <w:rPr/>
        <w:t xml:space="preserve">§ 9o Perderá o mandato o detentor de cargo eletivo majoritário que se desfiliar, sem justa causa, de partido que integra federação.” </w:t>
      </w:r>
    </w:p>
    <w:p>
      <w:pPr>
        <w:pStyle w:val="Normal"/>
        <w:rPr/>
      </w:pPr>
      <w:r>
        <w:rPr/>
      </w:r>
    </w:p>
    <w:p>
      <w:pPr>
        <w:pStyle w:val="Normal"/>
        <w:rPr/>
      </w:pPr>
      <w:r>
        <w:rPr/>
        <w:t>Art. 2o A Lei no 9.504, de 30 de setembro de 1997 (Lei das Eleições), passa a vigorar acrescida do seguinte art. 6o-A:</w:t>
      </w:r>
    </w:p>
    <w:p>
      <w:pPr>
        <w:pStyle w:val="Normal"/>
        <w:rPr/>
      </w:pPr>
      <w:r>
        <w:rPr/>
      </w:r>
    </w:p>
    <w:p>
      <w:pPr>
        <w:pStyle w:val="Normal"/>
        <w:rPr/>
      </w:pPr>
      <w:r>
        <w:rPr/>
        <w:t>“</w:t>
      </w:r>
      <w:r>
        <w:rPr/>
        <w:t>Das Federações</w:t>
      </w:r>
    </w:p>
    <w:p>
      <w:pPr>
        <w:pStyle w:val="Normal"/>
        <w:rPr/>
      </w:pPr>
      <w:r>
        <w:rPr/>
      </w:r>
    </w:p>
    <w:p>
      <w:pPr>
        <w:pStyle w:val="Normal"/>
        <w:rPr/>
      </w:pPr>
      <w:r>
        <w:rPr/>
        <w:t xml:space="preserve">Art. 6o-A. Aplicam-se à federação de partidos de que trata o art. 11- A da Lei no 9.096, de 19 de setembro de 1995 (Lei dos Partidos Políticos), todas as normas que regem as atividades dos partidos políticos no que diz respeito às eleições, inclusive no que se refere a escolha e registro de candidatos para as eleições majoritárias e proporcionais, arrecadação e aplicação de recursos em campanhas eleitorais, propaganda eleitoral, contagem de votos, obtenção de cadeiras, prestação de  contas e convocação de suplentes. </w:t>
      </w:r>
    </w:p>
    <w:p>
      <w:pPr>
        <w:pStyle w:val="Normal"/>
        <w:rPr/>
      </w:pPr>
      <w:r>
        <w:rPr/>
      </w:r>
    </w:p>
    <w:p>
      <w:pPr>
        <w:pStyle w:val="Normal"/>
        <w:rPr/>
      </w:pPr>
      <w:r>
        <w:rPr/>
        <w:t>Parágrafo único. É vedada a formação de federação de partidos após o prazo de realização das convenções partidárias.”</w:t>
      </w:r>
    </w:p>
    <w:p>
      <w:pPr>
        <w:pStyle w:val="Normal"/>
        <w:rPr/>
      </w:pPr>
      <w:r>
        <w:rPr/>
      </w:r>
    </w:p>
    <w:p>
      <w:pPr>
        <w:pStyle w:val="Normal"/>
        <w:rPr/>
      </w:pPr>
      <w:r>
        <w:rPr/>
        <w:t>Art. 3o Esta Lei entra em vigor na data de sua publicação.</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DejaVu Sans"/>
        <w:sz w:val="24"/>
        <w:szCs w:val="24"/>
        <w:lang w:val="pt-BR" w:eastAsia="zh-CN" w:bidi="hi-IN"/>
      </w:rPr>
    </w:rPrDefault>
    <w:pPrDefault>
      <w:pPr/>
    </w:pPrDefault>
  </w:docDefaults>
  <w:style w:type="paragraph" w:styleId="Normal">
    <w:name w:val="Normal"/>
    <w:qFormat/>
    <w:pPr>
      <w:widowControl w:val="false"/>
      <w:suppressAutoHyphens w:val="true"/>
    </w:pPr>
    <w:rPr>
      <w:rFonts w:ascii="Liberation Serif" w:hAnsi="Liberation Serif" w:eastAsia="AR PL SungtiL GB" w:cs="DejaVu Sans"/>
      <w:color w:val="auto"/>
      <w:sz w:val="24"/>
      <w:szCs w:val="24"/>
      <w:lang w:val="pt-BR" w:eastAsia="zh-CN" w:bidi="hi-IN"/>
    </w:rPr>
  </w:style>
  <w:style w:type="paragraph" w:styleId="Heading">
    <w:name w:val="Heading"/>
    <w:basedOn w:val="Normal"/>
    <w:next w:val="TextBody"/>
    <w:qFormat/>
    <w:pPr>
      <w:keepNext/>
      <w:spacing w:before="240" w:after="120"/>
    </w:pPr>
    <w:rPr>
      <w:rFonts w:ascii="Liberation Sans" w:hAnsi="Liberation Sans" w:eastAsia="AR PL SungtiL GB"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TotalTime>
  <Application>LibreOffice/4.4.3.2$Linux_X86_64 LibreOffice_project/40m0$Build-2</Application>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2015-08-28T18:09:30Z</dcterms:created>
  <dc:language>pt-BR</dc:language>
  <dcterms:modified xsi:type="dcterms:W3CDTF">2015-08-28T18:12:53Z</dcterms:modified>
  <cp:revision>1</cp:revision>
</cp:coreProperties>
</file>