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22" w:name="X0b87ae338d48460bb27185b5f87ca4fe2385e26"/>
    <w:p>
      <w:pPr>
        <w:pStyle w:val="Heading2"/>
      </w:pPr>
      <w:r>
        <w:t xml:space="preserve">Hvordan jeg som underviser har utviklet meg</w:t>
      </w:r>
    </w:p>
    <w:bookmarkStart w:id="21" w:name="bios1100-2017-2020"/>
    <w:p>
      <w:pPr>
        <w:pStyle w:val="Heading3"/>
      </w:pPr>
      <w:r>
        <w:t xml:space="preserve">BIOS1100 2017-2020</w:t>
      </w:r>
    </w:p>
    <w:bookmarkStart w:id="20" w:name="bios1100"/>
    <w:p>
      <w:pPr>
        <w:pStyle w:val="Heading4"/>
      </w:pPr>
      <w:r>
        <w:t xml:space="preserve">BIOS1100</w:t>
      </w:r>
    </w:p>
    <w:p>
      <w:pPr>
        <w:pStyle w:val="FirstParagraph"/>
      </w:pPr>
      <w:r>
        <w:t xml:space="preserve">2017 saw the introduction of new bachelor programs in all science</w:t>
      </w:r>
      <w:r>
        <w:t xml:space="preserve"> </w:t>
      </w:r>
      <w:r>
        <w:t xml:space="preserve">disciplines at UiO, and with it, now also the bioscience program was</w:t>
      </w:r>
      <w:r>
        <w:t xml:space="preserve"> </w:t>
      </w:r>
      <w:r>
        <w:t xml:space="preserve">going to introduce computational modeling early in the program. It was</w:t>
      </w:r>
      <w:r>
        <w:t xml:space="preserve"> </w:t>
      </w:r>
      <w:r>
        <w:t xml:space="preserve">decided to expose students to this topic already in the first semester</w:t>
      </w:r>
      <w:r>
        <w:t xml:space="preserve"> </w:t>
      </w:r>
      <w:r>
        <w:t xml:space="preserve">with the compulsory course BIOS1100 -</w:t>
      </w:r>
      <w:r>
        <w:t xml:space="preserve"> </w:t>
      </w:r>
      <w:r>
        <w:t xml:space="preserve">“</w:t>
      </w:r>
      <w:r>
        <w:t xml:space="preserve">introduction to computational</w:t>
      </w:r>
      <w:r>
        <w:t xml:space="preserve"> </w:t>
      </w:r>
      <w:r>
        <w:t xml:space="preserve">modelling in bioscience</w:t>
      </w:r>
      <w:r>
        <w:t xml:space="preserve">”</w:t>
      </w:r>
      <w:r>
        <w:t xml:space="preserve">. I was given the responsibility to design and</w:t>
      </w:r>
      <w:r>
        <w:t xml:space="preserve"> </w:t>
      </w:r>
      <w:r>
        <w:t xml:space="preserve">organise the course, which started in 2017. It is the first such course</w:t>
      </w:r>
      <w:r>
        <w:t xml:space="preserve"> </w:t>
      </w:r>
      <w:r>
        <w:t xml:space="preserve">in Norway, and perhaps in the world.</w:t>
      </w:r>
    </w:p>
    <w:p>
      <w:pPr>
        <w:pStyle w:val="BodyText"/>
      </w:pPr>
      <w:r>
        <w:t xml:space="preserve">BIOS1100 aims to teach simple (mathematical) modelling, implementing</w:t>
      </w:r>
      <w:r>
        <w:t xml:space="preserve"> </w:t>
      </w:r>
      <w:r>
        <w:t xml:space="preserve">these models using the programming language Python, while all the time</w:t>
      </w:r>
      <w:r>
        <w:t xml:space="preserve"> </w:t>
      </w:r>
      <w:r>
        <w:t xml:space="preserve">focussing on problems relevant for bioscience students. The focus on</w:t>
      </w:r>
      <w:r>
        <w:t xml:space="preserve"> </w:t>
      </w:r>
      <w:r>
        <w:t xml:space="preserve">biology aims to ensure students see the relevance of the material</w:t>
      </w:r>
      <w:r>
        <w:t xml:space="preserve"> </w:t>
      </w:r>
      <w:r>
        <w:t xml:space="preserve">taught, which is important for student motivation and learning. Problems</w:t>
      </w:r>
      <w:r>
        <w:t xml:space="preserve"> </w:t>
      </w:r>
      <w:r>
        <w:t xml:space="preserve">ranging from population growth and dynamics, inheritance, DNA analysis</w:t>
      </w:r>
      <w:r>
        <w:t xml:space="preserve"> </w:t>
      </w:r>
      <w:r>
        <w:t xml:space="preserve">and disease epidemics are used to gradually introduce more complex</w:t>
      </w:r>
      <w:r>
        <w:t xml:space="preserve"> </w:t>
      </w:r>
      <w:r>
        <w:t xml:space="preserve">programming and modelling.</w:t>
      </w:r>
    </w:p>
    <w:p>
      <w:pPr>
        <w:pStyle w:val="BodyText"/>
      </w:pPr>
      <w:r>
        <w:t xml:space="preserve">A textbook has been, and still is being, developed for BIOS1100. It</w:t>
      </w:r>
      <w:r>
        <w:t xml:space="preserve"> </w:t>
      </w:r>
      <w:r>
        <w:t xml:space="preserve">introduces new programming concepts, illustrating their immediate</w:t>
      </w:r>
      <w:r>
        <w:t xml:space="preserve"> </w:t>
      </w:r>
      <w:r>
        <w:t xml:space="preserve">usefulness in the context of a biological problem.</w:t>
      </w:r>
    </w:p>
    <w:p>
      <w:pPr>
        <w:pStyle w:val="BodyText"/>
      </w:pPr>
      <w:r>
        <w:t xml:space="preserve">The course is a first-semester course, obligatory for all students</w:t>
      </w:r>
      <w:r>
        <w:t xml:space="preserve"> </w:t>
      </w:r>
      <w:r>
        <w:t xml:space="preserve">taking the Bioscience program. It consists of weekly lectures (2 hours),</w:t>
      </w:r>
      <w:r>
        <w:t xml:space="preserve"> </w:t>
      </w:r>
      <w:r>
        <w:t xml:space="preserve">compulsory group sessions (4 hours) and optional Participatory Live</w:t>
      </w:r>
      <w:r>
        <w:t xml:space="preserve"> </w:t>
      </w:r>
      <w:r>
        <w:t xml:space="preserve">Coding sessions for students new to programming.</w:t>
      </w:r>
    </w:p>
    <w:p>
      <w:pPr>
        <w:pStyle w:val="BodyText"/>
      </w:pPr>
      <w:r>
        <w:t xml:space="preserve">FIXME: legge til Participatory Live Coding</w:t>
      </w:r>
    </w:p>
    <w:bookmarkEnd w:id="20"/>
    <w:bookmarkEnd w:id="21"/>
    <w:bookmarkEnd w:id="22"/>
    <w:bookmarkStart w:id="55" w:name="X5cd5dd38664be8d7279ad1011243c6364a7f223"/>
    <w:p>
      <w:pPr>
        <w:pStyle w:val="Heading2"/>
      </w:pPr>
      <w:r>
        <w:t xml:space="preserve">Min undervisningsfilosofi (Teaching Statement)</w:t>
      </w:r>
    </w:p>
    <w:p>
      <w:pPr>
        <w:pStyle w:val="FirstParagraph"/>
      </w:pPr>
      <w:r>
        <w:t xml:space="preserve">FIXME fix references</w:t>
      </w:r>
    </w:p>
    <w:bookmarkStart w:id="23"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23"/>
    <w:bookmarkStart w:id="37" w:name="X600933c3d57d09a14ac492e512f1d1a7ff11f25"/>
    <w:p>
      <w:pPr>
        <w:pStyle w:val="Heading3"/>
      </w:pPr>
      <w:r>
        <w:t xml:space="preserve">Cognitive load theory and the need to manage cognitive load</w:t>
      </w:r>
    </w:p>
    <w:bookmarkStart w:id="26"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[@millerMagicalNumberSeven1956]</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24">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25">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26"/>
    <w:bookmarkStart w:id="30"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27">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28">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29">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0"/>
    <w:bookmarkStart w:id="36"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of the global non-profit called</w:t>
      </w:r>
      <w:r>
        <w:t xml:space="preserve"> </w:t>
      </w:r>
      <w:r>
        <w:t xml:space="preserve">“</w:t>
      </w:r>
      <w:r>
        <w:t xml:space="preserve">The</w:t>
      </w:r>
      <w:r>
        <w:t xml:space="preserve"> </w:t>
      </w:r>
      <w:r>
        <w:t xml:space="preserve">Carpentries</w:t>
      </w:r>
      <w:r>
        <w:t xml:space="preserve">”</w:t>
      </w:r>
      <w:r>
        <w:t xml:space="preserve"> </w:t>
      </w:r>
      <w:r>
        <w:t xml:space="preserve">(</w:t>
      </w:r>
      <w:hyperlink r:id="rId31">
        <w:r>
          <w:rPr>
            <w:rStyle w:val="Hyperlink"/>
            <w:u w:val="single"/>
          </w:rPr>
          <w:t xml:space="preserve">https://carpentries.org</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32">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33">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34">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35">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36"/>
    <w:bookmarkEnd w:id="37"/>
    <w:bookmarkStart w:id="44" w:name="formative-assessment"/>
    <w:p>
      <w:pPr>
        <w:pStyle w:val="Heading3"/>
      </w:pPr>
      <w:r>
        <w:t xml:space="preserve">Formative Assessment</w:t>
      </w:r>
    </w:p>
    <w:bookmarkStart w:id="40"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38">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39">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40"/>
    <w:bookmarkStart w:id="41"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1"/>
    <w:bookmarkStart w:id="43"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 Mentimeter</w:t>
      </w:r>
      <w:r>
        <w:t xml:space="preserve"> </w:t>
      </w:r>
      <w:r>
        <w:t xml:space="preserve">(</w:t>
      </w:r>
      <w:hyperlink r:id="rId42">
        <w:r>
          <w:rPr>
            <w:rStyle w:val="Hyperlink"/>
            <w:u w:val="single"/>
          </w:rPr>
          <w:t xml:space="preserve">https://mentimeter.com</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3"/>
    <w:bookmarkEnd w:id="44"/>
    <w:bookmarkStart w:id="53" w:name="constructive-alignment"/>
    <w:p>
      <w:pPr>
        <w:pStyle w:val="Heading3"/>
      </w:pPr>
      <w:r>
        <w:t xml:space="preserve">Constructive Alignment</w:t>
      </w:r>
    </w:p>
    <w:bookmarkStart w:id="47"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45">
        <w:r>
          <w:rPr>
            <w:rStyle w:val="Hyperlink"/>
          </w:rPr>
          <w:t xml:space="preserve">(2012)</w:t>
        </w:r>
      </w:hyperlink>
      <w:r>
        <w:t xml:space="preserve">, we start with</w:t>
      </w:r>
      <w:r>
        <w:t xml:space="preserve"> </w:t>
      </w:r>
      <w:r>
        <w:t xml:space="preserve">determining:</w:t>
      </w:r>
    </w:p>
    <w:p>
      <w:pPr>
        <w:numPr>
          <w:ilvl w:val="0"/>
          <w:numId w:val="1001"/>
        </w:numPr>
      </w:pPr>
      <w:r>
        <w:t xml:space="preserve">What are the desired learning outcomes, these are the objectives</w:t>
      </w:r>
    </w:p>
    <w:p>
      <w:pPr>
        <w:numPr>
          <w:ilvl w:val="0"/>
          <w:numId w:val="1001"/>
        </w:numPr>
      </w:pPr>
      <w:r>
        <w:t xml:space="preserve">How to measure whether desired learning has been achieved, assessment</w:t>
      </w:r>
    </w:p>
    <w:p>
      <w:pPr>
        <w:numPr>
          <w:ilvl w:val="0"/>
          <w:numId w:val="1001"/>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46">
        <w:r>
          <w:rPr>
            <w:rStyle w:val="Hyperlink"/>
          </w:rPr>
          <w:t xml:space="preserve">(Biggs, 2012; Biggs and Tang,</w:t>
        </w:r>
        <w:r>
          <w:rPr>
            <w:rStyle w:val="Hyperlink"/>
          </w:rPr>
          <w:t xml:space="preserve"> </w:t>
        </w:r>
        <w:r>
          <w:rPr>
            <w:rStyle w:val="Hyperlink"/>
          </w:rPr>
          <w:t xml:space="preserve">2011)</w:t>
        </w:r>
      </w:hyperlink>
      <w:r>
        <w:t xml:space="preserve">.</w:t>
      </w:r>
    </w:p>
    <w:bookmarkEnd w:id="47"/>
    <w:bookmarkStart w:id="50"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 the course homepage</w:t>
      </w:r>
      <w:r>
        <w:t xml:space="preserve"> </w:t>
      </w:r>
      <w:hyperlink r:id="rId48">
        <w:r>
          <w:rPr>
            <w:rStyle w:val="Hyperlink"/>
            <w:u w:val="single"/>
          </w:rPr>
          <w:t xml:space="preserve">https://www.uio.no/studier/emner/matnat/ibv/BIOS1100/</w:t>
        </w:r>
      </w:hyperlink>
      <w:r>
        <w:t xml:space="preserve"> </w:t>
      </w:r>
      <w:r>
        <w:t xml:space="preserve">(English:</w:t>
      </w:r>
      <w:r>
        <w:t xml:space="preserve"> </w:t>
      </w:r>
      <w:hyperlink r:id="rId49">
        <w:r>
          <w:rPr>
            <w:rStyle w:val="Hyperlink"/>
            <w:u w:val="single"/>
          </w:rPr>
          <w:t xml:space="preserve">https://www.uio.no/studier/emner/matnat/ibv/BIOS1100/index-eng.html</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0"/>
    <w:bookmarkStart w:id="52"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 Jupyter Notebooks</w:t>
      </w:r>
      <w:r>
        <w:t xml:space="preserve"> </w:t>
      </w:r>
      <w:r>
        <w:t xml:space="preserve">(</w:t>
      </w:r>
      <w:hyperlink r:id="rId51">
        <w:r>
          <w:rPr>
            <w:rStyle w:val="Hyperlink"/>
            <w:u w:val="single"/>
          </w:rPr>
          <w:t xml:space="preserve">https://jupyter.org</w:t>
        </w:r>
      </w:hyperlink>
      <w:r>
        <w:t xml:space="preserve">) 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2"/>
    <w:bookmarkEnd w:id="53"/>
    <w:bookmarkStart w:id="54"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4"/>
    <w:bookmarkEnd w:id="55"/>
    <w:bookmarkStart w:id="56" w:name="fokus-på-studentenes-læring"/>
    <w:p>
      <w:pPr>
        <w:pStyle w:val="Heading2"/>
      </w:pPr>
      <w:r>
        <w:t xml:space="preserve">Fokus på studentenes læring</w:t>
      </w:r>
    </w:p>
    <w:p>
      <w:pPr>
        <w:pStyle w:val="FirstParagraph"/>
      </w:pPr>
      <w:r>
        <w:t xml:space="preserve">Placeholder</w:t>
      </w:r>
    </w:p>
    <w:bookmarkEnd w:id="56"/>
    <w:bookmarkStart w:id="57" w:name="bruk-av-forskning-i-undervisningen"/>
    <w:p>
      <w:pPr>
        <w:pStyle w:val="Heading2"/>
      </w:pPr>
      <w:r>
        <w:t xml:space="preserve">Bruk av forskning i undervisningen</w:t>
      </w:r>
    </w:p>
    <w:p>
      <w:pPr>
        <w:pStyle w:val="FirstParagraph"/>
      </w:pPr>
      <w:r>
        <w:t xml:space="preserve">Placeholder</w:t>
      </w:r>
    </w:p>
    <w:bookmarkEnd w:id="57"/>
    <w:bookmarkStart w:id="67" w:name="X5040ff6229358d1301f2c88b55f5a951722da5a"/>
    <w:p>
      <w:pPr>
        <w:pStyle w:val="Heading2"/>
      </w:pPr>
      <w:r>
        <w:t xml:space="preserve">Kollegialt samarbeid om utvikling av undervisning</w:t>
      </w:r>
    </w:p>
    <w:bookmarkStart w:id="61" w:name="underverk"/>
    <w:p>
      <w:pPr>
        <w:pStyle w:val="Heading3"/>
      </w:pPr>
      <w:r>
        <w:t xml:space="preserve">Underverk</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rPr>
          <w:rStyle w:val="FootnoteReference"/>
        </w:rPr>
        <w:footnoteReference w:id="58"/>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02"/>
        </w:numPr>
        <w:pStyle w:val="Compact"/>
      </w:pPr>
      <w:r>
        <w:t xml:space="preserve">hvordan å skrive LæringsUtbytte Beskrivelser</w:t>
      </w:r>
    </w:p>
    <w:p>
      <w:pPr>
        <w:numPr>
          <w:ilvl w:val="0"/>
          <w:numId w:val="1002"/>
        </w:numPr>
        <w:pStyle w:val="Compact"/>
      </w:pPr>
      <w:r>
        <w:t xml:space="preserve">Læringsmål og baklengsdesign</w:t>
      </w:r>
    </w:p>
    <w:p>
      <w:pPr>
        <w:numPr>
          <w:ilvl w:val="0"/>
          <w:numId w:val="1002"/>
        </w:numPr>
        <w:pStyle w:val="Compact"/>
      </w:pPr>
      <w:r>
        <w:t xml:space="preserve">praktisk bruk av pedagogisk teori i undervisningsplanlegging</w:t>
      </w:r>
    </w:p>
    <w:p>
      <w:pPr>
        <w:numPr>
          <w:ilvl w:val="0"/>
          <w:numId w:val="1002"/>
        </w:numPr>
        <w:pStyle w:val="Compact"/>
      </w:pPr>
      <w:r>
        <w:t xml:space="preserve">studentaktive læringsformer</w:t>
      </w:r>
    </w:p>
    <w:p>
      <w:pPr>
        <w:numPr>
          <w:ilvl w:val="0"/>
          <w:numId w:val="1002"/>
        </w:numPr>
        <w:pStyle w:val="Compact"/>
      </w:pPr>
      <w:r>
        <w:t xml:space="preserve">bruk av digitale verktøy</w:t>
      </w:r>
    </w:p>
    <w:p>
      <w:pPr>
        <w:numPr>
          <w:ilvl w:val="0"/>
          <w:numId w:val="1002"/>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03"/>
        </w:numPr>
        <w:pStyle w:val="Compact"/>
      </w:pPr>
      <w:r>
        <w:t xml:space="preserve">kognitiv last teori (oktober 2019)</w:t>
      </w:r>
    </w:p>
    <w:p>
      <w:pPr>
        <w:numPr>
          <w:ilvl w:val="0"/>
          <w:numId w:val="1003"/>
        </w:numPr>
        <w:pStyle w:val="Compact"/>
      </w:pPr>
      <w:r>
        <w:t xml:space="preserve">bruk av Zoom for digital undervisning (mars 2020)</w:t>
      </w:r>
    </w:p>
    <w:p>
      <w:pPr>
        <w:numPr>
          <w:ilvl w:val="0"/>
          <w:numId w:val="1003"/>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61"/>
    <w:bookmarkStart w:id="66" w:name="Xeae4fa29872c7041bbe147f045d084171e133db"/>
    <w:p>
      <w:pPr>
        <w:pStyle w:val="Heading3"/>
      </w:pPr>
      <w:r>
        <w:t xml:space="preserve">Undervisning i et felleskap med gruppelærere og studenter</w:t>
      </w:r>
    </w:p>
    <w:p>
      <w:pPr>
        <w:numPr>
          <w:ilvl w:val="0"/>
          <w:numId w:val="1004"/>
        </w:numPr>
        <w:pStyle w:val="Compact"/>
      </w:pPr>
      <w:r>
        <w:t xml:space="preserve">studentrepresentanter - felles med BIOS1110</w:t>
      </w:r>
    </w:p>
    <w:bookmarkStart w:id="62" w:name="gruppelærere"/>
    <w:p>
      <w:pPr>
        <w:pStyle w:val="Heading4"/>
      </w:pPr>
      <w:r>
        <w:t xml:space="preserve">Gruppelærere</w:t>
      </w:r>
    </w:p>
    <w:p>
      <w:pPr>
        <w:numPr>
          <w:ilvl w:val="0"/>
          <w:numId w:val="1005"/>
        </w:numPr>
        <w:pStyle w:val="Compact"/>
      </w:pPr>
      <w:r>
        <w:t xml:space="preserve">pedagogisk opplæring</w:t>
      </w:r>
    </w:p>
    <w:p>
      <w:pPr>
        <w:numPr>
          <w:ilvl w:val="1"/>
          <w:numId w:val="1006"/>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07"/>
        </w:numPr>
        <w:pStyle w:val="Compact"/>
      </w:pPr>
      <w:r>
        <w:t xml:space="preserve">jeg skal hjelpe de til å bli gode undervisere</w:t>
      </w:r>
    </w:p>
    <w:p>
      <w:pPr>
        <w:numPr>
          <w:ilvl w:val="0"/>
          <w:numId w:val="1007"/>
        </w:numPr>
        <w:pStyle w:val="Compact"/>
      </w:pPr>
      <w:r>
        <w:t xml:space="preserve">de skal oppleve at de jobber i et kollegialt felleskap</w:t>
      </w:r>
    </w:p>
    <w:p>
      <w:pPr>
        <w:numPr>
          <w:ilvl w:val="0"/>
          <w:numId w:val="1007"/>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08"/>
        </w:numPr>
        <w:pStyle w:val="Compact"/>
      </w:pPr>
      <w:r>
        <w:t xml:space="preserve">introduksjon til rollen som gruppelærer</w:t>
      </w:r>
    </w:p>
    <w:p>
      <w:pPr>
        <w:numPr>
          <w:ilvl w:val="0"/>
          <w:numId w:val="1008"/>
        </w:numPr>
        <w:pStyle w:val="Compact"/>
      </w:pPr>
      <w:r>
        <w:t xml:space="preserve">lærinsgmål og baklengs undervisningsdesign</w:t>
      </w:r>
    </w:p>
    <w:p>
      <w:pPr>
        <w:numPr>
          <w:ilvl w:val="0"/>
          <w:numId w:val="1008"/>
        </w:numPr>
        <w:pStyle w:val="Compact"/>
      </w:pPr>
      <w:r>
        <w:t xml:space="preserve">motivasjon (student</w:t>
      </w:r>
      <w:r>
        <w:t xml:space="preserve"> </w:t>
      </w:r>
      <w:r>
        <w:rPr>
          <w:i/>
        </w:rPr>
        <w:t xml:space="preserve">og</w:t>
      </w:r>
      <w:r>
        <w:t xml:space="preserve"> </w:t>
      </w:r>
      <w:r>
        <w:t xml:space="preserve">underviser)</w:t>
      </w:r>
    </w:p>
    <w:p>
      <w:pPr>
        <w:numPr>
          <w:ilvl w:val="0"/>
          <w:numId w:val="1008"/>
        </w:numPr>
        <w:pStyle w:val="Compact"/>
      </w:pPr>
      <w:r>
        <w:t xml:space="preserve">kognitiv last - hvorfor er det viktig å ta hensyn til det</w:t>
      </w:r>
    </w:p>
    <w:p>
      <w:pPr>
        <w:numPr>
          <w:ilvl w:val="0"/>
          <w:numId w:val="1008"/>
        </w:numPr>
        <w:pStyle w:val="Compact"/>
      </w:pPr>
      <w:r>
        <w:t xml:space="preserve">noviser og eksperter</w:t>
      </w:r>
    </w:p>
    <w:p>
      <w:pPr>
        <w:numPr>
          <w:ilvl w:val="0"/>
          <w:numId w:val="1008"/>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62"/>
    <w:bookmarkStart w:id="63" w:name="evaluering"/>
    <w:p>
      <w:pPr>
        <w:pStyle w:val="Heading4"/>
      </w:pPr>
      <w:r>
        <w:t xml:space="preserve">Evaluering</w:t>
      </w:r>
    </w:p>
    <w:p>
      <w:pPr>
        <w:numPr>
          <w:ilvl w:val="0"/>
          <w:numId w:val="1009"/>
        </w:numPr>
        <w:pStyle w:val="Compact"/>
      </w:pPr>
      <w:r>
        <w:t xml:space="preserve">erfaringsdokument og bruken av det</w:t>
      </w:r>
    </w:p>
    <w:bookmarkEnd w:id="63"/>
    <w:bookmarkStart w:id="64" w:name="kursevaluering"/>
    <w:p>
      <w:pPr>
        <w:pStyle w:val="Heading4"/>
      </w:pPr>
      <w:r>
        <w:t xml:space="preserve">Kursevaluering</w:t>
      </w:r>
    </w:p>
    <w:bookmarkEnd w:id="64"/>
    <w:bookmarkStart w:id="65" w:name="X20b40acb384ae72e88140ea33862728da0a208a"/>
    <w:p>
      <w:pPr>
        <w:pStyle w:val="Heading4"/>
      </w:pPr>
      <w:r>
        <w:t xml:space="preserve">Studenter som bidragsyttere i det faglige innholdet</w:t>
      </w:r>
    </w:p>
    <w:p>
      <w:pPr>
        <w:pStyle w:val="FirstParagraph"/>
      </w:pPr>
      <w:r>
        <w:t xml:space="preserve">CSE sommerstudenter</w:t>
      </w:r>
    </w:p>
    <w:bookmarkEnd w:id="65"/>
    <w:bookmarkEnd w:id="66"/>
    <w:bookmarkEnd w:id="67"/>
    <w:bookmarkStart w:id="84" w:name="dokumentasjon-vedlegg"/>
    <w:p>
      <w:pPr>
        <w:pStyle w:val="Heading2"/>
      </w:pPr>
      <w:r>
        <w:t xml:space="preserve">Dokumentasjon (Vedlegg)</w:t>
      </w:r>
    </w:p>
    <w:p>
      <w:pPr>
        <w:pStyle w:val="FirstParagraph"/>
      </w:pPr>
      <w:r>
        <w:t xml:space="preserve">FIXME oversett til norsk</w:t>
      </w:r>
    </w:p>
    <w:bookmarkStart w:id="76" w:name="universitetsundervisning"/>
    <w:p>
      <w:pPr>
        <w:pStyle w:val="Heading3"/>
      </w:pPr>
      <w:r>
        <w:t xml:space="preserve">Universitetsundervisning</w:t>
      </w:r>
    </w:p>
    <w:bookmarkStart w:id="71" w:name="emneansvar"/>
    <w:p>
      <w:pPr>
        <w:pStyle w:val="Heading4"/>
      </w:pPr>
      <w:r>
        <w:t xml:space="preserve">Emneansvar</w:t>
      </w:r>
    </w:p>
    <w:p>
      <w:pPr>
        <w:pStyle w:val="FirstParagraph"/>
      </w:pPr>
      <w:r>
        <w:t xml:space="preserve">BIOS1100 - Introduction to Computational Modelling in the Biosciences:</w:t>
      </w:r>
      <w:r>
        <w:t xml:space="preserve"> </w:t>
      </w:r>
      <w:hyperlink r:id="rId68">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69">
        <w:r>
          <w:rPr>
            <w:rStyle w:val="Hyperlink"/>
          </w:rPr>
          <w:t xml:space="preserve">http://inf-biox121.readthedocs.org/en/2015/</w:t>
        </w:r>
      </w:hyperlink>
      <w:r>
        <w:t xml:space="preserve">; I organise the course, coordinating with the five other teachers, and teach the assembly module:</w:t>
      </w:r>
      <w:r>
        <w:t xml:space="preserve"> </w:t>
      </w:r>
      <w:hyperlink r:id="rId70">
        <w:r>
          <w:rPr>
            <w:rStyle w:val="Hyperlink"/>
          </w:rPr>
          <w:t xml:space="preserve">http://inf-biox121.readthedocs.org/en/2016/Assembly/</w:t>
        </w:r>
      </w:hyperlink>
      <w:r>
        <w:t xml:space="preserve">, 2012-2016</w:t>
      </w:r>
    </w:p>
    <w:bookmarkEnd w:id="71"/>
    <w:bookmarkStart w:id="72"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and</w:t>
      </w:r>
      <w:r>
        <w:t xml:space="preserve"> </w:t>
      </w:r>
      <w:r>
        <w:t xml:space="preserve">“</w:t>
      </w:r>
      <w:r>
        <w:t xml:space="preserve">What does it mean to do bioinformatics?</w:t>
      </w:r>
      <w:r>
        <w:t xml:space="preserve">”</w:t>
      </w:r>
      <w:r>
        <w:t xml:space="preserve">, 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2000</w:t>
      </w:r>
    </w:p>
    <w:bookmarkEnd w:id="72"/>
    <w:bookmarkStart w:id="75" w:name="workshops"/>
    <w:p>
      <w:pPr>
        <w:pStyle w:val="Heading4"/>
      </w:pPr>
      <w:r>
        <w:t xml:space="preserve">Workshops</w:t>
      </w:r>
    </w:p>
    <w:p>
      <w:pPr>
        <w:pStyle w:val="FirstParagraph"/>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73">
        <w:r>
          <w:rPr>
            <w:rStyle w:val="Hyperlink"/>
          </w:rPr>
          <w:t xml:space="preserve">http://angus.readthedocs.org/en/2015/week3.html</w:t>
        </w:r>
      </w:hyperlink>
      <w:r>
        <w:t xml:space="preserve"> </w:t>
      </w:r>
      <w:r>
        <w:t xml:space="preserve">Univ. California Davis Assembly Masterclass (invited) 2013</w:t>
      </w:r>
      <w:r>
        <w:t xml:space="preserve"> </w:t>
      </w:r>
      <w:hyperlink r:id="rId74">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75"/>
    <w:bookmarkEnd w:id="76"/>
    <w:bookmarkStart w:id="83" w:name="software-og-data-carpentry"/>
    <w:p>
      <w:pPr>
        <w:pStyle w:val="Heading3"/>
      </w:pPr>
      <w:r>
        <w:t xml:space="preserve">Software og Data Carpentry</w:t>
      </w:r>
    </w:p>
    <w:p>
      <w:pPr>
        <w:pStyle w:val="FirstParagraph"/>
      </w:pPr>
      <w:hyperlink r:id="rId77">
        <w:r>
          <w:rPr>
            <w:rStyle w:val="Hyperlink"/>
          </w:rPr>
          <w:t xml:space="preserve">Software Carpentry</w:t>
        </w:r>
      </w:hyperlink>
      <w:r>
        <w:t xml:space="preserve"> </w:t>
      </w:r>
      <w:r>
        <w:t xml:space="preserve">and</w:t>
      </w:r>
      <w:r>
        <w:t xml:space="preserve"> </w:t>
      </w:r>
      <w:hyperlink r:id="rId78">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79">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80"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80"/>
    <w:bookmarkStart w:id="82"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81">
        <w:r>
          <w:rPr>
            <w:rStyle w:val="Hyperlink"/>
          </w:rPr>
          <w:t xml:space="preserve">https://www.youtube.com/watch?v=QptHJgzooU0</w:t>
        </w:r>
      </w:hyperlink>
      <w:r>
        <w:t xml:space="preserve">.</w:t>
      </w:r>
    </w:p>
    <w:bookmarkEnd w:id="82"/>
    <w:bookmarkEnd w:id="83"/>
    <w:bookmarkEnd w:id="84"/>
    <w:bookmarkStart w:id="87" w:name="litteraturliste"/>
    <w:p>
      <w:pPr>
        <w:pStyle w:val="Heading2"/>
      </w:pPr>
      <w:r>
        <w:t xml:space="preserve">Litteraturliste</w:t>
      </w:r>
    </w:p>
    <w:bookmarkStart w:id="85" w:name="millerMagicalNumberSeven1956"/>
    <w:bookmarkEnd w:id="85"/>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86">
        <w:r>
          <w:rPr>
            <w:rStyle w:val="Hyperlink"/>
          </w:rPr>
          <w:t xml:space="preserve">doi: 10.1037/h0043158</w:t>
        </w:r>
      </w:hyperlink>
      <w:r>
        <w:t xml:space="preserve">,</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hyperlink r:id="rId59">
        <w:r>
          <w:rPr>
            <w:rStyle w:val="Hyperlink"/>
          </w:rPr>
          <w:t xml:space="preserve">https://www.uio.no/for-ansatte/enhetssider/mn/ibv/underverk/</w:t>
        </w:r>
      </w:hyperlink>
      <w:r>
        <w:t xml:space="preserve">,</w:t>
      </w:r>
      <w:r>
        <w:t xml:space="preserve"> </w:t>
      </w:r>
      <w:r>
        <w:t xml:space="preserve">se også</w:t>
      </w:r>
      <w:r>
        <w:t xml:space="preserve"> </w:t>
      </w:r>
      <w:hyperlink r:id="rId60">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angus.readthedocs.org/en/2015/week3.html" TargetMode="External" /><Relationship Type="http://schemas.openxmlformats.org/officeDocument/2006/relationships/hyperlink" Id="rId74" Target="http://davis-assembly-masterclass-2013.readthedocs.org/en/latest/" TargetMode="External" /><Relationship Type="http://schemas.openxmlformats.org/officeDocument/2006/relationships/hyperlink" Id="rId69" Target="http://inf-biox121.readthedocs.org/en/2015/" TargetMode="External" /><Relationship Type="http://schemas.openxmlformats.org/officeDocument/2006/relationships/hyperlink" Id="rId70" Target="http://inf-biox121.readthedocs.org/en/2016/Assembly/" TargetMode="External" /><Relationship Type="http://schemas.openxmlformats.org/officeDocument/2006/relationships/hyperlink" Id="rId77" Target="http://software-carpentry.org/" TargetMode="External" /><Relationship Type="http://schemas.openxmlformats.org/officeDocument/2006/relationships/hyperlink" Id="rId79" Target="http://uio.no/carpentry" TargetMode="External" /><Relationship Type="http://schemas.openxmlformats.org/officeDocument/2006/relationships/hyperlink" Id="rId78" Target="http://www.datacarpentry.org/" TargetMode="External" /><Relationship Type="http://schemas.openxmlformats.org/officeDocument/2006/relationships/hyperlink" Id="rId68" Target="http://www.uio.no/studier/emner/matnat/ibv/BIOS1100" TargetMode="External" /><Relationship Type="http://schemas.openxmlformats.org/officeDocument/2006/relationships/hyperlink" Id="rId31" Target="https://carpentries.org" TargetMode="External" /><Relationship Type="http://schemas.openxmlformats.org/officeDocument/2006/relationships/hyperlink" Id="rId86" Target="https://dx.doi.org/10.1037/h0043158" TargetMode="External" /><Relationship Type="http://schemas.openxmlformats.org/officeDocument/2006/relationships/hyperlink" Id="rId51" Target="https://jupyter.org" TargetMode="External" /><Relationship Type="http://schemas.openxmlformats.org/officeDocument/2006/relationships/hyperlink" Id="rId42" Target="https://mentimeter.com" TargetMode="External" /><Relationship Type="http://schemas.openxmlformats.org/officeDocument/2006/relationships/hyperlink" Id="rId60" Target="https://www.mn.uio.no/kurt/undervisningsutvikling/underverk/" TargetMode="External" /><Relationship Type="http://schemas.openxmlformats.org/officeDocument/2006/relationships/hyperlink" Id="rId59" Target="https://www.uio.no/for-ansatte/enhetssider/mn/ibv/underverk/" TargetMode="External" /><Relationship Type="http://schemas.openxmlformats.org/officeDocument/2006/relationships/hyperlink" Id="rId48" Target="https://www.uio.no/studier/emner/matnat/ibv/BIOS1100/" TargetMode="External" /><Relationship Type="http://schemas.openxmlformats.org/officeDocument/2006/relationships/hyperlink" Id="rId49" Target="https://www.uio.no/studier/emner/matnat/ibv/BIOS1100/index-eng.html" TargetMode="External" /><Relationship Type="http://schemas.openxmlformats.org/officeDocument/2006/relationships/hyperlink" Id="rId81" Target="https://www.youtube.com/watch?v=QptHJgzooU0" TargetMode="External" /><Relationship Type="http://schemas.openxmlformats.org/officeDocument/2006/relationships/hyperlink" Id="rId33" Target="https://www.zotero.org/google-docs/?1KrEqk" TargetMode="External" /><Relationship Type="http://schemas.openxmlformats.org/officeDocument/2006/relationships/hyperlink" Id="rId35" Target="https://www.zotero.org/google-docs/?Etqt1z" TargetMode="External" /><Relationship Type="http://schemas.openxmlformats.org/officeDocument/2006/relationships/hyperlink" Id="rId29" Target="https://www.zotero.org/google-docs/?NDSa2v" TargetMode="External" /><Relationship Type="http://schemas.openxmlformats.org/officeDocument/2006/relationships/hyperlink" Id="rId27" Target="https://www.zotero.org/google-docs/?OjF63O" TargetMode="External" /><Relationship Type="http://schemas.openxmlformats.org/officeDocument/2006/relationships/hyperlink" Id="rId25" Target="https://www.zotero.org/google-docs/?VMxIhb" TargetMode="External" /><Relationship Type="http://schemas.openxmlformats.org/officeDocument/2006/relationships/hyperlink" Id="rId24" Target="https://www.zotero.org/google-docs/?XtsuNg" TargetMode="External" /><Relationship Type="http://schemas.openxmlformats.org/officeDocument/2006/relationships/hyperlink" Id="rId46" Target="https://www.zotero.org/google-docs/?cBFxN3" TargetMode="External" /><Relationship Type="http://schemas.openxmlformats.org/officeDocument/2006/relationships/hyperlink" Id="rId28" Target="https://www.zotero.org/google-docs/?dw50Jz" TargetMode="External" /><Relationship Type="http://schemas.openxmlformats.org/officeDocument/2006/relationships/hyperlink" Id="rId45" Target="https://www.zotero.org/google-docs/?jWdTHb" TargetMode="External" /><Relationship Type="http://schemas.openxmlformats.org/officeDocument/2006/relationships/hyperlink" Id="rId32" Target="https://www.zotero.org/google-docs/?qilqqq" TargetMode="External" /><Relationship Type="http://schemas.openxmlformats.org/officeDocument/2006/relationships/hyperlink" Id="rId34" Target="https://www.zotero.org/google-docs/?sHmFMo" TargetMode="External" /><Relationship Type="http://schemas.openxmlformats.org/officeDocument/2006/relationships/hyperlink" Id="rId39" Target="https://www.zotero.org/google-docs/?vC9WNx" TargetMode="External" /><Relationship Type="http://schemas.openxmlformats.org/officeDocument/2006/relationships/hyperlink" Id="rId38"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73" Target="http://angus.readthedocs.org/en/2015/week3.html" TargetMode="External" /><Relationship Type="http://schemas.openxmlformats.org/officeDocument/2006/relationships/hyperlink" Id="rId74" Target="http://davis-assembly-masterclass-2013.readthedocs.org/en/latest/" TargetMode="External" /><Relationship Type="http://schemas.openxmlformats.org/officeDocument/2006/relationships/hyperlink" Id="rId69" Target="http://inf-biox121.readthedocs.org/en/2015/" TargetMode="External" /><Relationship Type="http://schemas.openxmlformats.org/officeDocument/2006/relationships/hyperlink" Id="rId70" Target="http://inf-biox121.readthedocs.org/en/2016/Assembly/" TargetMode="External" /><Relationship Type="http://schemas.openxmlformats.org/officeDocument/2006/relationships/hyperlink" Id="rId77" Target="http://software-carpentry.org/" TargetMode="External" /><Relationship Type="http://schemas.openxmlformats.org/officeDocument/2006/relationships/hyperlink" Id="rId79" Target="http://uio.no/carpentry" TargetMode="External" /><Relationship Type="http://schemas.openxmlformats.org/officeDocument/2006/relationships/hyperlink" Id="rId78" Target="http://www.datacarpentry.org/" TargetMode="External" /><Relationship Type="http://schemas.openxmlformats.org/officeDocument/2006/relationships/hyperlink" Id="rId68" Target="http://www.uio.no/studier/emner/matnat/ibv/BIOS1100" TargetMode="External" /><Relationship Type="http://schemas.openxmlformats.org/officeDocument/2006/relationships/hyperlink" Id="rId31" Target="https://carpentries.org" TargetMode="External" /><Relationship Type="http://schemas.openxmlformats.org/officeDocument/2006/relationships/hyperlink" Id="rId86" Target="https://dx.doi.org/10.1037/h0043158" TargetMode="External" /><Relationship Type="http://schemas.openxmlformats.org/officeDocument/2006/relationships/hyperlink" Id="rId51" Target="https://jupyter.org" TargetMode="External" /><Relationship Type="http://schemas.openxmlformats.org/officeDocument/2006/relationships/hyperlink" Id="rId42" Target="https://mentimeter.com" TargetMode="External" /><Relationship Type="http://schemas.openxmlformats.org/officeDocument/2006/relationships/hyperlink" Id="rId60" Target="https://www.mn.uio.no/kurt/undervisningsutvikling/underverk/" TargetMode="External" /><Relationship Type="http://schemas.openxmlformats.org/officeDocument/2006/relationships/hyperlink" Id="rId59" Target="https://www.uio.no/for-ansatte/enhetssider/mn/ibv/underverk/" TargetMode="External" /><Relationship Type="http://schemas.openxmlformats.org/officeDocument/2006/relationships/hyperlink" Id="rId48" Target="https://www.uio.no/studier/emner/matnat/ibv/BIOS1100/" TargetMode="External" /><Relationship Type="http://schemas.openxmlformats.org/officeDocument/2006/relationships/hyperlink" Id="rId49" Target="https://www.uio.no/studier/emner/matnat/ibv/BIOS1100/index-eng.html" TargetMode="External" /><Relationship Type="http://schemas.openxmlformats.org/officeDocument/2006/relationships/hyperlink" Id="rId81" Target="https://www.youtube.com/watch?v=QptHJgzooU0" TargetMode="External" /><Relationship Type="http://schemas.openxmlformats.org/officeDocument/2006/relationships/hyperlink" Id="rId33" Target="https://www.zotero.org/google-docs/?1KrEqk" TargetMode="External" /><Relationship Type="http://schemas.openxmlformats.org/officeDocument/2006/relationships/hyperlink" Id="rId35" Target="https://www.zotero.org/google-docs/?Etqt1z" TargetMode="External" /><Relationship Type="http://schemas.openxmlformats.org/officeDocument/2006/relationships/hyperlink" Id="rId29" Target="https://www.zotero.org/google-docs/?NDSa2v" TargetMode="External" /><Relationship Type="http://schemas.openxmlformats.org/officeDocument/2006/relationships/hyperlink" Id="rId27" Target="https://www.zotero.org/google-docs/?OjF63O" TargetMode="External" /><Relationship Type="http://schemas.openxmlformats.org/officeDocument/2006/relationships/hyperlink" Id="rId25" Target="https://www.zotero.org/google-docs/?VMxIhb" TargetMode="External" /><Relationship Type="http://schemas.openxmlformats.org/officeDocument/2006/relationships/hyperlink" Id="rId24" Target="https://www.zotero.org/google-docs/?XtsuNg" TargetMode="External" /><Relationship Type="http://schemas.openxmlformats.org/officeDocument/2006/relationships/hyperlink" Id="rId46" Target="https://www.zotero.org/google-docs/?cBFxN3" TargetMode="External" /><Relationship Type="http://schemas.openxmlformats.org/officeDocument/2006/relationships/hyperlink" Id="rId28" Target="https://www.zotero.org/google-docs/?dw50Jz" TargetMode="External" /><Relationship Type="http://schemas.openxmlformats.org/officeDocument/2006/relationships/hyperlink" Id="rId45" Target="https://www.zotero.org/google-docs/?jWdTHb" TargetMode="External" /><Relationship Type="http://schemas.openxmlformats.org/officeDocument/2006/relationships/hyperlink" Id="rId32" Target="https://www.zotero.org/google-docs/?qilqqq" TargetMode="External" /><Relationship Type="http://schemas.openxmlformats.org/officeDocument/2006/relationships/hyperlink" Id="rId34" Target="https://www.zotero.org/google-docs/?sHmFMo" TargetMode="External" /><Relationship Type="http://schemas.openxmlformats.org/officeDocument/2006/relationships/hyperlink" Id="rId39" Target="https://www.zotero.org/google-docs/?vC9WNx" TargetMode="External" /><Relationship Type="http://schemas.openxmlformats.org/officeDocument/2006/relationships/hyperlink" Id="rId38"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2021-02-09T08:51:49Z</dcterms:created>
  <dcterms:modified xsi:type="dcterms:W3CDTF">2021-02-09T08:51:49Z</dcterms:modified>
</cp:coreProperties>
</file>

<file path=docProps/custom.xml><?xml version="1.0" encoding="utf-8"?>
<Properties xmlns="http://schemas.openxmlformats.org/officeDocument/2006/custom-properties" xmlns:vt="http://schemas.openxmlformats.org/officeDocument/2006/docPropsVTypes"/>
</file>