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BDFBC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3CC2E7DA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16960613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55FA37E6">
      <w:pPr>
        <w:widowControl/>
        <w:spacing w:before="0" w:after="560" w:line="240" w:lineRule="auto"/>
        <w:jc w:val="center"/>
        <w:rPr>
          <w:rFonts w:hint="eastAsia" w:ascii="仿宋" w:hAnsi="仿宋" w:eastAsia="仿宋" w:cs="仿宋"/>
          <w:sz w:val="48"/>
          <w:szCs w:val="48"/>
        </w:rPr>
      </w:pPr>
      <w:r>
        <w:rPr>
          <w:rFonts w:hint="eastAsia" w:ascii="仿宋" w:hAnsi="仿宋" w:eastAsia="仿宋" w:cs="仿宋"/>
          <w:b/>
          <w:i w:val="0"/>
          <w:color w:val="1F4D78"/>
          <w:sz w:val="48"/>
          <w:szCs w:val="48"/>
        </w:rPr>
        <w:t>珠海科技学院</w:t>
      </w:r>
    </w:p>
    <w:p w14:paraId="32D364B1">
      <w:pPr>
        <w:widowControl/>
        <w:spacing w:before="0" w:after="280" w:line="240" w:lineRule="auto"/>
        <w:jc w:val="center"/>
        <w:rPr>
          <w:rFonts w:hint="eastAsia" w:ascii="仿宋" w:hAnsi="仿宋" w:eastAsia="仿宋" w:cs="仿宋"/>
          <w:sz w:val="48"/>
          <w:szCs w:val="48"/>
        </w:rPr>
      </w:pPr>
      <w:r>
        <w:rPr>
          <w:rFonts w:hint="eastAsia" w:ascii="仿宋" w:hAnsi="仿宋" w:eastAsia="仿宋" w:cs="仿宋"/>
          <w:b/>
          <w:i w:val="0"/>
          <w:color w:val="1F4D78"/>
          <w:sz w:val="48"/>
          <w:szCs w:val="48"/>
        </w:rPr>
        <w:t>《智能算法综合课程设计》</w:t>
      </w:r>
    </w:p>
    <w:p w14:paraId="5153255D">
      <w:pPr>
        <w:widowControl/>
        <w:spacing w:before="0" w:after="240" w:line="240" w:lineRule="auto"/>
        <w:jc w:val="center"/>
        <w:rPr>
          <w:rFonts w:hint="eastAsia" w:ascii="仿宋" w:hAnsi="仿宋" w:eastAsia="仿宋" w:cs="仿宋"/>
          <w:sz w:val="48"/>
          <w:szCs w:val="48"/>
        </w:rPr>
      </w:pPr>
      <w:r>
        <w:rPr>
          <w:rFonts w:hint="eastAsia" w:ascii="仿宋" w:hAnsi="仿宋" w:eastAsia="仿宋" w:cs="仿宋"/>
          <w:b/>
          <w:i w:val="0"/>
          <w:color w:val="2E74B5"/>
          <w:sz w:val="48"/>
          <w:szCs w:val="48"/>
        </w:rPr>
        <w:t>实 验 指 导 书</w:t>
      </w:r>
    </w:p>
    <w:p w14:paraId="0D55C4D8">
      <w:pPr>
        <w:widowControl/>
        <w:spacing w:before="0" w:after="1040" w:line="240" w:lineRule="auto"/>
        <w:jc w:val="center"/>
        <w:rPr>
          <w:rFonts w:hint="eastAsia" w:ascii="仿宋" w:hAnsi="仿宋" w:eastAsia="仿宋" w:cs="仿宋"/>
          <w:b/>
          <w:i w:val="0"/>
          <w:color w:val="666666"/>
          <w:sz w:val="48"/>
          <w:szCs w:val="48"/>
        </w:rPr>
      </w:pPr>
      <w:r>
        <w:rPr>
          <w:rFonts w:hint="eastAsia" w:ascii="仿宋" w:hAnsi="仿宋" w:eastAsia="仿宋" w:cs="仿宋"/>
          <w:b/>
          <w:i w:val="0"/>
          <w:color w:val="666666"/>
          <w:sz w:val="48"/>
          <w:szCs w:val="48"/>
        </w:rPr>
        <w:t>A类题 · B类题 · C类题综合实践</w:t>
      </w:r>
    </w:p>
    <w:p w14:paraId="7FC20315">
      <w:pPr>
        <w:widowControl/>
        <w:spacing w:before="0" w:after="1040" w:line="240" w:lineRule="auto"/>
        <w:jc w:val="center"/>
        <w:rPr>
          <w:rFonts w:hint="eastAsia" w:ascii="仿宋" w:hAnsi="仿宋" w:eastAsia="仿宋" w:cs="仿宋"/>
          <w:b/>
          <w:i w:val="0"/>
          <w:color w:val="666666"/>
          <w:sz w:val="48"/>
          <w:szCs w:val="48"/>
        </w:rPr>
      </w:pPr>
    </w:p>
    <w:p w14:paraId="7D666A3A">
      <w:pPr>
        <w:widowControl/>
        <w:spacing w:before="0" w:after="1040" w:line="240" w:lineRule="auto"/>
        <w:jc w:val="center"/>
        <w:rPr>
          <w:rFonts w:hint="eastAsia" w:ascii="仿宋" w:hAnsi="仿宋" w:eastAsia="仿宋" w:cs="仿宋"/>
          <w:b/>
          <w:i w:val="0"/>
          <w:color w:val="666666"/>
          <w:sz w:val="48"/>
          <w:szCs w:val="48"/>
        </w:rPr>
      </w:pPr>
    </w:p>
    <w:tbl>
      <w:tblPr>
        <w:tblStyle w:val="32"/>
        <w:tblW w:w="9072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72"/>
      </w:tblGrid>
      <w:tr w14:paraId="07E9B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2A483">
            <w:pPr>
              <w:widowControl/>
              <w:spacing w:before="0" w:after="100" w:line="288" w:lineRule="auto"/>
              <w:jc w:val="righ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32"/>
                <w:szCs w:val="32"/>
              </w:rPr>
              <w:t>课程性质</w:t>
            </w:r>
          </w:p>
        </w:tc>
        <w:tc>
          <w:tcPr>
            <w:tcW w:w="6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9EF20">
            <w:pPr>
              <w:widowControl/>
              <w:spacing w:before="0" w:after="100" w:line="288" w:lineRule="auto"/>
              <w:jc w:val="lef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32"/>
                <w:szCs w:val="32"/>
              </w:rPr>
              <w:t>专业实践必修课</w:t>
            </w:r>
          </w:p>
        </w:tc>
      </w:tr>
      <w:tr w14:paraId="65B09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C63AA">
            <w:pPr>
              <w:widowControl/>
              <w:spacing w:before="0" w:after="100" w:line="288" w:lineRule="auto"/>
              <w:jc w:val="righ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32"/>
                <w:szCs w:val="32"/>
              </w:rPr>
              <w:t>适用专业</w:t>
            </w:r>
          </w:p>
        </w:tc>
        <w:tc>
          <w:tcPr>
            <w:tcW w:w="6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56251">
            <w:pPr>
              <w:widowControl/>
              <w:spacing w:before="0" w:after="100" w:line="288" w:lineRule="auto"/>
              <w:jc w:val="lef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32"/>
                <w:szCs w:val="32"/>
              </w:rPr>
              <w:t>数据科学与大数据技术</w:t>
            </w:r>
          </w:p>
        </w:tc>
      </w:tr>
      <w:tr w14:paraId="11E06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49AE1">
            <w:pPr>
              <w:widowControl/>
              <w:spacing w:before="0" w:after="100" w:line="288" w:lineRule="auto"/>
              <w:jc w:val="righ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32"/>
                <w:szCs w:val="32"/>
              </w:rPr>
              <w:t>指导教师</w:t>
            </w:r>
          </w:p>
        </w:tc>
        <w:tc>
          <w:tcPr>
            <w:tcW w:w="6872" w:type="dxa"/>
            <w:tcBorders>
              <w:bottom w:val="single" w:color="777777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C7C2C">
            <w:pPr>
              <w:widowControl/>
              <w:spacing w:before="0" w:after="100" w:line="288" w:lineRule="auto"/>
              <w:jc w:val="left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朱晓琳</w:t>
            </w:r>
          </w:p>
        </w:tc>
      </w:tr>
    </w:tbl>
    <w:p w14:paraId="62EF74A5">
      <w:pPr>
        <w:widowControl/>
        <w:spacing w:before="960" w:after="0" w:line="240" w:lineRule="auto"/>
        <w:jc w:val="center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 w:val="0"/>
          <w:i w:val="0"/>
          <w:color w:val="666666"/>
          <w:sz w:val="32"/>
          <w:szCs w:val="32"/>
        </w:rPr>
        <w:t>2026年8月</w:t>
      </w:r>
    </w:p>
    <w:p w14:paraId="1CD685C5">
      <w:pPr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br w:type="page"/>
      </w:r>
    </w:p>
    <w:p w14:paraId="4F48ABD5">
      <w:pPr>
        <w:pStyle w:val="3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1F4D78"/>
          <w:sz w:val="21"/>
          <w:szCs w:val="21"/>
        </w:rPr>
        <w:t>编写说明</w:t>
      </w:r>
    </w:p>
    <w:p w14:paraId="2203C35A">
      <w:pPr>
        <w:keepNext w:val="0"/>
        <w:keepLines w:val="0"/>
        <w:widowControl/>
        <w:spacing w:before="0" w:after="120" w:line="300" w:lineRule="auto"/>
        <w:ind w:firstLine="420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本指导书面向《智能算法综合课程设计》课程，将A类题、B类题和C类题整合为三个递进式实验项目。三类题分别突出机器学习多模型综合建模、基准模型与集成学习模型比较、深度学习复杂任务应用，形成“基础建模—专题深化—综合应用”的实践主线。</w:t>
      </w:r>
    </w:p>
    <w:p w14:paraId="69573CED">
      <w:pPr>
        <w:keepNext w:val="0"/>
        <w:keepLines w:val="0"/>
        <w:widowControl/>
        <w:spacing w:before="0" w:after="120" w:line="300" w:lineRule="auto"/>
        <w:ind w:firstLine="420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学生应依次完成三个实验项目。每个项目均须经历任务分析、数据准备、方案设计、模型实现、运行调试、结果评价、可视化分析和成果整理等环节，并提交源代码、实验报告和演示视频。</w:t>
      </w:r>
    </w:p>
    <w:tbl>
      <w:tblPr>
        <w:tblStyle w:val="32"/>
        <w:tblW w:w="9072" w:type="dxa"/>
        <w:tblInd w:w="120" w:type="dxa"/>
        <w:tblBorders>
          <w:top w:val="single" w:color="2E74B5" w:sz="6" w:space="0"/>
          <w:left w:val="single" w:color="2E74B5" w:sz="6" w:space="0"/>
          <w:bottom w:val="single" w:color="2E74B5" w:sz="6" w:space="0"/>
          <w:right w:val="single" w:color="2E74B5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0BC04D7">
        <w:tblPrEx>
          <w:tblBorders>
            <w:top w:val="single" w:color="2E74B5" w:sz="6" w:space="0"/>
            <w:left w:val="single" w:color="2E74B5" w:sz="6" w:space="0"/>
            <w:bottom w:val="single" w:color="2E74B5" w:sz="6" w:space="0"/>
            <w:right w:val="single" w:color="2E74B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FDB45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2E74B5"/>
                <w:sz w:val="21"/>
                <w:szCs w:val="21"/>
              </w:rPr>
              <w:t>版本说明：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本指导书同时配套提供A、B类表格数据文件和C类数据集自动下载程序。</w:t>
            </w:r>
          </w:p>
        </w:tc>
      </w:tr>
    </w:tbl>
    <w:p w14:paraId="0C639FC2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63343490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学习成果</w:t>
      </w:r>
    </w:p>
    <w:p w14:paraId="120E6CFE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能够针对回归、分类或聚类问题完成数据预处理、模型选择、训练验证、性能评价和结果可视化。</w:t>
      </w:r>
    </w:p>
    <w:p w14:paraId="53DAF8C7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能够理解Bagging、Boosting、Voting、Stacking等集成策略，依据实验数据分析基准模型与集成模型的性能差异。</w:t>
      </w:r>
    </w:p>
    <w:p w14:paraId="75D41171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能够使用Python、scikit-learn和PyTorch等工具完成图像分类、文本生成、语义分割或实例分割任务。</w:t>
      </w:r>
    </w:p>
    <w:p w14:paraId="35B18393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能够以规范、真实、可复现的方式记录实验过程，形成结构完整、证据充分、分析合理的实验报告。</w:t>
      </w:r>
    </w:p>
    <w:p w14:paraId="4F2558E4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能够通过演示视频和现场答辩清楚说明任务目标、技术路线、实现过程、实验结果和改进思路。</w:t>
      </w:r>
    </w:p>
    <w:p w14:paraId="30B8F1BB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使用要求</w:t>
      </w:r>
    </w:p>
    <w:p w14:paraId="5F02D036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三个实验均为必做项目，学生应按照第5周、第9周和第14周的节点完成阶段性提交。</w:t>
      </w:r>
    </w:p>
    <w:p w14:paraId="465AB9A2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原则上使用课程配套数据包中的数据集；经教师同意，也可选用来源明确、授权合规的公开数据集。自选数据应说明来源、字段含义、样本规模和使用许可。</w:t>
      </w:r>
    </w:p>
    <w:p w14:paraId="6B9BDC96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所有报告数据、图表和结论必须来自本人实际运行结果；报告、源代码和演示视频中的模型、参数及指标应保持一致。</w:t>
      </w:r>
    </w:p>
    <w:p w14:paraId="5DEA1FE6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如使用人工智能工具辅助解释、调试或文字修改，应能够说明关键代码与结论，不得提交本人无法复现、无法解释的生成内容。</w:t>
      </w:r>
    </w:p>
    <w:p w14:paraId="241B9847">
      <w:pPr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br w:type="page"/>
      </w:r>
    </w:p>
    <w:p w14:paraId="0FD601E9">
      <w:pPr>
        <w:widowControl/>
        <w:spacing w:before="0" w:after="440" w:line="240" w:lineRule="auto"/>
        <w:jc w:val="center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1F4D78"/>
          <w:sz w:val="21"/>
          <w:szCs w:val="21"/>
        </w:rPr>
        <w:t>目　录</w:t>
      </w:r>
    </w:p>
    <w:tbl>
      <w:tblPr>
        <w:tblStyle w:val="32"/>
        <w:tblW w:w="9072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2"/>
        <w:gridCol w:w="700"/>
      </w:tblGrid>
      <w:tr w14:paraId="5137E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C14B9">
            <w:pPr>
              <w:widowControl/>
              <w:spacing w:before="0" w:after="16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一、实验指导书使用说明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25605">
            <w:pPr>
              <w:widowControl/>
              <w:spacing w:before="0" w:after="160" w:line="288" w:lineRule="auto"/>
              <w:jc w:val="righ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4</w:t>
            </w:r>
          </w:p>
        </w:tc>
      </w:tr>
      <w:tr w14:paraId="7C9DF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D5716">
            <w:pPr>
              <w:widowControl/>
              <w:spacing w:before="0" w:after="16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二、实验一　A类题：机器学习综合建模与多模型比较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ACAF1">
            <w:pPr>
              <w:widowControl/>
              <w:spacing w:before="0" w:after="160" w:line="288" w:lineRule="auto"/>
              <w:jc w:val="righ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7</w:t>
            </w:r>
          </w:p>
        </w:tc>
      </w:tr>
      <w:tr w14:paraId="296BF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89208">
            <w:pPr>
              <w:widowControl/>
              <w:spacing w:before="0" w:after="16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三、实验二　B类题：基准模型与集成学习模型比较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94D1E">
            <w:pPr>
              <w:widowControl/>
              <w:spacing w:before="0" w:after="160" w:line="288" w:lineRule="auto"/>
              <w:jc w:val="righ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  <w:lang w:val="en-US" w:eastAsia="zh-CN"/>
              </w:rPr>
              <w:t>2</w:t>
            </w:r>
          </w:p>
        </w:tc>
      </w:tr>
      <w:tr w14:paraId="52FD8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4AD77">
            <w:pPr>
              <w:widowControl/>
              <w:spacing w:before="0" w:after="16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四、实验三　C类题：深度学习综合应用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477F7">
            <w:pPr>
              <w:widowControl/>
              <w:spacing w:before="0" w:after="160" w:line="288" w:lineRule="auto"/>
              <w:jc w:val="righ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  <w:lang w:val="en-US" w:eastAsia="zh-CN"/>
              </w:rPr>
              <w:t>7</w:t>
            </w:r>
          </w:p>
        </w:tc>
      </w:tr>
      <w:tr w14:paraId="7B8DA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E14EE">
            <w:pPr>
              <w:widowControl/>
              <w:spacing w:before="0" w:after="16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五、成果编写与答辩指导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7BDAF">
            <w:pPr>
              <w:widowControl/>
              <w:spacing w:before="0" w:after="160" w:line="288" w:lineRule="auto"/>
              <w:jc w:val="righ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  <w:lang w:val="en-US" w:eastAsia="zh-CN"/>
              </w:rPr>
              <w:t>2</w:t>
            </w:r>
          </w:p>
        </w:tc>
      </w:tr>
      <w:tr w14:paraId="7A8A6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397C6">
            <w:pPr>
              <w:widowControl/>
              <w:spacing w:before="0" w:after="16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附录A　统一提交目录与命名规范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134AC">
            <w:pPr>
              <w:widowControl/>
              <w:spacing w:before="0" w:after="160" w:line="288" w:lineRule="auto"/>
              <w:jc w:val="righ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  <w:lang w:val="en-US" w:eastAsia="zh-CN"/>
              </w:rPr>
              <w:t>4</w:t>
            </w:r>
          </w:p>
        </w:tc>
      </w:tr>
      <w:tr w14:paraId="605F4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204F2">
            <w:pPr>
              <w:widowControl/>
              <w:spacing w:before="0" w:after="16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附录B　三类题提交前自查表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4D997">
            <w:pPr>
              <w:widowControl/>
              <w:spacing w:before="0" w:after="160" w:line="288" w:lineRule="auto"/>
              <w:jc w:val="righ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  <w:lang w:val="en-US" w:eastAsia="zh-CN"/>
              </w:rPr>
              <w:t>5</w:t>
            </w:r>
          </w:p>
        </w:tc>
      </w:tr>
      <w:tr w14:paraId="79D9C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1FA71">
            <w:pPr>
              <w:widowControl/>
              <w:spacing w:before="0" w:after="16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附录C　配套数据集清单与使用说明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CDFF1">
            <w:pPr>
              <w:widowControl/>
              <w:spacing w:before="0" w:after="160" w:line="288" w:lineRule="auto"/>
              <w:jc w:val="righ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  <w:lang w:val="en-US" w:eastAsia="zh-CN"/>
              </w:rPr>
              <w:t>6</w:t>
            </w:r>
          </w:p>
        </w:tc>
      </w:tr>
      <w:tr w14:paraId="646AB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1FF84">
            <w:pPr>
              <w:widowControl/>
              <w:spacing w:before="0" w:after="16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附录D　参考资料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B396E">
            <w:pPr>
              <w:widowControl/>
              <w:spacing w:before="0" w:after="160" w:line="288" w:lineRule="auto"/>
              <w:jc w:val="righ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color w:val="202020"/>
                <w:sz w:val="21"/>
                <w:szCs w:val="21"/>
                <w:lang w:val="en-US" w:eastAsia="zh-CN"/>
              </w:rPr>
              <w:t>7</w:t>
            </w:r>
          </w:p>
        </w:tc>
      </w:tr>
    </w:tbl>
    <w:p w14:paraId="7CB7D571">
      <w:pPr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br w:type="page"/>
      </w:r>
    </w:p>
    <w:p w14:paraId="7AE7E10E">
      <w:pPr>
        <w:pStyle w:val="3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1F4D78"/>
          <w:sz w:val="21"/>
          <w:szCs w:val="21"/>
        </w:rPr>
        <w:t>一、实验指导书使用说明</w:t>
      </w:r>
    </w:p>
    <w:p w14:paraId="246DD29E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（一）课程定位与实践主线</w:t>
      </w:r>
    </w:p>
    <w:p w14:paraId="5DEE2A09">
      <w:pPr>
        <w:keepNext w:val="0"/>
        <w:keepLines w:val="0"/>
        <w:widowControl/>
        <w:spacing w:before="0" w:after="120" w:line="300" w:lineRule="auto"/>
        <w:ind w:firstLine="420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本课程是数据科学与大数据技术专业的专业实践必修课，强调将机器学习、集成学习和深度学习的典型方法应用于真实数据任务。学生通过三个逐步深化的实验项目，综合训练数据分析、算法应用、编程实现、实验设计、结果评价、学术表达和答辩交流能力。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3622"/>
        <w:gridCol w:w="700"/>
        <w:gridCol w:w="1300"/>
        <w:gridCol w:w="2100"/>
      </w:tblGrid>
      <w:tr w14:paraId="5670911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7141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实验项目</w:t>
            </w:r>
          </w:p>
        </w:tc>
        <w:tc>
          <w:tcPr>
            <w:tcW w:w="362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FAA3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主要任务</w:t>
            </w:r>
          </w:p>
        </w:tc>
        <w:tc>
          <w:tcPr>
            <w:tcW w:w="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35AE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学时</w:t>
            </w:r>
          </w:p>
        </w:tc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EF50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实验性质</w:t>
            </w:r>
          </w:p>
        </w:tc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327B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重点能力</w:t>
            </w:r>
          </w:p>
        </w:tc>
      </w:tr>
      <w:tr w14:paraId="2599A1D1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1993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A类题</w:t>
            </w:r>
          </w:p>
        </w:tc>
        <w:tc>
          <w:tcPr>
            <w:tcW w:w="36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6363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回归、分类或聚类的多模型综合建模与比较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76E9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8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C0D0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综合性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BAB0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完整机器学习流程与多模型评价</w:t>
            </w:r>
          </w:p>
        </w:tc>
      </w:tr>
      <w:tr w14:paraId="550781F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D64C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B类题</w:t>
            </w:r>
          </w:p>
        </w:tc>
        <w:tc>
          <w:tcPr>
            <w:tcW w:w="36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9C9F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基准模型与至少两种集成学习模型的优化和比较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715A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8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5E3CF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综合性／设计性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A7F4B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控制变量、参数调整与差异分析</w:t>
            </w:r>
          </w:p>
        </w:tc>
      </w:tr>
      <w:tr w14:paraId="643308A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B5D9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C类题</w:t>
            </w:r>
          </w:p>
        </w:tc>
        <w:tc>
          <w:tcPr>
            <w:tcW w:w="36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3762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图像分类、文本生成、语义分割或实例分割</w:t>
            </w:r>
          </w:p>
        </w:tc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13CD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10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AF11F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设计性／综合性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BB2D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深度模型训练、复杂任务实现与改进</w:t>
            </w:r>
          </w:p>
        </w:tc>
      </w:tr>
    </w:tbl>
    <w:p w14:paraId="20703F83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67C7D743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（二）课程目标对应关系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6172"/>
        <w:gridCol w:w="1800"/>
      </w:tblGrid>
      <w:tr w14:paraId="3AC176D6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C38C0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课程目标</w:t>
            </w:r>
          </w:p>
        </w:tc>
        <w:tc>
          <w:tcPr>
            <w:tcW w:w="61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99F6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目标内涵</w:t>
            </w:r>
          </w:p>
        </w:tc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0612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主要支撑项目</w:t>
            </w:r>
          </w:p>
        </w:tc>
      </w:tr>
      <w:tr w14:paraId="705A5406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3916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目标1</w:t>
            </w:r>
          </w:p>
        </w:tc>
        <w:tc>
          <w:tcPr>
            <w:tcW w:w="6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B3FC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掌握监督学习、无监督学习、集成学习和深度学习典型算法的基本原理及应用流程。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682B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A、B、C</w:t>
            </w:r>
          </w:p>
        </w:tc>
      </w:tr>
      <w:tr w14:paraId="68F4EC02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F936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目标2</w:t>
            </w:r>
          </w:p>
        </w:tc>
        <w:tc>
          <w:tcPr>
            <w:tcW w:w="6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E69E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能够针对真实数据完成预处理、特征分析、模型选择、参数调整、性能评价和结果可视化。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8E40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A、B、C</w:t>
            </w:r>
          </w:p>
        </w:tc>
      </w:tr>
      <w:tr w14:paraId="7F1A59F0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30E8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目标3</w:t>
            </w:r>
          </w:p>
        </w:tc>
        <w:tc>
          <w:tcPr>
            <w:tcW w:w="6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F475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能够使用Python、scikit-learn、PyTorch等工具开展实验并解决运行与调试问题。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983D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A、B、C</w:t>
            </w:r>
          </w:p>
        </w:tc>
      </w:tr>
      <w:tr w14:paraId="0134768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DA2E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目标4</w:t>
            </w:r>
          </w:p>
        </w:tc>
        <w:tc>
          <w:tcPr>
            <w:tcW w:w="6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2345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能够在图像分类、文本生成、图像分割、实例分割等场景完成深度学习综合任务。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FE22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</w:t>
            </w:r>
          </w:p>
        </w:tc>
      </w:tr>
      <w:tr w14:paraId="6DADEF77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2990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目标5</w:t>
            </w:r>
          </w:p>
        </w:tc>
        <w:tc>
          <w:tcPr>
            <w:tcW w:w="6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CD9EB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形成工程规范、数据合规、学术诚信和结果可复现意识。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59D8F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A、B、C</w:t>
            </w:r>
          </w:p>
        </w:tc>
      </w:tr>
    </w:tbl>
    <w:p w14:paraId="312D192C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3154CB7C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（三）进度安排与提交节点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050"/>
        <w:gridCol w:w="4400"/>
        <w:gridCol w:w="2372"/>
      </w:tblGrid>
      <w:tr w14:paraId="5172BE0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6956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阶段</w:t>
            </w:r>
          </w:p>
        </w:tc>
        <w:tc>
          <w:tcPr>
            <w:tcW w:w="1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E7DC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周次</w:t>
            </w:r>
          </w:p>
        </w:tc>
        <w:tc>
          <w:tcPr>
            <w:tcW w:w="4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5C6D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主要工作</w:t>
            </w:r>
          </w:p>
        </w:tc>
        <w:tc>
          <w:tcPr>
            <w:tcW w:w="23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0636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阶段成果</w:t>
            </w:r>
          </w:p>
        </w:tc>
      </w:tr>
      <w:tr w14:paraId="7E3CBD91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6E170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准备阶段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E5B5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第1周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C77D8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阅读指导书，完成环境配置，确定A类题任务与数据集。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007A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选题记录、环境检查</w:t>
            </w:r>
          </w:p>
        </w:tc>
      </w:tr>
      <w:tr w14:paraId="0D3D1046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A4EC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A类题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DC06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第2—5周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7D31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完成数据分析、多模型建模、交叉验证、结果比较与报告撰写。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29AB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第5周提交A类题材料</w:t>
            </w:r>
          </w:p>
        </w:tc>
      </w:tr>
      <w:tr w14:paraId="2094DCB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5382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B类题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0C4D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第6—9周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31D8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建立基准模型，完成至少两种集成模型、参数调整与公平比较。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69D0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第9周提交B类题材料</w:t>
            </w:r>
          </w:p>
        </w:tc>
      </w:tr>
      <w:tr w14:paraId="4A39AD8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B546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C类题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B09E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第10—14周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E78E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完成深度学习任务的数据准备、模型训练、验证测试与改进分析。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11A3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第14周提交C类题材料</w:t>
            </w:r>
          </w:p>
        </w:tc>
      </w:tr>
      <w:tr w14:paraId="0335B27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6FFA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总结答辩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9B82F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第15—16周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2846B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汇总三类题成果，准备PPT、代码、视频并参加答辩。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EC0A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第16周提交总材料并答辩</w:t>
            </w:r>
          </w:p>
        </w:tc>
      </w:tr>
    </w:tbl>
    <w:p w14:paraId="6CA4D021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604B25B8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（四）实验环境</w:t>
      </w:r>
    </w:p>
    <w:p w14:paraId="6C8F01D4">
      <w:pPr>
        <w:keepNext w:val="0"/>
        <w:keepLines w:val="0"/>
        <w:widowControl/>
        <w:spacing w:before="0" w:after="120" w:line="300" w:lineRule="auto"/>
        <w:ind w:firstLine="420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推荐使用Python 3环境开展实验，可采用Jupyter Notebook、PyCharm或Visual Studio Code等开发工具。A类题和B类题主要使用NumPy、Pandas、Matplotlib、Seaborn和scikit-learn；C类题主要使用PyTorch及torchvision等配套工具。学生可根据任务需要使用其他开源库，但须在README或报告中注明主要软件、版本和运行方式。</w:t>
      </w:r>
    </w:p>
    <w:tbl>
      <w:tblPr>
        <w:tblStyle w:val="32"/>
        <w:tblW w:w="9072" w:type="dxa"/>
        <w:tblInd w:w="120" w:type="dxa"/>
        <w:tblBorders>
          <w:top w:val="single" w:color="2E74B5" w:sz="6" w:space="0"/>
          <w:left w:val="single" w:color="2E74B5" w:sz="6" w:space="0"/>
          <w:bottom w:val="single" w:color="2E74B5" w:sz="6" w:space="0"/>
          <w:right w:val="single" w:color="2E74B5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BD06329">
        <w:tblPrEx>
          <w:tblBorders>
            <w:top w:val="single" w:color="2E74B5" w:sz="6" w:space="0"/>
            <w:left w:val="single" w:color="2E74B5" w:sz="6" w:space="0"/>
            <w:bottom w:val="single" w:color="2E74B5" w:sz="6" w:space="0"/>
            <w:right w:val="single" w:color="2E74B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F7CD4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2E74B5"/>
                <w:sz w:val="21"/>
                <w:szCs w:val="21"/>
              </w:rPr>
              <w:t>可复现要求：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固定随机种子；明确训练集、验证集和测试集划分方式；保存主要超参数和运行日志；提供依赖说明与程序入口；确保教师依据说明能够复现实验主要结果。</w:t>
            </w:r>
          </w:p>
        </w:tc>
      </w:tr>
    </w:tbl>
    <w:p w14:paraId="305308EB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0DC4461B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（五）统一实验流程</w:t>
      </w:r>
    </w:p>
    <w:p w14:paraId="2E838374">
      <w:pPr>
        <w:widowControl/>
        <w:numPr>
          <w:ilvl w:val="0"/>
          <w:numId w:val="8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阅读任务要求，明确研究问题、输入数据、目标变量、输出形式和评价指标。</w:t>
      </w:r>
    </w:p>
    <w:p w14:paraId="30F11245">
      <w:pPr>
        <w:widowControl/>
        <w:numPr>
          <w:ilvl w:val="0"/>
          <w:numId w:val="8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选择并核验数据集，完成数据来源说明、字段理解、质量检查和必要的数据清洗。</w:t>
      </w:r>
    </w:p>
    <w:p w14:paraId="7DCCB6E3">
      <w:pPr>
        <w:widowControl/>
        <w:numPr>
          <w:ilvl w:val="0"/>
          <w:numId w:val="8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设计技术路线，确定数据划分、预处理方法、候选模型、参数范围和比较原则。</w:t>
      </w:r>
    </w:p>
    <w:p w14:paraId="4DB3B094">
      <w:pPr>
        <w:widowControl/>
        <w:numPr>
          <w:ilvl w:val="0"/>
          <w:numId w:val="8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编写并调试程序，分阶段验证数据、模型、损失函数、指标和可视化是否正确。</w:t>
      </w:r>
    </w:p>
    <w:p w14:paraId="16DFE522">
      <w:pPr>
        <w:widowControl/>
        <w:numPr>
          <w:ilvl w:val="0"/>
          <w:numId w:val="8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在统一数据划分和评价指标下开展实验，记录参数、运行结果、训练时间和异常情况。</w:t>
      </w:r>
    </w:p>
    <w:p w14:paraId="7CC33AD5">
      <w:pPr>
        <w:widowControl/>
        <w:numPr>
          <w:ilvl w:val="0"/>
          <w:numId w:val="8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整理表格与图表，对结果差异、误差来源、模型局限和改进方向进行分析。</w:t>
      </w:r>
    </w:p>
    <w:p w14:paraId="7A5D89FE">
      <w:pPr>
        <w:widowControl/>
        <w:numPr>
          <w:ilvl w:val="0"/>
          <w:numId w:val="8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完成实验报告、源代码、README和演示视频，按照自查表核对一致性与完整性。</w:t>
      </w:r>
    </w:p>
    <w:p w14:paraId="080EDC6A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（六）数据与学术规范</w:t>
      </w:r>
    </w:p>
    <w:p w14:paraId="486EFFDF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数据来源明确。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报告应注明数据集名称、来源、样本数量、特征数量、目标变量及必要的授权或使用说明。</w:t>
      </w:r>
    </w:p>
    <w:p w14:paraId="7686A4C3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实验记录真实。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不得虚构样本、伪造指标、修改运行截图或选择性隐瞒明显失败结果。</w:t>
      </w:r>
    </w:p>
    <w:p w14:paraId="60247D20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引用标注规范。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引用论文、教材、代码仓库、图表或网络资料时，应在正文或参考资料中注明来源。</w:t>
      </w:r>
    </w:p>
    <w:p w14:paraId="76BCB8A5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成果相互一致。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报告中的数据处理、模型、参数、指标和结论应与源代码、日志、图表和视频保持对应。</w:t>
      </w:r>
    </w:p>
    <w:p w14:paraId="063863E9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个人成果可解释。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学生应能够说明核心代码、模型原理、参数含义和结论依据，不得直接提交他人成果。</w:t>
      </w:r>
    </w:p>
    <w:p w14:paraId="731B00DC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（七）统一提交材料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5272"/>
        <w:gridCol w:w="2600"/>
      </w:tblGrid>
      <w:tr w14:paraId="2C5ED9B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48BC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材料</w:t>
            </w:r>
          </w:p>
        </w:tc>
        <w:tc>
          <w:tcPr>
            <w:tcW w:w="52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15EB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基本要求</w:t>
            </w:r>
          </w:p>
        </w:tc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9E27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格式与命名</w:t>
            </w:r>
          </w:p>
        </w:tc>
      </w:tr>
      <w:tr w14:paraId="1DD5AA5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E289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源代码</w:t>
            </w:r>
          </w:p>
        </w:tc>
        <w:tc>
          <w:tcPr>
            <w:tcW w:w="5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8408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包含数据处理、模型训练、评价与可视化的完整程序，附必要注释和运行说明。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220A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A/B/C类题_学号_姓名_源代码</w:t>
            </w:r>
          </w:p>
        </w:tc>
      </w:tr>
      <w:tr w14:paraId="6043984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1F25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实验报告</w:t>
            </w:r>
          </w:p>
        </w:tc>
        <w:tc>
          <w:tcPr>
            <w:tcW w:w="5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A312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结构完整，图表规范，分析有据；主要结果与代码、视频一致。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A29F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A/B/C类题_学号_姓名_实验报告.docx</w:t>
            </w:r>
          </w:p>
        </w:tc>
      </w:tr>
      <w:tr w14:paraId="26BB884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84F3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README</w:t>
            </w:r>
          </w:p>
        </w:tc>
        <w:tc>
          <w:tcPr>
            <w:tcW w:w="5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DE2B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说明环境、依赖、数据放置位置、程序入口、运行顺序及主要输出。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4B78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README.md或README.docx</w:t>
            </w:r>
          </w:p>
        </w:tc>
      </w:tr>
      <w:tr w14:paraId="3C9C886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A0D4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演示视频</w:t>
            </w:r>
          </w:p>
        </w:tc>
        <w:tc>
          <w:tcPr>
            <w:tcW w:w="5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AD20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不超过5分钟；开头口述学号、姓名和题目；展示运行过程、主要结果和结论。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BB38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A/B/C类题_学号_姓名_演示视频</w:t>
            </w:r>
          </w:p>
        </w:tc>
      </w:tr>
    </w:tbl>
    <w:p w14:paraId="0D44D152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065A75A3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（八）阶段成果评分口径</w:t>
      </w:r>
    </w:p>
    <w:p w14:paraId="2F13FDAF">
      <w:pPr>
        <w:keepNext w:val="0"/>
        <w:keepLines w:val="0"/>
        <w:widowControl/>
        <w:spacing w:before="0" w:after="120" w:line="300" w:lineRule="auto"/>
        <w:ind w:firstLine="420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A、B、C三类题分别按20分评价，其中源代码6分、实验报告8分、演示视频6分；期末考核时，三类题成绩各折算为课程总评的15%。各实验后的评分表给出具体评价要点。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6672"/>
      </w:tblGrid>
      <w:tr w14:paraId="46E6ADDB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30CF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成果</w:t>
            </w:r>
          </w:p>
        </w:tc>
        <w:tc>
          <w:tcPr>
            <w:tcW w:w="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C2FD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分值</w:t>
            </w:r>
          </w:p>
        </w:tc>
        <w:tc>
          <w:tcPr>
            <w:tcW w:w="66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2CFC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共性评价重点</w:t>
            </w:r>
          </w:p>
        </w:tc>
      </w:tr>
      <w:tr w14:paraId="7D3D4BD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7FEE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源代码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D4E4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6</w:t>
            </w:r>
          </w:p>
        </w:tc>
        <w:tc>
          <w:tcPr>
            <w:tcW w:w="6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70E0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流程完整、运行正确、结构清晰、注释必要、结果可复现。</w:t>
            </w:r>
          </w:p>
        </w:tc>
      </w:tr>
      <w:tr w14:paraId="01E3DE8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9687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实验报告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B110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8</w:t>
            </w:r>
          </w:p>
        </w:tc>
        <w:tc>
          <w:tcPr>
            <w:tcW w:w="6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415D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结构完整、方法合理、图表规范、分析深入、结论客观、引用规范。</w:t>
            </w:r>
          </w:p>
        </w:tc>
      </w:tr>
      <w:tr w14:paraId="6D36F41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AE34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演示视频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9F63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6</w:t>
            </w:r>
          </w:p>
        </w:tc>
        <w:tc>
          <w:tcPr>
            <w:tcW w:w="6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593A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身份与题目说明完整，演示清楚，内容一致，时间符合要求。</w:t>
            </w:r>
          </w:p>
        </w:tc>
      </w:tr>
    </w:tbl>
    <w:p w14:paraId="7994CD08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62191D2C">
      <w:pPr>
        <w:pStyle w:val="3"/>
        <w:keepNext/>
        <w:keepLines/>
        <w:pageBreakBefore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1F4D78"/>
          <w:sz w:val="21"/>
          <w:szCs w:val="21"/>
        </w:rPr>
        <w:t>二、实验一　A类题：机器学习综合建模与多模型比较</w:t>
      </w:r>
    </w:p>
    <w:tbl>
      <w:tblPr>
        <w:tblStyle w:val="32"/>
        <w:tblW w:w="9072" w:type="dxa"/>
        <w:tblInd w:w="120" w:type="dxa"/>
        <w:tblBorders>
          <w:top w:val="single" w:color="2E74B5" w:sz="6" w:space="0"/>
          <w:left w:val="single" w:color="2E74B5" w:sz="6" w:space="0"/>
          <w:bottom w:val="single" w:color="2E74B5" w:sz="6" w:space="0"/>
          <w:right w:val="single" w:color="2E74B5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E1CCF70">
        <w:tblPrEx>
          <w:tblBorders>
            <w:top w:val="single" w:color="2E74B5" w:sz="6" w:space="0"/>
            <w:left w:val="single" w:color="2E74B5" w:sz="6" w:space="0"/>
            <w:bottom w:val="single" w:color="2E74B5" w:sz="6" w:space="0"/>
            <w:right w:val="single" w:color="2E74B5" w:sz="6" w:space="0"/>
            <w:insideH w:val="none" w:color="auto" w:sz="0" w:space="0"/>
            <w:insideV w:val="none" w:color="auto" w:sz="0" w:space="0"/>
          </w:tblBorders>
        </w:tblPrEx>
        <w:tc>
          <w:tcPr>
            <w:tcW w:w="9072" w:type="dxa"/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AE539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2E74B5"/>
                <w:sz w:val="21"/>
                <w:szCs w:val="21"/>
              </w:rPr>
              <w:t>实验任务：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从回归、分类、聚类三个方向中选择一个，完成真实数据的分析、预处理、多模型建模、评价比较、可视化和结论形成。计划学时8学时，第5周完成阶段性提交。</w:t>
            </w:r>
          </w:p>
        </w:tc>
      </w:tr>
    </w:tbl>
    <w:p w14:paraId="3D6F321C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741E7E77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（一）实验目标</w:t>
      </w:r>
    </w:p>
    <w:p w14:paraId="621F670E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理解回归、分类或聚类任务的基本特点，能够根据任务类型选择适当的数据处理方法和评价指标。</w:t>
      </w:r>
    </w:p>
    <w:p w14:paraId="2D439285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掌握从数据理解、预处理、模型构建、交叉验证、参数调整到结果分析的完整机器学习流程。</w:t>
      </w:r>
    </w:p>
    <w:p w14:paraId="34B74FE7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能够在统一实验条件下比较多种算法，依据评价指标、泛化能力和运行代价形成合理结论。</w:t>
      </w:r>
    </w:p>
    <w:p w14:paraId="5A1596A7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能够使用表格和图形准确呈现实验结果，发现欠拟合、过拟合、类别不平衡或聚类结构不清等问题。</w:t>
      </w:r>
    </w:p>
    <w:p w14:paraId="5764BC2F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（二）选题方向与最低要求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100"/>
        <w:gridCol w:w="2900"/>
        <w:gridCol w:w="1872"/>
      </w:tblGrid>
      <w:tr w14:paraId="70D7573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BBEA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方向</w:t>
            </w:r>
          </w:p>
        </w:tc>
        <w:tc>
          <w:tcPr>
            <w:tcW w:w="3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B54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最低模型要求</w:t>
            </w:r>
          </w:p>
        </w:tc>
        <w:tc>
          <w:tcPr>
            <w:tcW w:w="2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7168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必选评价与展示</w:t>
            </w:r>
          </w:p>
        </w:tc>
        <w:tc>
          <w:tcPr>
            <w:tcW w:w="18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6BEB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说明</w:t>
            </w:r>
          </w:p>
        </w:tc>
      </w:tr>
      <w:tr w14:paraId="170063FF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5074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A1 回归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7092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至少4种回归模型，其中至少包含1种集成学习模型和1种人工神经网络模型。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D971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MAE、MSE或RMSE、R²；真实值—预测值对比图；误差分析。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AE6F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使用5折或10折交叉验证；明确特征与连续型目标变量。</w:t>
            </w:r>
          </w:p>
        </w:tc>
      </w:tr>
      <w:tr w14:paraId="7B1A167F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658D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A2 分类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CDE7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至少4种分类模型，其中至少包含1种集成学习模型和1种人工神经网络模型。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11DE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Accuracy、Precision、Recall、F1；混淆矩阵；必要时增加ROC-AUC。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42BE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使用5折或10折交叉验证；类别不平衡时说明处理方法。</w:t>
            </w:r>
          </w:p>
        </w:tc>
      </w:tr>
      <w:tr w14:paraId="2BAB1637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F1D1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A3 聚类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AECF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K-means、层次聚类以及另外至少2种聚类方法，共不少于4种。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78B7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手肘法、轮廓系数；聚类结果可视化；必要时增加CH或DB指标。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2B78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说明特征缩放、聚类数选择和降维可视化方法。</w:t>
            </w:r>
          </w:p>
        </w:tc>
      </w:tr>
    </w:tbl>
    <w:p w14:paraId="117F3CCF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tbl>
      <w:tblPr>
        <w:tblStyle w:val="32"/>
        <w:tblW w:w="9072" w:type="dxa"/>
        <w:tblInd w:w="120" w:type="dxa"/>
        <w:tblBorders>
          <w:top w:val="single" w:color="2E74B5" w:sz="6" w:space="0"/>
          <w:left w:val="single" w:color="2E74B5" w:sz="6" w:space="0"/>
          <w:bottom w:val="single" w:color="2E74B5" w:sz="6" w:space="0"/>
          <w:right w:val="single" w:color="2E74B5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C34613C">
        <w:tblPrEx>
          <w:tblBorders>
            <w:top w:val="single" w:color="2E74B5" w:sz="6" w:space="0"/>
            <w:left w:val="single" w:color="2E74B5" w:sz="6" w:space="0"/>
            <w:bottom w:val="single" w:color="2E74B5" w:sz="6" w:space="0"/>
            <w:right w:val="single" w:color="2E74B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58207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2E74B5"/>
                <w:sz w:val="21"/>
                <w:szCs w:val="21"/>
              </w:rPr>
              <w:t>公平比较：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同一任务中的候选模型应使用相同的数据清洗规则、特征集合、训练/测试划分和核心评价指标。允许不同模型采用必要的专属预处理，但必须在报告中说明。</w:t>
            </w:r>
          </w:p>
        </w:tc>
      </w:tr>
    </w:tbl>
    <w:p w14:paraId="6A246FC5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2CB75063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（三）数据集选择</w:t>
      </w:r>
    </w:p>
    <w:p w14:paraId="6030213C">
      <w:pPr>
        <w:keepNext w:val="0"/>
        <w:keepLines w:val="0"/>
        <w:widowControl/>
        <w:spacing w:before="0" w:after="120" w:line="300" w:lineRule="auto"/>
        <w:ind w:firstLine="420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课程配套数据包提供A1_regression_diabetes.csv、A2_classification_breast_cancer.csv和A3_clustering_wine.csv，分别对应回归、分类和聚类方向。选择A3时，reference_class字段仅用于实验完成后的结果对照，不得作为聚类输入特征。经教师同意也可另选公开数据集，但应说明来源、字段、规模和许可。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700"/>
        <w:gridCol w:w="4072"/>
      </w:tblGrid>
      <w:tr w14:paraId="3D1BB46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D818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任务类型</w:t>
            </w:r>
          </w:p>
        </w:tc>
        <w:tc>
          <w:tcPr>
            <w:tcW w:w="3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CF6C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可选场景示例</w:t>
            </w:r>
          </w:p>
        </w:tc>
        <w:tc>
          <w:tcPr>
            <w:tcW w:w="40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3ABB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数据检查重点</w:t>
            </w:r>
          </w:p>
        </w:tc>
      </w:tr>
      <w:tr w14:paraId="5BABB7B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5CA2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回归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FB98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房价预测、能耗预测、共享单车需求、设备性能预测等。</w:t>
            </w:r>
          </w:p>
        </w:tc>
        <w:tc>
          <w:tcPr>
            <w:tcW w:w="4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0CC2E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目标变量分布、缺失值、异常值、量纲差异、特征共线性。</w:t>
            </w:r>
          </w:p>
        </w:tc>
      </w:tr>
      <w:tr w14:paraId="2C46A734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4930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分类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6687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客户流失、信用风险、疾病辅助识别、森林覆盖类型、文本类别等。</w:t>
            </w:r>
          </w:p>
        </w:tc>
        <w:tc>
          <w:tcPr>
            <w:tcW w:w="4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20BF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类别比例、标签质量、缺失值、类别型特征编码、数据泄漏。</w:t>
            </w:r>
          </w:p>
        </w:tc>
      </w:tr>
      <w:tr w14:paraId="49C0CDA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0E1A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聚类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C3128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客户分群、消费模式、用户行为、区域特征或产品特征聚类等。</w:t>
            </w:r>
          </w:p>
        </w:tc>
        <w:tc>
          <w:tcPr>
            <w:tcW w:w="4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4379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异常值、尺度差异、冗余特征、聚类数、低维结构与可解释性。</w:t>
            </w:r>
          </w:p>
        </w:tc>
      </w:tr>
    </w:tbl>
    <w:p w14:paraId="66411893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389A58DD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（四）实验步骤</w:t>
      </w:r>
    </w:p>
    <w:p w14:paraId="7FA4234B">
      <w:pPr>
        <w:widowControl/>
        <w:numPr>
          <w:ilvl w:val="0"/>
          <w:numId w:val="9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任务分析：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说明研究背景、预测或分析目标、输入特征、输出变量和预期应用价值。</w:t>
      </w:r>
    </w:p>
    <w:p w14:paraId="184DE61D">
      <w:pPr>
        <w:widowControl/>
        <w:numPr>
          <w:ilvl w:val="0"/>
          <w:numId w:val="9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数据理解：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统计样本数、特征数、数据类型、缺失值、重复值、异常值和目标变量分布，形成数据概况表与必要图形。</w:t>
      </w:r>
    </w:p>
    <w:p w14:paraId="1BC98DFF">
      <w:pPr>
        <w:widowControl/>
        <w:numPr>
          <w:ilvl w:val="0"/>
          <w:numId w:val="9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数据预处理：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完成清洗、编码、标准化或归一化、特征选择等操作；训练测试划分前后应避免数据泄漏。</w:t>
      </w:r>
    </w:p>
    <w:p w14:paraId="126BC864">
      <w:pPr>
        <w:widowControl/>
        <w:numPr>
          <w:ilvl w:val="0"/>
          <w:numId w:val="9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基准结果：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选择一个结构较简单的模型形成基准结果，记录默认或基础参数及评价指标。</w:t>
      </w:r>
    </w:p>
    <w:p w14:paraId="77C4A560">
      <w:pPr>
        <w:widowControl/>
        <w:numPr>
          <w:ilvl w:val="0"/>
          <w:numId w:val="9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多模型建模：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依据选题方向完成规定数量的模型训练；明确主要参数，保证比较条件一致。</w:t>
      </w:r>
    </w:p>
    <w:p w14:paraId="707C5D38">
      <w:pPr>
        <w:widowControl/>
        <w:numPr>
          <w:ilvl w:val="0"/>
          <w:numId w:val="9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交叉验证与调参：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回归或分类任务采用5折或10折交叉验证；选择部分关键参数进行网格搜索、随机搜索或人工调整。</w:t>
      </w:r>
    </w:p>
    <w:p w14:paraId="07027648">
      <w:pPr>
        <w:widowControl/>
        <w:numPr>
          <w:ilvl w:val="0"/>
          <w:numId w:val="9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测试与可视化：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在独立测试集或最终数据上计算规定指标，绘制任务对应图表，并保存原始评价结果。</w:t>
      </w:r>
    </w:p>
    <w:p w14:paraId="69391D3B">
      <w:pPr>
        <w:widowControl/>
        <w:numPr>
          <w:ilvl w:val="0"/>
          <w:numId w:val="9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比较与结论：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从预测性能、稳定性、训练时间、过拟合情况和可解释性等角度比较模型，给出最终推荐及依据。</w:t>
      </w:r>
    </w:p>
    <w:p w14:paraId="5EE318C6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（五）模型与指标参考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5000"/>
        <w:gridCol w:w="2872"/>
      </w:tblGrid>
      <w:tr w14:paraId="5046F4AB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44C9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类型</w:t>
            </w:r>
          </w:p>
        </w:tc>
        <w:tc>
          <w:tcPr>
            <w:tcW w:w="5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B54C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候选模型（示例）</w:t>
            </w:r>
          </w:p>
        </w:tc>
        <w:tc>
          <w:tcPr>
            <w:tcW w:w="28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173D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核心指标</w:t>
            </w:r>
          </w:p>
        </w:tc>
      </w:tr>
      <w:tr w14:paraId="51B37C2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28F0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回归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EEAD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线性回归、岭回归、K近邻回归、决策树回归、随机森林、梯度提升、MLP回归等。</w:t>
            </w:r>
          </w:p>
        </w:tc>
        <w:tc>
          <w:tcPr>
            <w:tcW w:w="2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08DA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MAE、RMSE、R²，结合残差或预测误差图。</w:t>
            </w:r>
          </w:p>
        </w:tc>
      </w:tr>
      <w:tr w14:paraId="1EF4683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47360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分类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D53A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逻辑回归、K近邻、支持向量机、决策树、随机森林、梯度提升、MLP分类等。</w:t>
            </w:r>
          </w:p>
        </w:tc>
        <w:tc>
          <w:tcPr>
            <w:tcW w:w="2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0AF6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Accuracy、Precision、Recall、F1、混淆矩阵；必要时ROC-AUC。</w:t>
            </w:r>
          </w:p>
        </w:tc>
      </w:tr>
      <w:tr w14:paraId="5645D89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A6B2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聚类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3F3F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K-means、层次聚类、DBSCAN、高斯混合、谱聚类等。</w:t>
            </w:r>
          </w:p>
        </w:tc>
        <w:tc>
          <w:tcPr>
            <w:tcW w:w="2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32B73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Silhouette、Calinski-Harabasz、Davies-Bouldin及聚类可视化。</w:t>
            </w:r>
          </w:p>
        </w:tc>
      </w:tr>
    </w:tbl>
    <w:p w14:paraId="7375EBC8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4CCDCD4A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（六）实验记录表</w:t>
      </w:r>
    </w:p>
    <w:p w14:paraId="6CE1275D">
      <w:pPr>
        <w:keepNext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表1　数据集与预处理记录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350"/>
        <w:gridCol w:w="1600"/>
        <w:gridCol w:w="2100"/>
        <w:gridCol w:w="2322"/>
      </w:tblGrid>
      <w:tr w14:paraId="2884163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3DEB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数据集名称</w:t>
            </w:r>
          </w:p>
        </w:tc>
        <w:tc>
          <w:tcPr>
            <w:tcW w:w="13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31EB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样本／特征</w:t>
            </w:r>
          </w:p>
        </w:tc>
        <w:tc>
          <w:tcPr>
            <w:tcW w:w="1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EED1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目标变量</w:t>
            </w:r>
          </w:p>
        </w:tc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36D8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主要问题</w:t>
            </w:r>
          </w:p>
        </w:tc>
        <w:tc>
          <w:tcPr>
            <w:tcW w:w="232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C0D5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处理方法</w:t>
            </w:r>
          </w:p>
        </w:tc>
      </w:tr>
      <w:tr w14:paraId="160584D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AD513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AC899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931D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D93DA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3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0402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66D1C807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5576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D1812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061D6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7F2F6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3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C0FF5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73F501D0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A6B9D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D9CFC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42397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A902C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3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D4A9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</w:tbl>
    <w:p w14:paraId="6B5E8AE3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6A171043">
      <w:pPr>
        <w:keepNext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表2　模型参数与评价结果记录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50"/>
        <w:gridCol w:w="1650"/>
        <w:gridCol w:w="1450"/>
        <w:gridCol w:w="1000"/>
        <w:gridCol w:w="1222"/>
      </w:tblGrid>
      <w:tr w14:paraId="1FAFFB9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0EFA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模型</w:t>
            </w:r>
          </w:p>
        </w:tc>
        <w:tc>
          <w:tcPr>
            <w:tcW w:w="21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AE8F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关键参数</w:t>
            </w:r>
          </w:p>
        </w:tc>
        <w:tc>
          <w:tcPr>
            <w:tcW w:w="1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7FE9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交叉验证结果</w:t>
            </w:r>
          </w:p>
        </w:tc>
        <w:tc>
          <w:tcPr>
            <w:tcW w:w="1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AFFD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测试结果</w:t>
            </w:r>
          </w:p>
        </w:tc>
        <w:tc>
          <w:tcPr>
            <w:tcW w:w="1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5C45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训练时间</w:t>
            </w:r>
          </w:p>
        </w:tc>
        <w:tc>
          <w:tcPr>
            <w:tcW w:w="122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E2F8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备注</w:t>
            </w:r>
          </w:p>
        </w:tc>
      </w:tr>
      <w:tr w14:paraId="4FA95614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76DF9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1C9A6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3E75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4EC2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8DA1A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699A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0979015F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16CD1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708D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DAA9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A6BD1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5DCB1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96DD1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1C92C0F3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1AFDF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7AC6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BC7CA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9C869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E1BFF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1C465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62363B1F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A492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F415C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2496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F7CB3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7821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F9E3D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478435B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B9A72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24BB5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C19F1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8D649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E73B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A8C9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</w:tbl>
    <w:p w14:paraId="60493130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2A3EFAF7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（七）结果分析要求</w:t>
      </w:r>
    </w:p>
    <w:p w14:paraId="59925377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不得只给出“某模型最好”的结论，应说明使用了哪些证据、差异是否稳定以及是否存在指标之间的矛盾。</w:t>
      </w:r>
    </w:p>
    <w:p w14:paraId="74F75772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分类任务应关注各类别的Precision、Recall和F1，不得仅依据Accuracy判断模型优劣。</w:t>
      </w:r>
    </w:p>
    <w:p w14:paraId="6FE8A0EE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回归任务应结合误差大小、R²和真实值—预测值关系，分析模型在哪些样本区间表现较差。</w:t>
      </w:r>
    </w:p>
    <w:p w14:paraId="5AEC8F37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聚类任务应结合内部评价指标、可视化和业务含义判断聚类结构，避免仅凭图形主观命名类别。</w:t>
      </w:r>
    </w:p>
    <w:p w14:paraId="10200C76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如果复杂模型没有优于简单模型，应从数据规模、特征质量、参数设置、噪声和过拟合等角度解释。</w:t>
      </w:r>
    </w:p>
    <w:p w14:paraId="6167CFC2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（八）常见问题与处理建议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900"/>
        <w:gridCol w:w="3772"/>
      </w:tblGrid>
      <w:tr w14:paraId="19D3A702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3AA4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常见问题</w:t>
            </w:r>
          </w:p>
        </w:tc>
        <w:tc>
          <w:tcPr>
            <w:tcW w:w="2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69D6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可能原因</w:t>
            </w:r>
          </w:p>
        </w:tc>
        <w:tc>
          <w:tcPr>
            <w:tcW w:w="37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55960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处理建议</w:t>
            </w:r>
          </w:p>
        </w:tc>
      </w:tr>
      <w:tr w14:paraId="3CAE8544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8CD5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交叉验证成绩较高，测试成绩明显下降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0CA5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数据泄漏、样本划分差异、模型过拟合。</w:t>
            </w:r>
          </w:p>
        </w:tc>
        <w:tc>
          <w:tcPr>
            <w:tcW w:w="37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6B1B8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检查预处理顺序；使用Pipeline；限制模型复杂度；复核随机划分。</w:t>
            </w:r>
          </w:p>
        </w:tc>
      </w:tr>
      <w:tr w14:paraId="354C3AAF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B7883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分类准确率很高但少数类识别差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B32F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类别不平衡，模型偏向多数类。</w:t>
            </w:r>
          </w:p>
        </w:tc>
        <w:tc>
          <w:tcPr>
            <w:tcW w:w="37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3BC3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查看混淆矩阵和分类报告；尝试类别权重、重采样或阈值调整。</w:t>
            </w:r>
          </w:p>
        </w:tc>
      </w:tr>
      <w:tr w14:paraId="1E2A3A3F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F6FC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不同模型结果无法公平比较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1A76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数据划分、特征或评价方式不一致。</w:t>
            </w:r>
          </w:p>
        </w:tc>
        <w:tc>
          <w:tcPr>
            <w:tcW w:w="37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90CF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统一随机种子、训练测试集和指标；记录每个模型的专属处理。</w:t>
            </w:r>
          </w:p>
        </w:tc>
      </w:tr>
      <w:tr w14:paraId="7A145190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BAE9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聚类结果随特征变化较大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2E41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尺度差异、异常值或冗余特征影响距离。</w:t>
            </w:r>
          </w:p>
        </w:tc>
        <w:tc>
          <w:tcPr>
            <w:tcW w:w="37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8B8D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标准化特征，处理异常值，开展特征选择或PCA对照实验。</w:t>
            </w:r>
          </w:p>
        </w:tc>
      </w:tr>
    </w:tbl>
    <w:p w14:paraId="6A0999AF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76CE6061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（九）提交清单</w:t>
      </w:r>
    </w:p>
    <w:p w14:paraId="5F3646B1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源代码能够从数据读取开始完整运行，模型数量和交叉验证符合选题要求。</w:t>
      </w:r>
    </w:p>
    <w:p w14:paraId="796BE54B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报告包含数据说明、预处理、模型方案、参数设置、评价指标、结果图表、比较分析和结论。</w:t>
      </w:r>
    </w:p>
    <w:p w14:paraId="6CC25C69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图表有标题、编号、坐标或图例说明，正文对图表结果作出解释。</w:t>
      </w:r>
    </w:p>
    <w:p w14:paraId="38D8ED7A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演示视频不超过5分钟，开头说明学号、姓名和A类题具体题目。</w:t>
      </w:r>
    </w:p>
    <w:p w14:paraId="284FFC50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报告、代码、图表和视频中的模型名称、参数与主要指标一致。</w:t>
      </w:r>
    </w:p>
    <w:p w14:paraId="39B5A64E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（十）A类题评分细则（20分）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800"/>
        <w:gridCol w:w="6972"/>
      </w:tblGrid>
      <w:tr w14:paraId="278E9FB3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3328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成果</w:t>
            </w:r>
          </w:p>
        </w:tc>
        <w:tc>
          <w:tcPr>
            <w:tcW w:w="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FFB8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分值</w:t>
            </w:r>
          </w:p>
        </w:tc>
        <w:tc>
          <w:tcPr>
            <w:tcW w:w="69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17E3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评价要点</w:t>
            </w:r>
          </w:p>
        </w:tc>
      </w:tr>
      <w:tr w14:paraId="03D0C84F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35FD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源代码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2233F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6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343E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数据读取与预处理完整（2分）；按选题要求完成多模型建模、交叉验证和测试（2分）；代码结构、注释、运行说明和可复现性（2分）。</w:t>
            </w:r>
          </w:p>
        </w:tc>
      </w:tr>
      <w:tr w14:paraId="367638C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595C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实验报告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C9DC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8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E8C9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结构与格式完整（1分）；任务、数据和预处理说明清楚（2分）；模型方案与参数记录准确（2分）；结果比较、可视化和分析有据（2分）；结论、反思与引用规范（1分）。</w:t>
            </w:r>
          </w:p>
        </w:tc>
      </w:tr>
      <w:tr w14:paraId="63A76BE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3C49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演示视频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438D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6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E5F4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完整展示主要流程和结果（2分）；讲解清楚并说明模型比较结论（2分）；与代码、报告一致且身份、题目、时长符合要求（2分）。</w:t>
            </w:r>
          </w:p>
        </w:tc>
      </w:tr>
    </w:tbl>
    <w:p w14:paraId="712D1C09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7A884402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（十一）复习思考</w:t>
      </w:r>
    </w:p>
    <w:p w14:paraId="0B843AF3">
      <w:pPr>
        <w:widowControl/>
        <w:numPr>
          <w:ilvl w:val="0"/>
          <w:numId w:val="10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为什么比较不同模型时必须统一数据划分、预处理规则和评价指标？</w:t>
      </w:r>
    </w:p>
    <w:p w14:paraId="10CCBF00">
      <w:pPr>
        <w:widowControl/>
        <w:numPr>
          <w:ilvl w:val="0"/>
          <w:numId w:val="10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分类、回归和聚类任务的评价指标为什么不能相互替代？</w:t>
      </w:r>
    </w:p>
    <w:p w14:paraId="550ABD84">
      <w:pPr>
        <w:widowControl/>
        <w:numPr>
          <w:ilvl w:val="0"/>
          <w:numId w:val="10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模型在交叉验证中表现稳定，但测试集结果不理想，可能有哪些原因？</w:t>
      </w:r>
    </w:p>
    <w:p w14:paraId="37782E53">
      <w:pPr>
        <w:widowControl/>
        <w:numPr>
          <w:ilvl w:val="0"/>
          <w:numId w:val="10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如果多个模型性能接近，除指标外还应考虑哪些因素来选择最终模型？</w:t>
      </w:r>
    </w:p>
    <w:p w14:paraId="300E309A">
      <w:pPr>
        <w:pStyle w:val="3"/>
        <w:keepNext/>
        <w:keepLines/>
        <w:pageBreakBefore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1F4D78"/>
          <w:sz w:val="21"/>
          <w:szCs w:val="21"/>
        </w:rPr>
        <w:t>三、实验二　B类题：基准模型与集成学习模型比较</w:t>
      </w:r>
    </w:p>
    <w:tbl>
      <w:tblPr>
        <w:tblStyle w:val="32"/>
        <w:tblW w:w="9072" w:type="dxa"/>
        <w:tblInd w:w="120" w:type="dxa"/>
        <w:tblBorders>
          <w:top w:val="single" w:color="2E74B5" w:sz="6" w:space="0"/>
          <w:left w:val="single" w:color="2E74B5" w:sz="6" w:space="0"/>
          <w:bottom w:val="single" w:color="2E74B5" w:sz="6" w:space="0"/>
          <w:right w:val="single" w:color="2E74B5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2F373F3">
        <w:tblPrEx>
          <w:tblBorders>
            <w:top w:val="single" w:color="2E74B5" w:sz="6" w:space="0"/>
            <w:left w:val="single" w:color="2E74B5" w:sz="6" w:space="0"/>
            <w:bottom w:val="single" w:color="2E74B5" w:sz="6" w:space="0"/>
            <w:right w:val="single" w:color="2E74B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09769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2E74B5"/>
                <w:sz w:val="21"/>
                <w:szCs w:val="21"/>
              </w:rPr>
              <w:t>实验任务：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围绕一个分类或回归问题，构建一种基准模型和至少两种集成学习模型，在统一实验条件下完成训练、参数调整、测试、比较和差异分析。计划学时8学时，第9周完成阶段性提交。</w:t>
            </w:r>
          </w:p>
        </w:tc>
      </w:tr>
    </w:tbl>
    <w:p w14:paraId="1BBDCE79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2381CC2E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（一）实验目标</w:t>
      </w:r>
    </w:p>
    <w:p w14:paraId="0C824CC8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理解基准模型在实验设计中的作用，能够以简单、可解释的模型建立合理比较起点。</w:t>
      </w:r>
    </w:p>
    <w:p w14:paraId="31CFA3DF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理解Bagging、Boosting、Voting或Stacking等集成策略的基本思想及适用条件。</w:t>
      </w:r>
    </w:p>
    <w:p w14:paraId="2EA15AAB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能够控制数据划分、特征处理和评价指标，完成基准模型与集成模型的公平比较。</w:t>
      </w:r>
    </w:p>
    <w:p w14:paraId="7BAFB53E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能够依据实验结果分析集成模型在泛化能力、稳定性、训练代价和过拟合风险方面的特点。</w:t>
      </w:r>
    </w:p>
    <w:p w14:paraId="5A2DA5E8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（二）任务要求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3400"/>
        <w:gridCol w:w="4222"/>
      </w:tblGrid>
      <w:tr w14:paraId="46D66710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9118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项目</w:t>
            </w:r>
          </w:p>
        </w:tc>
        <w:tc>
          <w:tcPr>
            <w:tcW w:w="3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647B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最低要求</w:t>
            </w:r>
          </w:p>
        </w:tc>
        <w:tc>
          <w:tcPr>
            <w:tcW w:w="422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B56F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说明</w:t>
            </w:r>
          </w:p>
        </w:tc>
      </w:tr>
      <w:tr w14:paraId="5CAB6E8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3C8A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任务类型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4038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选择一个分类或回归任务。</w:t>
            </w:r>
          </w:p>
        </w:tc>
        <w:tc>
          <w:tcPr>
            <w:tcW w:w="4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FF2D3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可使用B1_classification_digits.csv或B2_regression_friedman1.csv；也可沿用A类题数据，但研究内容不得简单重复。</w:t>
            </w:r>
          </w:p>
        </w:tc>
      </w:tr>
      <w:tr w14:paraId="3FBB1CDB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A2B1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基准模型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4297E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至少1种。</w:t>
            </w:r>
          </w:p>
        </w:tc>
        <w:tc>
          <w:tcPr>
            <w:tcW w:w="4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4A56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优先选择逻辑回归、线性回归、单棵决策树、K近邻等结构较简单的模型。</w:t>
            </w:r>
          </w:p>
        </w:tc>
      </w:tr>
      <w:tr w14:paraId="654794A2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BA7A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集成模型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1B47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至少2种。</w:t>
            </w:r>
          </w:p>
        </w:tc>
        <w:tc>
          <w:tcPr>
            <w:tcW w:w="4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3098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建议来自不同集成思路，如随机森林（Bagging）与AdaBoost/梯度提升（Boosting）。</w:t>
            </w:r>
          </w:p>
        </w:tc>
      </w:tr>
      <w:tr w14:paraId="684819C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B55E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参数调整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A7CE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每种集成模型至少调整2项有实质影响的参数。</w:t>
            </w:r>
          </w:p>
        </w:tc>
        <w:tc>
          <w:tcPr>
            <w:tcW w:w="4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E856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记录参数范围、选择依据、最优组合及调整前后结果。</w:t>
            </w:r>
          </w:p>
        </w:tc>
      </w:tr>
      <w:tr w14:paraId="6D8837EF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EAB5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评价比较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A7F6B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统一数据划分和核心指标，并记录训练时间。</w:t>
            </w:r>
          </w:p>
        </w:tc>
        <w:tc>
          <w:tcPr>
            <w:tcW w:w="4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B63DE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至少形成一张综合对比表和两类可视化图表。</w:t>
            </w:r>
          </w:p>
        </w:tc>
      </w:tr>
    </w:tbl>
    <w:p w14:paraId="7DF7D78F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730AF4B0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（三）集成策略参考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000"/>
        <w:gridCol w:w="2372"/>
        <w:gridCol w:w="2500"/>
      </w:tblGrid>
      <w:tr w14:paraId="3CA6D4DB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F0DE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策略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434D0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核心思想</w:t>
            </w:r>
          </w:p>
        </w:tc>
        <w:tc>
          <w:tcPr>
            <w:tcW w:w="23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30F8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模型示例</w:t>
            </w:r>
          </w:p>
        </w:tc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5E57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重点观察</w:t>
            </w:r>
          </w:p>
        </w:tc>
      </w:tr>
      <w:tr w14:paraId="7CD5AA83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EBBC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Bagging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17CD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并行训练多个基学习器，通过平均或投票降低方差。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53BEE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Bagging、随机森林、极端随机树。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8AD0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样本采样、基学习器数量、树深度、稳定性。</w:t>
            </w:r>
          </w:p>
        </w:tc>
      </w:tr>
      <w:tr w14:paraId="4299FB0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D77B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Boosting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873B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串行关注前一轮误差，逐步组合弱学习器形成强模型。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5FC4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AdaBoost、Gradient Boosting、XGBoost等。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15A5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学习率、估计器数量、过拟合与训练时间。</w:t>
            </w:r>
          </w:p>
        </w:tc>
      </w:tr>
      <w:tr w14:paraId="7C36DEA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3923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Voting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4F91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对多个不同类型模型的预测进行硬投票或软投票。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5A83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VotingClassifier／VotingRegressor。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908C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基模型差异、投票方式、权重设置。</w:t>
            </w:r>
          </w:p>
        </w:tc>
      </w:tr>
      <w:tr w14:paraId="372BCA83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3A41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Stacking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11BD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以多个基模型输出作为新特征，由元学习器完成融合。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DCD8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StackingClassifier／Regressor。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CD7C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基模型互补性、元学习器、交叉验证与泄漏。</w:t>
            </w:r>
          </w:p>
        </w:tc>
      </w:tr>
    </w:tbl>
    <w:p w14:paraId="4B75966B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7E3032DE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（四）实验设计原则</w:t>
      </w:r>
    </w:p>
    <w:p w14:paraId="2F27E8B5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设置基准：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基准模型不追求最复杂，而要能够稳定运行、容易解释，并为集成模型带来的增益提供参照。</w:t>
      </w:r>
    </w:p>
    <w:p w14:paraId="540A30AB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控制变量：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相同数据划分、特征集合、随机种子和核心指标下进行比较；参数优化过程不得使用测试集反复试验。</w:t>
      </w:r>
    </w:p>
    <w:p w14:paraId="5F04CC75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覆盖不同策略：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至少两种集成模型应体现不同集成思路或明显不同的基学习器配置，避免只更换同一模型的参数名称。</w:t>
      </w:r>
    </w:p>
    <w:p w14:paraId="0E2172CD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记录过程：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保存默认参数结果、调参范围、最优参数、交叉验证结果和最终测试结果，形成完整证据链。</w:t>
      </w:r>
    </w:p>
    <w:p w14:paraId="1F60AF4A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综合评价：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除主要性能指标外，关注训练时间、预测时间、稳定性、模型复杂度和可解释性。</w:t>
      </w:r>
    </w:p>
    <w:p w14:paraId="12196429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（五）实验步骤</w:t>
      </w:r>
    </w:p>
    <w:p w14:paraId="799572D3">
      <w:pPr>
        <w:widowControl/>
        <w:numPr>
          <w:ilvl w:val="0"/>
          <w:numId w:val="11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明确问题与数据：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确定分类或回归目标，复核目标变量、特征、样本规模、缺失值和类别分布。</w:t>
      </w:r>
    </w:p>
    <w:p w14:paraId="715165C8">
      <w:pPr>
        <w:widowControl/>
        <w:numPr>
          <w:ilvl w:val="0"/>
          <w:numId w:val="11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建立统一数据流程：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完成训练集、验证集和测试集划分，使用Pipeline或等效方式组织编码、缩放和模型训练，避免数据泄漏。</w:t>
      </w:r>
    </w:p>
    <w:p w14:paraId="29E512D5">
      <w:pPr>
        <w:widowControl/>
        <w:numPr>
          <w:ilvl w:val="0"/>
          <w:numId w:val="11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训练基准模型：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使用基础参数训练一种基准模型，记录交叉验证和测试结果。</w:t>
      </w:r>
    </w:p>
    <w:p w14:paraId="4E41D6CB">
      <w:pPr>
        <w:widowControl/>
        <w:numPr>
          <w:ilvl w:val="0"/>
          <w:numId w:val="11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训练集成模型：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完成至少两种集成模型，说明其集成策略、基学习器和主要参数。</w:t>
      </w:r>
    </w:p>
    <w:p w14:paraId="32F0BF0F">
      <w:pPr>
        <w:widowControl/>
        <w:numPr>
          <w:ilvl w:val="0"/>
          <w:numId w:val="11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参数调整：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围绕估计器数量、树深度、学习率、采样比例、特征比例或正则化等参数开展实验。</w:t>
      </w:r>
    </w:p>
    <w:p w14:paraId="204693A6">
      <w:pPr>
        <w:widowControl/>
        <w:numPr>
          <w:ilvl w:val="0"/>
          <w:numId w:val="11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结果测试：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分类任务计算Accuracy、Precision、Recall、F1和混淆矩阵；回归任务计算MAE、RMSE和R²。</w:t>
      </w:r>
    </w:p>
    <w:p w14:paraId="0FD7E818">
      <w:pPr>
        <w:widowControl/>
        <w:numPr>
          <w:ilvl w:val="0"/>
          <w:numId w:val="11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对比可视化：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制作性能对比图、参数—指标变化图及必要的混淆矩阵、误差图或特征重要性图。</w:t>
      </w:r>
    </w:p>
    <w:p w14:paraId="1458D8AE">
      <w:pPr>
        <w:widowControl/>
        <w:numPr>
          <w:ilvl w:val="0"/>
          <w:numId w:val="11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差异分析：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解释集成模型是否带来稳定增益，说明增益来源、训练代价、失败情况和最终推荐模型。</w:t>
      </w:r>
    </w:p>
    <w:p w14:paraId="3EFE8199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（六）参数调整参考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400"/>
        <w:gridCol w:w="4172"/>
      </w:tblGrid>
      <w:tr w14:paraId="31AAFD9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AF76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模型</w:t>
            </w:r>
          </w:p>
        </w:tc>
        <w:tc>
          <w:tcPr>
            <w:tcW w:w="3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4893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可重点调整的参数</w:t>
            </w:r>
          </w:p>
        </w:tc>
        <w:tc>
          <w:tcPr>
            <w:tcW w:w="41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97DF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观察重点</w:t>
            </w:r>
          </w:p>
        </w:tc>
      </w:tr>
      <w:tr w14:paraId="1433A066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405F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随机森林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80E4B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n_estimators、max_depth、max_features、min_samples_split、class_weight（分类时）。</w:t>
            </w:r>
          </w:p>
        </w:tc>
        <w:tc>
          <w:tcPr>
            <w:tcW w:w="4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E566B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树数量与稳定性、深度与过拟合、特征采样对泛化的影响。</w:t>
            </w:r>
          </w:p>
        </w:tc>
      </w:tr>
      <w:tr w14:paraId="7F840C8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8B7CF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AdaBoost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1462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n_estimators、learning_rate、estimator。</w:t>
            </w:r>
          </w:p>
        </w:tc>
        <w:tc>
          <w:tcPr>
            <w:tcW w:w="4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1E05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学习率与迭代轮数的配合、弱学习器复杂度。</w:t>
            </w:r>
          </w:p>
        </w:tc>
      </w:tr>
      <w:tr w14:paraId="2E8F329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3202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梯度提升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A783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n_estimators、learning_rate、max_depth、subsample。</w:t>
            </w:r>
          </w:p>
        </w:tc>
        <w:tc>
          <w:tcPr>
            <w:tcW w:w="4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B7BA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偏差—方差平衡、训练时间与过拟合。</w:t>
            </w:r>
          </w:p>
        </w:tc>
      </w:tr>
      <w:tr w14:paraId="31A4261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FA57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Voting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94FC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voting、weights、基模型组合。</w:t>
            </w:r>
          </w:p>
        </w:tc>
        <w:tc>
          <w:tcPr>
            <w:tcW w:w="4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9D15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硬/软投票差异、模型互补性、概率输出质量。</w:t>
            </w:r>
          </w:p>
        </w:tc>
      </w:tr>
      <w:tr w14:paraId="4E98F4F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580A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Stacking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6ACB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estimators、final_estimator、cv、passthrough。</w:t>
            </w:r>
          </w:p>
        </w:tc>
        <w:tc>
          <w:tcPr>
            <w:tcW w:w="4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A995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元学习器选择、交叉验证设置及数据泄漏风险。</w:t>
            </w:r>
          </w:p>
        </w:tc>
      </w:tr>
    </w:tbl>
    <w:p w14:paraId="7285AB45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4F3676CA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（七）实验记录表</w:t>
      </w:r>
    </w:p>
    <w:p w14:paraId="2F46BCD4">
      <w:pPr>
        <w:keepNext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表1　模型与参数记录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600"/>
        <w:gridCol w:w="1450"/>
        <w:gridCol w:w="2872"/>
        <w:gridCol w:w="1850"/>
      </w:tblGrid>
      <w:tr w14:paraId="5990A003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B7C80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模型角色</w:t>
            </w:r>
          </w:p>
        </w:tc>
        <w:tc>
          <w:tcPr>
            <w:tcW w:w="1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4317F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模型名称</w:t>
            </w:r>
          </w:p>
        </w:tc>
        <w:tc>
          <w:tcPr>
            <w:tcW w:w="1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4746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集成策略</w:t>
            </w:r>
          </w:p>
        </w:tc>
        <w:tc>
          <w:tcPr>
            <w:tcW w:w="28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AC67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关键参数／范围</w:t>
            </w:r>
          </w:p>
        </w:tc>
        <w:tc>
          <w:tcPr>
            <w:tcW w:w="18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13E2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最优参数</w:t>
            </w:r>
          </w:p>
        </w:tc>
      </w:tr>
      <w:tr w14:paraId="11CFA194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85181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DF1C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CC37F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AA107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1871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16B2D87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8D47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69C2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F0A3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6930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0C9DD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598A3D3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075F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BCC15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835BA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3E16A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807C7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20E22A9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E5329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10A9D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3B22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8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92EB5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4865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</w:tbl>
    <w:p w14:paraId="3F91A662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452DC4AA">
      <w:pPr>
        <w:keepNext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表2　结果对比记录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350"/>
        <w:gridCol w:w="1200"/>
        <w:gridCol w:w="1200"/>
        <w:gridCol w:w="1200"/>
        <w:gridCol w:w="1000"/>
        <w:gridCol w:w="1672"/>
      </w:tblGrid>
      <w:tr w14:paraId="739E28C2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8823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模型</w:t>
            </w:r>
          </w:p>
        </w:tc>
        <w:tc>
          <w:tcPr>
            <w:tcW w:w="13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D638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交叉验证</w:t>
            </w:r>
          </w:p>
        </w:tc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BA85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核心指标1</w:t>
            </w:r>
          </w:p>
        </w:tc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1709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核心指标2</w:t>
            </w:r>
          </w:p>
        </w:tc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B76F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核心指标3</w:t>
            </w:r>
          </w:p>
        </w:tc>
        <w:tc>
          <w:tcPr>
            <w:tcW w:w="1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FF02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训练时间</w:t>
            </w:r>
          </w:p>
        </w:tc>
        <w:tc>
          <w:tcPr>
            <w:tcW w:w="16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5AC8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结论</w:t>
            </w:r>
          </w:p>
        </w:tc>
      </w:tr>
      <w:tr w14:paraId="7DF161E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0088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91AE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BED6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AC14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13526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45D8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3AE65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5486F6C3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1098A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4DCA2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40F96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83FA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B4DD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DFA5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9665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71EF8047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11ED7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DE3C5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2077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D915A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30AC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6D15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4FFA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414FCB8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DF6F4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71A92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D93D4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375BD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D407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507AF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232B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</w:tbl>
    <w:p w14:paraId="44C801FC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5EA36FFC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（八）结果分析框架</w:t>
      </w:r>
    </w:p>
    <w:p w14:paraId="4E86ACE4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性能增益：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集成模型相对基准模型提升了哪些指标，提升幅度是否足以支持“更优”的结论？</w:t>
      </w:r>
    </w:p>
    <w:p w14:paraId="1C5D0FEE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指标权衡：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是否出现Accuracy提高但Recall下降，或RMSE降低但训练时间显著增加等情况？</w:t>
      </w:r>
    </w:p>
    <w:p w14:paraId="692667A0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稳定性：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交叉验证各折结果是否稳定，模型是否对随机种子或样本划分敏感？</w:t>
      </w:r>
    </w:p>
    <w:p w14:paraId="2B7F63F2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参数影响：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哪些参数对结果影响明显，是否存在继续增加模型复杂度却收益递减的现象？</w:t>
      </w:r>
    </w:p>
    <w:p w14:paraId="6C66ABB9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失败解释：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如果集成模型未明显优于基准模型，应从数据规模、噪声、特征质量、模型互补性和调参范围等方面分析。</w:t>
      </w:r>
    </w:p>
    <w:p w14:paraId="6A9AB74C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最终推荐：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结合任务重点、性能、代价、可解释性和部署难度，说明推荐模型及适用条件。</w:t>
      </w:r>
    </w:p>
    <w:p w14:paraId="6CFB817C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（九）常见问题与处理建议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000"/>
        <w:gridCol w:w="3672"/>
      </w:tblGrid>
      <w:tr w14:paraId="1C7C671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788B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常见问题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2801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原因分析</w:t>
            </w:r>
          </w:p>
        </w:tc>
        <w:tc>
          <w:tcPr>
            <w:tcW w:w="36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F38AF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处理建议</w:t>
            </w:r>
          </w:p>
        </w:tc>
      </w:tr>
      <w:tr w14:paraId="5C2746B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EEA68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调参后测试成绩反而下降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E5C18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反复依据测试集选参，或搜索范围导致过拟合。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3E08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使用交叉验证或验证集选参，测试集仅用于最终评价。</w:t>
            </w:r>
          </w:p>
        </w:tc>
      </w:tr>
      <w:tr w14:paraId="1892F13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D8D3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两种集成模型差异很小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FB1F8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基学习器相似、数据简单或参数设置接近。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22E98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选择不同集成策略，扩大有依据的参数范围，增加稳定性分析。</w:t>
            </w:r>
          </w:p>
        </w:tc>
      </w:tr>
      <w:tr w14:paraId="5E98AF0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885D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Stacking成绩异常高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58E0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元学习器看到了训练样本的直接预测，发生泄漏。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6136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使用交叉验证生成元特征，检查训练与测试流程是否隔离。</w:t>
            </w:r>
          </w:p>
        </w:tc>
      </w:tr>
      <w:tr w14:paraId="111797B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27EE8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训练时间明显增加但性能提升有限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7D6CE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模型数量过多或复杂度设置过高。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DEE7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分析收益递减，减少估计器数量或限制基学习器深度。</w:t>
            </w:r>
          </w:p>
        </w:tc>
      </w:tr>
    </w:tbl>
    <w:p w14:paraId="1023C309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776B131A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（十）提交清单</w:t>
      </w:r>
    </w:p>
    <w:p w14:paraId="18FCE8C2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已完成一种基准模型和至少两种集成学习模型。</w:t>
      </w:r>
    </w:p>
    <w:p w14:paraId="0B4CFB5F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各模型使用相同的数据划分、核心特征和评价指标，比较条件清楚。</w:t>
      </w:r>
    </w:p>
    <w:p w14:paraId="69BBA593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已记录默认参数、调参范围、最优参数、交叉验证结果和测试结果。</w:t>
      </w:r>
    </w:p>
    <w:p w14:paraId="099D4911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报告至少包含一张模型综合对比表、两类可视化图表和有依据的差异分析。</w:t>
      </w:r>
    </w:p>
    <w:p w14:paraId="29D8EEA3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视频不超过5分钟，开头说明学号、姓名和B类题具体题目。</w:t>
      </w:r>
    </w:p>
    <w:p w14:paraId="4AE84A03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（十一）B类题评分细则（20分）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800"/>
        <w:gridCol w:w="6972"/>
      </w:tblGrid>
      <w:tr w14:paraId="370539E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86BC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成果</w:t>
            </w:r>
          </w:p>
        </w:tc>
        <w:tc>
          <w:tcPr>
            <w:tcW w:w="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C8FE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分值</w:t>
            </w:r>
          </w:p>
        </w:tc>
        <w:tc>
          <w:tcPr>
            <w:tcW w:w="69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D5CF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评价要点</w:t>
            </w:r>
          </w:p>
        </w:tc>
      </w:tr>
      <w:tr w14:paraId="13B99E5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A9BC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源代码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4B82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6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2D3F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统一的数据处理与基准模型完整（1分）；至少两种集成模型实现正确（2分）；参数调整与评价可运行（1分）；代码结构、注释、运行说明和可复现性（2分）。</w:t>
            </w:r>
          </w:p>
        </w:tc>
      </w:tr>
      <w:tr w14:paraId="4A27FB6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C181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实验报告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ADC85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8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4EB8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结构与格式完整（1分）；基准模型、集成策略和技术路线说明清楚（2分）；参数设置与实验记录准确（2分）；模型比较、差异分析与图表有据（2分）；结论、反思与引用规范（1分）。</w:t>
            </w:r>
          </w:p>
        </w:tc>
      </w:tr>
      <w:tr w14:paraId="584F9A7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DB900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演示视频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9388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6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3EC3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完整展示基准模型、集成模型及主要结果（2分）；讲解参数影响和比较结论（2分）；与代码、报告一致且身份、题目、时长符合要求（2分）。</w:t>
            </w:r>
          </w:p>
        </w:tc>
      </w:tr>
    </w:tbl>
    <w:p w14:paraId="14217434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58269ACD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（十二）复习思考</w:t>
      </w:r>
    </w:p>
    <w:p w14:paraId="7233CB6C">
      <w:pPr>
        <w:widowControl/>
        <w:numPr>
          <w:ilvl w:val="0"/>
          <w:numId w:val="12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为什么基准模型应当简单、稳定且容易解释？</w:t>
      </w:r>
    </w:p>
    <w:p w14:paraId="58EA4DD1">
      <w:pPr>
        <w:widowControl/>
        <w:numPr>
          <w:ilvl w:val="0"/>
          <w:numId w:val="12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Bagging与Boosting分别主要改善什么问题，两者的训练方式有何差异？</w:t>
      </w:r>
    </w:p>
    <w:p w14:paraId="3E11936E">
      <w:pPr>
        <w:widowControl/>
        <w:numPr>
          <w:ilvl w:val="0"/>
          <w:numId w:val="12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为什么参数调整不能反复使用测试集作为判断依据？</w:t>
      </w:r>
    </w:p>
    <w:p w14:paraId="4CA47476">
      <w:pPr>
        <w:widowControl/>
        <w:numPr>
          <w:ilvl w:val="0"/>
          <w:numId w:val="12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集成模型没有优于基准模型是否意味着实验失败？应如何形成客观结论？</w:t>
      </w:r>
    </w:p>
    <w:p w14:paraId="49C11E6A">
      <w:pPr>
        <w:pStyle w:val="3"/>
        <w:keepNext/>
        <w:keepLines/>
        <w:pageBreakBefore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1F4D78"/>
          <w:sz w:val="21"/>
          <w:szCs w:val="21"/>
        </w:rPr>
        <w:t>四、实验三　C类题：深度学习综合应用</w:t>
      </w:r>
    </w:p>
    <w:tbl>
      <w:tblPr>
        <w:tblStyle w:val="32"/>
        <w:tblW w:w="9072" w:type="dxa"/>
        <w:tblInd w:w="120" w:type="dxa"/>
        <w:tblBorders>
          <w:top w:val="single" w:color="2E74B5" w:sz="6" w:space="0"/>
          <w:left w:val="single" w:color="2E74B5" w:sz="6" w:space="0"/>
          <w:bottom w:val="single" w:color="2E74B5" w:sz="6" w:space="0"/>
          <w:right w:val="single" w:color="2E74B5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060B837">
        <w:tblPrEx>
          <w:tblBorders>
            <w:top w:val="single" w:color="2E74B5" w:sz="6" w:space="0"/>
            <w:left w:val="single" w:color="2E74B5" w:sz="6" w:space="0"/>
            <w:bottom w:val="single" w:color="2E74B5" w:sz="6" w:space="0"/>
            <w:right w:val="single" w:color="2E74B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FD402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2E74B5"/>
                <w:sz w:val="21"/>
                <w:szCs w:val="21"/>
              </w:rPr>
              <w:t>实验任务：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从图像分类、文本生成、语义分割、实例分割四个方向中选择一个，完成数据准备、模型设计或调用、训练验证、参数调整、结果可视化和改进分析。计划学时10学时，第14周完成阶段性提交。</w:t>
            </w:r>
          </w:p>
        </w:tc>
      </w:tr>
    </w:tbl>
    <w:p w14:paraId="0726D7DC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6AE6FBA6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（一）实验目标</w:t>
      </w:r>
    </w:p>
    <w:p w14:paraId="325AC8D5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理解所选深度学习任务的输入、输出、模型结构、损失函数和评价指标。</w:t>
      </w:r>
    </w:p>
    <w:p w14:paraId="7BDC2A90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能够使用PyTorch完成数据集构建、批量加载、模型训练、验证测试、模型保存和结果推理。</w:t>
      </w:r>
    </w:p>
    <w:p w14:paraId="447B381D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能够根据训练曲线和验证结果调整学习率、批量大小、训练轮数、数据增强或模型结构。</w:t>
      </w:r>
    </w:p>
    <w:p w14:paraId="5B929D74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能够对预测正确与错误样本进行可视化和解释，提出与实验结果相对应的改进方向。</w:t>
      </w:r>
    </w:p>
    <w:p w14:paraId="2E051DD4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形成规范、真实、可复现的深度学习项目成果，并能够清楚说明核心技术路线。</w:t>
      </w:r>
    </w:p>
    <w:p w14:paraId="27B12A0E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（二）选题方向与最低要求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800"/>
        <w:gridCol w:w="3350"/>
        <w:gridCol w:w="2672"/>
      </w:tblGrid>
      <w:tr w14:paraId="40D457C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E811F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方向</w:t>
            </w:r>
          </w:p>
        </w:tc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A917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核心任务</w:t>
            </w:r>
          </w:p>
        </w:tc>
        <w:tc>
          <w:tcPr>
            <w:tcW w:w="33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EEC1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最低实现要求</w:t>
            </w:r>
          </w:p>
        </w:tc>
        <w:tc>
          <w:tcPr>
            <w:tcW w:w="26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4EFF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核心评价与展示</w:t>
            </w:r>
          </w:p>
        </w:tc>
      </w:tr>
      <w:tr w14:paraId="16B67BC7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D657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C1 图像分类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1F6D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预测整幅图像所属类别。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373E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完成数据增强、训练验证和测试；至少形成一个基础方案与一项改进对照。</w:t>
            </w:r>
          </w:p>
        </w:tc>
        <w:tc>
          <w:tcPr>
            <w:tcW w:w="2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F45EE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Accuracy、Precision、Recall、F1、混淆矩阵、训练曲线、典型预测样本。</w:t>
            </w:r>
          </w:p>
        </w:tc>
      </w:tr>
      <w:tr w14:paraId="633613B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45800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C2 文本生成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ADE6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根据上下文生成后续文本。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42DF8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完成文本清洗、序列构建、模型训练和采样生成；比较至少两组生成或训练设置。</w:t>
            </w:r>
          </w:p>
        </w:tc>
        <w:tc>
          <w:tcPr>
            <w:tcW w:w="2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B0E1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训练/验证损失、困惑度（适用时）、生成样例、重复性与连贯性分析。</w:t>
            </w:r>
          </w:p>
        </w:tc>
      </w:tr>
      <w:tr w14:paraId="216947B0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6626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C3 语义分割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1CEB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对每个像素进行类别预测。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7C9E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完成图像与掩码配对、U-Net或其他分割模型训练、验证和预测；形成改进对照。</w:t>
            </w:r>
          </w:p>
        </w:tc>
        <w:tc>
          <w:tcPr>
            <w:tcW w:w="2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0A87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IoU/mIoU、Dice、损失曲线、原图—真值—预测掩码对比。</w:t>
            </w:r>
          </w:p>
        </w:tc>
      </w:tr>
      <w:tr w14:paraId="7C924B86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942C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C4 实例分割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8D1E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识别不同目标实例并预测像素级掩码。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14E1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使用Mask R-CNN或同类模型完成数据转换、训练/微调、推理和结果展示。</w:t>
            </w:r>
          </w:p>
        </w:tc>
        <w:tc>
          <w:tcPr>
            <w:tcW w:w="2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A5F6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mAP、AP50等适用指标；边界框、类别、置信度与掩码叠加图。</w:t>
            </w:r>
          </w:p>
        </w:tc>
      </w:tr>
    </w:tbl>
    <w:p w14:paraId="6097BC07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tbl>
      <w:tblPr>
        <w:tblStyle w:val="32"/>
        <w:tblW w:w="9072" w:type="dxa"/>
        <w:tblInd w:w="120" w:type="dxa"/>
        <w:tblBorders>
          <w:top w:val="single" w:color="2E74B5" w:sz="6" w:space="0"/>
          <w:left w:val="single" w:color="2E74B5" w:sz="6" w:space="0"/>
          <w:bottom w:val="single" w:color="2E74B5" w:sz="6" w:space="0"/>
          <w:right w:val="single" w:color="2E74B5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7FBAC81">
        <w:tblPrEx>
          <w:tblBorders>
            <w:top w:val="single" w:color="2E74B5" w:sz="6" w:space="0"/>
            <w:left w:val="single" w:color="2E74B5" w:sz="6" w:space="0"/>
            <w:bottom w:val="single" w:color="2E74B5" w:sz="6" w:space="0"/>
            <w:right w:val="single" w:color="2E74B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41312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2E74B5"/>
                <w:sz w:val="21"/>
                <w:szCs w:val="21"/>
              </w:rPr>
              <w:t>配套数据：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数据包中的download_c_datasets.py可按任务自动获取CIFAR-10、Tiny Shakespeare、Oxford-IIIT Pet或Penn-Fudan Pedestrian数据。数据量较大，建议在机房或课前提前下载，并保留原始目录结构。</w:t>
            </w:r>
          </w:p>
        </w:tc>
      </w:tr>
    </w:tbl>
    <w:p w14:paraId="131305CF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tbl>
      <w:tblPr>
        <w:tblStyle w:val="32"/>
        <w:tblW w:w="9072" w:type="dxa"/>
        <w:tblInd w:w="120" w:type="dxa"/>
        <w:tblBorders>
          <w:top w:val="single" w:color="2E74B5" w:sz="6" w:space="0"/>
          <w:left w:val="single" w:color="2E74B5" w:sz="6" w:space="0"/>
          <w:bottom w:val="single" w:color="2E74B5" w:sz="6" w:space="0"/>
          <w:right w:val="single" w:color="2E74B5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C116BB7">
        <w:tblPrEx>
          <w:tblBorders>
            <w:top w:val="single" w:color="2E74B5" w:sz="6" w:space="0"/>
            <w:left w:val="single" w:color="2E74B5" w:sz="6" w:space="0"/>
            <w:bottom w:val="single" w:color="2E74B5" w:sz="6" w:space="0"/>
            <w:right w:val="single" w:color="2E74B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A8C96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2E74B5"/>
                <w:sz w:val="21"/>
                <w:szCs w:val="21"/>
              </w:rPr>
              <w:t>改进对照：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C类题应至少设置一项有明确目的的改进，如数据增强、迁移学习、学习率调度、类别权重、损失函数、正则化或模型结构调整，并与基础方案进行对照。改进没有提升也可以，但必须真实记录并分析原因。</w:t>
            </w:r>
          </w:p>
        </w:tc>
      </w:tr>
    </w:tbl>
    <w:p w14:paraId="1CBDB399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7C3F4CEE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（三）通用实验流程</w:t>
      </w:r>
    </w:p>
    <w:p w14:paraId="573788C2">
      <w:pPr>
        <w:widowControl/>
        <w:numPr>
          <w:ilvl w:val="0"/>
          <w:numId w:val="13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任务与数据说明：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明确任务输入、标签形式、输出含义、数据规模、类别或词表信息及数据来源。</w:t>
      </w:r>
    </w:p>
    <w:p w14:paraId="3F4D45D4">
      <w:pPr>
        <w:widowControl/>
        <w:numPr>
          <w:ilvl w:val="0"/>
          <w:numId w:val="13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数据预处理：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完成清洗、尺寸统一、编码、标准化或数据增强，并划分训练集、验证集和测试集。</w:t>
      </w:r>
    </w:p>
    <w:p w14:paraId="36C3FA54">
      <w:pPr>
        <w:widowControl/>
        <w:numPr>
          <w:ilvl w:val="0"/>
          <w:numId w:val="13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数据加载检查：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可视化一个批次的数据及标签，检查张量形状、数据类型、取值范围和图像—标签对应关系。</w:t>
      </w:r>
    </w:p>
    <w:p w14:paraId="36F4755E">
      <w:pPr>
        <w:widowControl/>
        <w:numPr>
          <w:ilvl w:val="0"/>
          <w:numId w:val="13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模型方案：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说明模型结构、输入输出维度、损失函数、优化器和主要超参数；采用预训练模型时说明微调策略。</w:t>
      </w:r>
    </w:p>
    <w:p w14:paraId="6DF945D4">
      <w:pPr>
        <w:widowControl/>
        <w:numPr>
          <w:ilvl w:val="0"/>
          <w:numId w:val="13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训练与验证：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记录每轮训练损失、验证损失和核心指标；保存最优模型，避免只保存最后一轮模型。</w:t>
      </w:r>
    </w:p>
    <w:p w14:paraId="262549D7">
      <w:pPr>
        <w:widowControl/>
        <w:numPr>
          <w:ilvl w:val="0"/>
          <w:numId w:val="13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参数调整与改进：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围绕学习率、批量大小、训练轮数、数据增强、损失函数或模型结构开展有目的的对照。</w:t>
      </w:r>
    </w:p>
    <w:p w14:paraId="47E22942">
      <w:pPr>
        <w:widowControl/>
        <w:numPr>
          <w:ilvl w:val="0"/>
          <w:numId w:val="13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测试与可视化：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在测试集完成最终评价，展示典型正确、错误或边界困难样本。</w:t>
      </w:r>
    </w:p>
    <w:p w14:paraId="3B87D38D">
      <w:pPr>
        <w:widowControl/>
        <w:numPr>
          <w:ilvl w:val="0"/>
          <w:numId w:val="13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结论与反思：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总结模型效果、改进影响、失败情况、资源消耗、局限性和下一步改进方向。</w:t>
      </w:r>
    </w:p>
    <w:p w14:paraId="4E4DCBB0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（四）C1图像分类实施要点</w:t>
      </w:r>
    </w:p>
    <w:p w14:paraId="2AF1BC79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检查类别数量与样本分布，合理使用随机裁剪、翻转、颜色变换等数据增强；验证集和测试集不使用会改变语义的随机增强。</w:t>
      </w:r>
    </w:p>
    <w:p w14:paraId="00F61907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模型：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可自建卷积神经网络，也可使用ResNet、MobileNet等预训练模型开展迁移学习；应说明冻结或解冻层的设置。</w:t>
      </w:r>
    </w:p>
    <w:p w14:paraId="2B5BA078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训练：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根据类别数设置输出层，使用适当损失函数和优化器，记录训练与验证曲线并保存最佳模型。</w:t>
      </w:r>
    </w:p>
    <w:p w14:paraId="216E2473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分析：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结合混淆矩阵和错分样本，分析类别相似、背景干扰、样本不平衡和图像质量等因素。</w:t>
      </w:r>
    </w:p>
    <w:p w14:paraId="4E7EB870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（五）C2文本生成实施要点</w:t>
      </w:r>
    </w:p>
    <w:p w14:paraId="3507B25E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完成文本清洗、分词或字符切分、词表建立、序列窗口构造和训练验证划分。</w:t>
      </w:r>
    </w:p>
    <w:p w14:paraId="73673001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模型：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可使用RNN、LSTM、GRU或Transformer类模型；应说明嵌入层、隐藏维度、层数和上下文长度。</w:t>
      </w:r>
    </w:p>
    <w:p w14:paraId="4C9C16B1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生成：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比较贪心、温度采样、Top-k或Top-p等适用策略，固定提示词展示不同设置下的结果。</w:t>
      </w:r>
    </w:p>
    <w:p w14:paraId="1B282B3C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分析：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除损失外，应从连贯性、重复性、主题一致性和明显错误等角度评价生成样例，避免只展示最优个例。</w:t>
      </w:r>
    </w:p>
    <w:p w14:paraId="59C23EC5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（六）C3语义分割实施要点</w:t>
      </w:r>
    </w:p>
    <w:p w14:paraId="060D2956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图像与掩码必须一一对应，空间变换必须同步；检查掩码类别值、数据类型和尺寸是否符合损失函数要求。</w:t>
      </w:r>
    </w:p>
    <w:p w14:paraId="1BEC5813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模型：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可使用U-Net、FCN、DeepLab等模型；应说明编码器、解码器、上采样、跳跃连接和输出通道。</w:t>
      </w:r>
    </w:p>
    <w:p w14:paraId="6E9A2B22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评价：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至少使用IoU或mIoU、Dice及损失曲线，不得仅以像素准确率评价类别不平衡的分割任务。</w:t>
      </w:r>
    </w:p>
    <w:p w14:paraId="548849F3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分析：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展示原始图像、真实掩码和预测掩码，重点观察边界、细小目标、遮挡和复杂背景下的误分割。</w:t>
      </w:r>
    </w:p>
    <w:p w14:paraId="58A01629">
      <w:pPr>
        <w:keepNext w:val="0"/>
        <w:keepLines w:val="0"/>
        <w:widowControl/>
        <w:spacing w:before="0" w:after="12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常用指标：IoU＝TP／（TP＋FP＋FN）；Dice＝2TP／（2TP＋FP＋FN）。</w:t>
      </w:r>
    </w:p>
    <w:p w14:paraId="42CA230E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（七）C4实例分割实施要点</w:t>
      </w:r>
    </w:p>
    <w:p w14:paraId="366D8B62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将每幅图像的边界框、类别标签、实例掩码和必要的图像编号组织为模型所需格式。</w:t>
      </w:r>
    </w:p>
    <w:p w14:paraId="49D9A070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模型：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可使用Mask R-CNN等成熟框架开展迁移学习，正确设置类别数、预训练权重和需要替换的预测头。</w:t>
      </w:r>
    </w:p>
    <w:p w14:paraId="15F4FCC8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训练：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优先完成小批量前向传播和单轮训练检查，再开展完整训练；记录显存、批量大小和训练时间。</w:t>
      </w:r>
    </w:p>
    <w:p w14:paraId="070E2086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分析：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展示置信度、边界框和掩码叠加结果，关注重叠实例、细小实例、漏检、误检和边界偏差。</w:t>
      </w:r>
    </w:p>
    <w:p w14:paraId="4BFB0D9B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（八）训练参数与实验记录</w:t>
      </w:r>
    </w:p>
    <w:p w14:paraId="38D78113">
      <w:pPr>
        <w:keepNext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表1　模型与训练设置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800"/>
        <w:gridCol w:w="1700"/>
        <w:gridCol w:w="1450"/>
        <w:gridCol w:w="1772"/>
        <w:gridCol w:w="1200"/>
      </w:tblGrid>
      <w:tr w14:paraId="55612BA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F210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方案</w:t>
            </w:r>
          </w:p>
        </w:tc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1B40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模型／骨干网络</w:t>
            </w:r>
          </w:p>
        </w:tc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4E70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输入尺寸／序列长</w:t>
            </w:r>
          </w:p>
        </w:tc>
        <w:tc>
          <w:tcPr>
            <w:tcW w:w="1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EB830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损失函数</w:t>
            </w:r>
          </w:p>
        </w:tc>
        <w:tc>
          <w:tcPr>
            <w:tcW w:w="17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F3FC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优化器／学习率</w:t>
            </w:r>
          </w:p>
        </w:tc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70BE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批量／轮数</w:t>
            </w:r>
          </w:p>
        </w:tc>
      </w:tr>
      <w:tr w14:paraId="37FF71D6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EA28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62E0F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934A3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706D3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E999D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E6D3D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63E5C36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A867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67E05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34BC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A350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30622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9EA11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1D5CEBD6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D389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25FE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B5825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AFFE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8C5D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C723B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</w:tbl>
    <w:p w14:paraId="11E5677E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2FF56DC6">
      <w:pPr>
        <w:keepNext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表2　基础方案与改进方案结果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272"/>
        <w:gridCol w:w="1750"/>
        <w:gridCol w:w="1750"/>
        <w:gridCol w:w="1000"/>
        <w:gridCol w:w="1200"/>
      </w:tblGrid>
      <w:tr w14:paraId="30EA0FE2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82BE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方案</w:t>
            </w:r>
          </w:p>
        </w:tc>
        <w:tc>
          <w:tcPr>
            <w:tcW w:w="22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39BD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改进内容</w:t>
            </w:r>
          </w:p>
        </w:tc>
        <w:tc>
          <w:tcPr>
            <w:tcW w:w="17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74CE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验证集核心指标</w:t>
            </w:r>
          </w:p>
        </w:tc>
        <w:tc>
          <w:tcPr>
            <w:tcW w:w="17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B089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测试集核心指标</w:t>
            </w:r>
          </w:p>
        </w:tc>
        <w:tc>
          <w:tcPr>
            <w:tcW w:w="1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A331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训练时间</w:t>
            </w:r>
          </w:p>
        </w:tc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C8CC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主要现象</w:t>
            </w:r>
          </w:p>
        </w:tc>
      </w:tr>
      <w:tr w14:paraId="3FA97B6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71B6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CC4BC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89A67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F105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14AC7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2AFBE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4B41027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F454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DBA99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ABEE1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79CB9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65310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96F94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  <w:tr w14:paraId="40970194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D0638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2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4E71A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C7276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02E64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7CD21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99547">
            <w:pPr>
              <w:widowControl/>
              <w:spacing w:before="0" w:after="20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 </w:t>
            </w:r>
          </w:p>
        </w:tc>
      </w:tr>
    </w:tbl>
    <w:p w14:paraId="7CFE702F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21AFEA7E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（九）深度学习训练检查清单</w:t>
      </w:r>
    </w:p>
    <w:p w14:paraId="01E42A78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输入张量的批次、通道、高度、宽度或序列维度符合模型要求。</w:t>
      </w:r>
    </w:p>
    <w:p w14:paraId="362B52C7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标签的数据类型、取值范围和形状与损失函数匹配。</w:t>
      </w:r>
    </w:p>
    <w:p w14:paraId="209EB675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训练模式和评估模式切换正确，验证与测试阶段关闭梯度计算。</w:t>
      </w:r>
    </w:p>
    <w:p w14:paraId="1D9C7154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每轮记录训练损失、验证损失和核心指标，并保存验证集表现最好的模型。</w:t>
      </w:r>
    </w:p>
    <w:p w14:paraId="0B787C2C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报告中注明随机种子、主要环境、数据划分、训练轮数、学习率、批量大小和运行设备。</w:t>
      </w:r>
    </w:p>
    <w:p w14:paraId="34FD4D03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最终结果包含定量指标与定性样例，既展示成功案例，也分析具有代表性的失败案例。</w:t>
      </w:r>
    </w:p>
    <w:p w14:paraId="40480055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（十）常见问题与处理建议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000"/>
        <w:gridCol w:w="3672"/>
      </w:tblGrid>
      <w:tr w14:paraId="7600086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236C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常见问题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873D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检查方向</w:t>
            </w:r>
          </w:p>
        </w:tc>
        <w:tc>
          <w:tcPr>
            <w:tcW w:w="36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CA6D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处理建议</w:t>
            </w:r>
          </w:p>
        </w:tc>
      </w:tr>
      <w:tr w14:paraId="44B172B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2E76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损失不下降或出现NaN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4CFA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标签范围、学习率、归一化、损失函数、梯度。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E320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先检查一批数据；降低学习率；核对输出与标签；检查异常值和数值稳定性。</w:t>
            </w:r>
          </w:p>
        </w:tc>
      </w:tr>
      <w:tr w14:paraId="4FC3328B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F25B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训练集很好、验证集较差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64E4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过拟合、数据量小、划分偏差、增强不足。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8048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增加合理增强、正则化或早停；简化模型；复核数据划分。</w:t>
            </w:r>
          </w:p>
        </w:tc>
      </w:tr>
      <w:tr w14:paraId="1F21FAE3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458B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图像与标签位置不一致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6381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图像和掩码采用了不同空间变换。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017D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对图像和掩码使用同步的裁剪、翻转与缩放参数。</w:t>
            </w:r>
          </w:p>
        </w:tc>
      </w:tr>
      <w:tr w14:paraId="68CD00BF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8D1A3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显存不足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E6FE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输入过大、批量过大、模型复杂、未释放计算图。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3310E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减小批量或输入尺寸；使用梯度累积；避免保存不必要的中间张量。</w:t>
            </w:r>
          </w:p>
        </w:tc>
      </w:tr>
      <w:tr w14:paraId="782CB59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5A76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生成文本重复或混乱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1410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训练不足、温度不合适、数据质量或上下文长度问题。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D7823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比较采样策略；调整温度和Top-k/Top-p；检查语料与序列构造。</w:t>
            </w:r>
          </w:p>
        </w:tc>
      </w:tr>
    </w:tbl>
    <w:p w14:paraId="285FC3E4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14620AE5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（十一）提交清单</w:t>
      </w:r>
    </w:p>
    <w:p w14:paraId="34997D17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已完成所选任务的数据准备、模型训练、验证测试、结果可视化和改进对照。</w:t>
      </w:r>
    </w:p>
    <w:p w14:paraId="6A5E60B7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已保存最佳模型或必要的训练结果，并提供清晰的运行入口和依赖说明。</w:t>
      </w:r>
    </w:p>
    <w:p w14:paraId="40EFC106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报告同时包含训练曲线、核心指标、典型预测结果和失败案例分析。</w:t>
      </w:r>
    </w:p>
    <w:p w14:paraId="384B5595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对改进方案的目的、设置、结果和结论进行了真实记录。</w:t>
      </w:r>
    </w:p>
    <w:p w14:paraId="5485BE15">
      <w:pPr>
        <w:keepNext w:val="0"/>
        <w:keepLines w:val="0"/>
        <w:widowControl/>
        <w:spacing w:before="0" w:after="8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□ 视频不超过5分钟，开头说明学号、姓名和C类题具体题目。</w:t>
      </w:r>
    </w:p>
    <w:p w14:paraId="27BCF261">
      <w:pPr>
        <w:rPr>
          <w:rFonts w:hint="eastAsia" w:ascii="仿宋" w:hAnsi="仿宋" w:eastAsia="仿宋" w:cs="仿宋"/>
          <w:b/>
          <w:color w:val="2E74B5"/>
          <w:sz w:val="21"/>
          <w:szCs w:val="21"/>
        </w:rPr>
      </w:pPr>
    </w:p>
    <w:p w14:paraId="3C081BD2">
      <w:pPr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（十二）C类题评分细则（20分）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800"/>
        <w:gridCol w:w="6972"/>
      </w:tblGrid>
      <w:tr w14:paraId="771308A2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B3E8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成果</w:t>
            </w:r>
          </w:p>
        </w:tc>
        <w:tc>
          <w:tcPr>
            <w:tcW w:w="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F6710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分值</w:t>
            </w:r>
          </w:p>
        </w:tc>
        <w:tc>
          <w:tcPr>
            <w:tcW w:w="69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C250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评价要点</w:t>
            </w:r>
          </w:p>
        </w:tc>
      </w:tr>
      <w:tr w14:paraId="798F3C6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B550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源代码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1C07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6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CEBE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数据处理与加载正确（1分）；模型构建或调用合理、核心功能完成（2分）；训练、验证、测试与改进对照完整（1分）；代码结构、注释、运行说明和可复现性（2分）。</w:t>
            </w:r>
          </w:p>
        </w:tc>
      </w:tr>
      <w:tr w14:paraId="34F7C71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7F14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实验报告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BC5D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8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1D62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结构与格式完整（1分）；任务、数据和模型方案说明清楚（2分）；训练设置与实验记录准确（1分）；定量指标、可视化、改进对照和失败分析有据（3分）；结论、反思与引用规范（1分）。</w:t>
            </w:r>
          </w:p>
        </w:tc>
      </w:tr>
      <w:tr w14:paraId="301BE60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F607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演示视频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EF17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6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154D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完整展示模型运行、核心功能和典型结果（2分）；讲解技术路线、改进内容和主要结论（2分）；与代码、报告一致且身份、题目、时长符合要求（2分）。</w:t>
            </w:r>
          </w:p>
        </w:tc>
      </w:tr>
    </w:tbl>
    <w:p w14:paraId="6D3CA846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4FBBDC56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（十三）复习思考</w:t>
      </w:r>
    </w:p>
    <w:p w14:paraId="7D3D736F">
      <w:pPr>
        <w:widowControl/>
        <w:numPr>
          <w:ilvl w:val="0"/>
          <w:numId w:val="14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深度学习任务为什么需要独立的训练集、验证集和测试集？</w:t>
      </w:r>
    </w:p>
    <w:p w14:paraId="2AD45150">
      <w:pPr>
        <w:widowControl/>
        <w:numPr>
          <w:ilvl w:val="0"/>
          <w:numId w:val="14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训练损失持续下降而验证指标不再提高，说明了什么问题？</w:t>
      </w:r>
    </w:p>
    <w:p w14:paraId="5C5D0B76">
      <w:pPr>
        <w:widowControl/>
        <w:numPr>
          <w:ilvl w:val="0"/>
          <w:numId w:val="14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基础方案与改进方案应如何控制变量，才能判断改进是否有效？</w:t>
      </w:r>
    </w:p>
    <w:p w14:paraId="2EA2F7DA">
      <w:pPr>
        <w:widowControl/>
        <w:numPr>
          <w:ilvl w:val="0"/>
          <w:numId w:val="14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为什么C类题既要报告定量指标，也要展示和分析典型预测样本？</w:t>
      </w:r>
    </w:p>
    <w:p w14:paraId="338546B9">
      <w:pPr>
        <w:pStyle w:val="3"/>
        <w:keepNext/>
        <w:keepLines/>
        <w:pageBreakBefore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1F4D78"/>
          <w:sz w:val="21"/>
          <w:szCs w:val="21"/>
        </w:rPr>
        <w:t>五、成果编写与答辩指导</w:t>
      </w:r>
    </w:p>
    <w:p w14:paraId="449F0339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（一）实验报告统一结构</w:t>
      </w:r>
    </w:p>
    <w:p w14:paraId="2A37EDC7">
      <w:pPr>
        <w:widowControl/>
        <w:numPr>
          <w:ilvl w:val="0"/>
          <w:numId w:val="15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题目背景与实验目的：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说明任务来源、研究问题、预期输出和本实验拟解决的主要问题。</w:t>
      </w:r>
    </w:p>
    <w:p w14:paraId="1793066E">
      <w:pPr>
        <w:widowControl/>
        <w:numPr>
          <w:ilvl w:val="0"/>
          <w:numId w:val="15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数据集说明：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说明数据来源、样本与特征、标签或目标变量、数据质量和使用范围。</w:t>
      </w:r>
    </w:p>
    <w:p w14:paraId="2B6F6FDA">
      <w:pPr>
        <w:widowControl/>
        <w:numPr>
          <w:ilvl w:val="0"/>
          <w:numId w:val="15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数据预处理：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说明清洗、编码、缩放、增强、划分等过程，并解释关键选择。</w:t>
      </w:r>
    </w:p>
    <w:p w14:paraId="213E4B67">
      <w:pPr>
        <w:widowControl/>
        <w:numPr>
          <w:ilvl w:val="0"/>
          <w:numId w:val="15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模型与技术路线：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说明候选模型、结构、核心原理、选择依据、损失函数和评价指标。</w:t>
      </w:r>
    </w:p>
    <w:p w14:paraId="5A3C46EF">
      <w:pPr>
        <w:widowControl/>
        <w:numPr>
          <w:ilvl w:val="0"/>
          <w:numId w:val="15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实验环境与参数：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记录硬件、软件、主要库、随机种子、数据划分和关键超参数。</w:t>
      </w:r>
    </w:p>
    <w:p w14:paraId="60E4DB8D">
      <w:pPr>
        <w:widowControl/>
        <w:numPr>
          <w:ilvl w:val="0"/>
          <w:numId w:val="15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实验结果与可视化：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使用表格和图形完整呈现训练、验证、测试及模型比较结果。</w:t>
      </w:r>
    </w:p>
    <w:p w14:paraId="3CC0735D">
      <w:pPr>
        <w:widowControl/>
        <w:numPr>
          <w:ilvl w:val="0"/>
          <w:numId w:val="15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结果分析：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解释差异、参数影响、失败样本、过拟合或欠拟合情况及可能原因。</w:t>
      </w:r>
    </w:p>
    <w:p w14:paraId="679A06C3">
      <w:pPr>
        <w:widowControl/>
        <w:numPr>
          <w:ilvl w:val="0"/>
          <w:numId w:val="15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结论与反思：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概括主要发现，说明模型局限、改进方向和个人学习收获。</w:t>
      </w:r>
    </w:p>
    <w:p w14:paraId="7648A85B">
      <w:pPr>
        <w:widowControl/>
        <w:numPr>
          <w:ilvl w:val="0"/>
          <w:numId w:val="15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参考资料与附录：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列出教材、论文、网站或代码来源；必要时附关键日志、补充图表和运行说明。</w:t>
      </w:r>
    </w:p>
    <w:p w14:paraId="1171D422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（二）图表与文字规范</w:t>
      </w:r>
    </w:p>
    <w:p w14:paraId="0949E3A7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表格应有表序和表题，字段含义、指标单位和最优结果表达清楚；不宜直接粘贴未整理的控制台输出。</w:t>
      </w:r>
    </w:p>
    <w:p w14:paraId="4FAC00DA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图形应有图序和图题，坐标轴、图例、类别名称和数值范围清楚；避免分辨率过低或颜色难以区分。</w:t>
      </w:r>
    </w:p>
    <w:p w14:paraId="00978106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正文应在图表前后说明“图表展示了什么、主要现象是什么、为什么出现、对结论有何影响”。</w:t>
      </w:r>
    </w:p>
    <w:p w14:paraId="64A8F3E3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评价结果保留位数应统一，避免同一表格中小数位数混乱；必要时说明均值、标准差或交叉验证方式。</w:t>
      </w:r>
    </w:p>
    <w:p w14:paraId="5BCEF742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结论应与实验结果相符，不夸大模型效果，不把单次随机结果表述为普遍规律。</w:t>
      </w:r>
    </w:p>
    <w:p w14:paraId="1CD5C5FF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</w:t>
      </w:r>
      <w:r>
        <w:rPr>
          <w:rFonts w:hint="eastAsia" w:ascii="仿宋" w:hAnsi="仿宋" w:eastAsia="仿宋" w:cs="仿宋"/>
          <w:b/>
          <w:color w:val="2E74B5"/>
          <w:sz w:val="21"/>
          <w:szCs w:val="21"/>
          <w:lang w:val="en-US" w:eastAsia="zh-CN"/>
        </w:rPr>
        <w:t>三</w:t>
      </w: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）演示视频结构（5分钟</w:t>
      </w:r>
      <w:r>
        <w:rPr>
          <w:rFonts w:hint="eastAsia" w:ascii="仿宋" w:hAnsi="仿宋" w:eastAsia="仿宋" w:cs="仿宋"/>
          <w:b/>
          <w:color w:val="2E74B5"/>
          <w:sz w:val="21"/>
          <w:szCs w:val="21"/>
          <w:lang w:val="en-US" w:eastAsia="zh-CN"/>
        </w:rPr>
        <w:t>左右</w:t>
      </w: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）</w:t>
      </w:r>
    </w:p>
    <w:p w14:paraId="3A6E5B02">
      <w:pPr>
        <w:widowControl/>
        <w:numPr>
          <w:ilvl w:val="0"/>
          <w:numId w:val="16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身份与题目：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口述学号、姓名、A/B/C类题及具体题目。</w:t>
      </w:r>
    </w:p>
    <w:p w14:paraId="790AB654">
      <w:pPr>
        <w:widowControl/>
        <w:numPr>
          <w:ilvl w:val="0"/>
          <w:numId w:val="16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任务说明：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简要说明数据、目标和预期输出。</w:t>
      </w:r>
    </w:p>
    <w:p w14:paraId="71273AE7">
      <w:pPr>
        <w:widowControl/>
        <w:numPr>
          <w:ilvl w:val="0"/>
          <w:numId w:val="16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技术路线：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介绍数据处理、模型选择和评价方式。</w:t>
      </w:r>
    </w:p>
    <w:p w14:paraId="42E3457B">
      <w:pPr>
        <w:widowControl/>
        <w:numPr>
          <w:ilvl w:val="0"/>
          <w:numId w:val="16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运行与结果：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展示关键代码、程序运行、主要图表和预测结果。</w:t>
      </w:r>
    </w:p>
    <w:p w14:paraId="07645491">
      <w:pPr>
        <w:widowControl/>
        <w:numPr>
          <w:ilvl w:val="0"/>
          <w:numId w:val="16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color w:val="202020"/>
          <w:sz w:val="21"/>
          <w:szCs w:val="21"/>
        </w:rPr>
        <w:t>比较与结论：</w:t>
      </w: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说明最佳结果、模型差异、问题和改进方向。</w:t>
      </w:r>
    </w:p>
    <w:tbl>
      <w:tblPr>
        <w:tblStyle w:val="32"/>
        <w:tblW w:w="9072" w:type="dxa"/>
        <w:tblInd w:w="120" w:type="dxa"/>
        <w:tblBorders>
          <w:top w:val="single" w:color="2E74B5" w:sz="6" w:space="0"/>
          <w:left w:val="single" w:color="2E74B5" w:sz="6" w:space="0"/>
          <w:bottom w:val="single" w:color="2E74B5" w:sz="6" w:space="0"/>
          <w:right w:val="single" w:color="2E74B5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BD059A9">
        <w:tblPrEx>
          <w:tblBorders>
            <w:top w:val="single" w:color="2E74B5" w:sz="6" w:space="0"/>
            <w:left w:val="single" w:color="2E74B5" w:sz="6" w:space="0"/>
            <w:bottom w:val="single" w:color="2E74B5" w:sz="6" w:space="0"/>
            <w:right w:val="single" w:color="2E74B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753CF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2E74B5"/>
                <w:sz w:val="21"/>
                <w:szCs w:val="21"/>
              </w:rPr>
              <w:t>视频一致性：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视频中展示的模型名称、参数、指标和结论必须能够在源代码与实验报告中找到对应内容。不得仅播放PPT而不展示关键运行过程或实验结果。</w:t>
            </w:r>
          </w:p>
        </w:tc>
      </w:tr>
    </w:tbl>
    <w:p w14:paraId="4C49B1F8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68E17237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</w:t>
      </w:r>
      <w:r>
        <w:rPr>
          <w:rFonts w:hint="eastAsia" w:ascii="仿宋" w:hAnsi="仿宋" w:eastAsia="仿宋" w:cs="仿宋"/>
          <w:b/>
          <w:color w:val="2E74B5"/>
          <w:sz w:val="21"/>
          <w:szCs w:val="21"/>
          <w:lang w:val="en-US" w:eastAsia="zh-CN"/>
        </w:rPr>
        <w:t>四</w:t>
      </w: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）期末答辩准备</w:t>
      </w:r>
    </w:p>
    <w:p w14:paraId="6EA48D0E">
      <w:pPr>
        <w:keepNext w:val="0"/>
        <w:keepLines w:val="0"/>
        <w:widowControl/>
        <w:spacing w:before="0" w:after="4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第16周汇总A、B、C三类题材料，提交总报告、PPT、源代码和演示视频，并参加现场答辩。</w:t>
      </w:r>
    </w:p>
    <w:p w14:paraId="2066DC62">
      <w:pPr>
        <w:keepNext w:val="0"/>
        <w:keepLines w:val="0"/>
        <w:widowControl/>
        <w:spacing w:before="0" w:after="120" w:line="300" w:lineRule="auto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PPT宜突出任务主线和关键证据，不必逐页复制实验报告。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1FD54F70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57E2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答辩内容</w:t>
            </w:r>
          </w:p>
        </w:tc>
        <w:tc>
          <w:tcPr>
            <w:tcW w:w="72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6178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建议展示重点</w:t>
            </w:r>
          </w:p>
        </w:tc>
      </w:tr>
      <w:tr w14:paraId="2CDFCD92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7239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202020"/>
                <w:sz w:val="21"/>
                <w:szCs w:val="21"/>
              </w:rPr>
              <w:t>项目概览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90C2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三个实验的选题、数据、任务类型和主要完成情况。</w:t>
            </w:r>
          </w:p>
        </w:tc>
      </w:tr>
      <w:tr w14:paraId="469216A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E1D0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202020"/>
                <w:sz w:val="21"/>
                <w:szCs w:val="21"/>
              </w:rPr>
              <w:t>技术路线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7ADEE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A类题多模型比较、B类题集成策略、C类题深度模型与改进。</w:t>
            </w:r>
          </w:p>
        </w:tc>
      </w:tr>
      <w:tr w14:paraId="304159E4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625D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202020"/>
                <w:sz w:val="21"/>
                <w:szCs w:val="21"/>
              </w:rPr>
              <w:t>核心结果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AC13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每类题最能支撑结论的一张结果表和一至两幅关键图。</w:t>
            </w:r>
          </w:p>
        </w:tc>
      </w:tr>
      <w:tr w14:paraId="359CBF9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FBAF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202020"/>
                <w:sz w:val="21"/>
                <w:szCs w:val="21"/>
              </w:rPr>
              <w:t>问题与改进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3DBF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失败尝试、主要困难、解决过程、模型局限及下一步计划。</w:t>
            </w:r>
          </w:p>
        </w:tc>
      </w:tr>
      <w:tr w14:paraId="153A599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A2BD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202020"/>
                <w:sz w:val="21"/>
                <w:szCs w:val="21"/>
              </w:rPr>
              <w:t>个人掌握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05C6B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能够解释代码入口、关键参数、评价指标、模型选择和结果差异。</w:t>
            </w:r>
          </w:p>
        </w:tc>
      </w:tr>
    </w:tbl>
    <w:p w14:paraId="3C09BFC1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061689AF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（六）答辩评价口径</w:t>
      </w:r>
    </w:p>
    <w:p w14:paraId="7684648A">
      <w:pPr>
        <w:keepNext w:val="0"/>
        <w:keepLines w:val="0"/>
        <w:widowControl/>
        <w:spacing w:before="0" w:after="120" w:line="300" w:lineRule="auto"/>
        <w:ind w:firstLine="420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答辩按40分评价，再折算为课程总评的15%。评价包括以下四个方面，每项10分。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900"/>
        <w:gridCol w:w="5672"/>
      </w:tblGrid>
      <w:tr w14:paraId="64DE2994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9887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评价项目</w:t>
            </w:r>
          </w:p>
        </w:tc>
        <w:tc>
          <w:tcPr>
            <w:tcW w:w="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A5A6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分值</w:t>
            </w:r>
          </w:p>
        </w:tc>
        <w:tc>
          <w:tcPr>
            <w:tcW w:w="56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D999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评价重点</w:t>
            </w:r>
          </w:p>
        </w:tc>
      </w:tr>
      <w:tr w14:paraId="2DCF2E84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0FBD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功能完成情况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4EC3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10</w:t>
            </w:r>
          </w:p>
        </w:tc>
        <w:tc>
          <w:tcPr>
            <w:tcW w:w="5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B97D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三个项目成果完整，程序主要功能可展示，实验结果真实有效。</w:t>
            </w:r>
          </w:p>
        </w:tc>
      </w:tr>
      <w:tr w14:paraId="684FFEC1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015C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讲解逻辑与时间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9F3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10</w:t>
            </w:r>
          </w:p>
        </w:tc>
        <w:tc>
          <w:tcPr>
            <w:tcW w:w="5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2388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陈述结构清楚，重点突出，时间安排合理，表达准确。</w:t>
            </w:r>
          </w:p>
        </w:tc>
      </w:tr>
      <w:tr w14:paraId="7D7FA34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0F2E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代码规范与设计思路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244C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10</w:t>
            </w:r>
          </w:p>
        </w:tc>
        <w:tc>
          <w:tcPr>
            <w:tcW w:w="5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A95B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代码结构清晰，技术路线合理，能够说明关键设计与参数。</w:t>
            </w:r>
          </w:p>
        </w:tc>
      </w:tr>
      <w:tr w14:paraId="3DCFD34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0C083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应答与知识掌握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F2AF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10</w:t>
            </w:r>
          </w:p>
        </w:tc>
        <w:tc>
          <w:tcPr>
            <w:tcW w:w="5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5DD7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能够回答模型原理、实现过程、指标含义、结果差异和改进方向。</w:t>
            </w:r>
          </w:p>
        </w:tc>
      </w:tr>
    </w:tbl>
    <w:p w14:paraId="2FC40793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2896E1E5">
      <w:pPr>
        <w:pStyle w:val="3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1F4D78"/>
          <w:sz w:val="21"/>
          <w:szCs w:val="21"/>
        </w:rPr>
        <w:t>附录A　统一提交目录与命名规范</w:t>
      </w:r>
    </w:p>
    <w:p w14:paraId="7EA77AC7">
      <w:pPr>
        <w:keepNext w:val="0"/>
        <w:keepLines w:val="0"/>
        <w:widowControl/>
        <w:spacing w:before="0" w:after="120" w:line="300" w:lineRule="auto"/>
        <w:ind w:firstLine="420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建议将全部材料放入“学号_姓名_智能算法综合课程设计”总文件夹，各阶段成果分别归入A类题、B类题和C类题子文件夹。目录名称应简洁、可识别，避免使用“新建文件夹”“最终版2”等含义不清的名称。</w:t>
      </w:r>
    </w:p>
    <w:tbl>
      <w:tblPr>
        <w:tblStyle w:val="32"/>
        <w:tblW w:w="9072" w:type="dxa"/>
        <w:tblInd w:w="120" w:type="dxa"/>
        <w:tblBorders>
          <w:top w:val="single" w:color="D9E0E8" w:sz="4" w:space="0"/>
          <w:left w:val="single" w:color="D9E0E8" w:sz="4" w:space="0"/>
          <w:bottom w:val="single" w:color="D9E0E8" w:sz="4" w:space="0"/>
          <w:right w:val="single" w:color="D9E0E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321B048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96D6F">
            <w:pPr>
              <w:widowControl/>
              <w:spacing w:before="0" w:after="0" w:line="324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学号_姓名_智能算法综合课程设计/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　A类题/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　B类题/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　C类题/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br w:type="textWrapping"/>
            </w:r>
          </w:p>
          <w:p w14:paraId="1B29F0E9">
            <w:pPr>
              <w:widowControl/>
              <w:spacing w:before="0" w:after="0" w:line="324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　答辩材料/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　　总报告/　答辩PPT/　汇总说明/</w:t>
            </w:r>
          </w:p>
        </w:tc>
      </w:tr>
    </w:tbl>
    <w:p w14:paraId="5CB27191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文件命名示例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572"/>
      </w:tblGrid>
      <w:tr w14:paraId="18D3CCE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2228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材料</w:t>
            </w:r>
          </w:p>
        </w:tc>
        <w:tc>
          <w:tcPr>
            <w:tcW w:w="65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727DF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命名示例</w:t>
            </w:r>
          </w:p>
        </w:tc>
      </w:tr>
      <w:tr w14:paraId="64033E5B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E4F5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202020"/>
                <w:sz w:val="21"/>
                <w:szCs w:val="21"/>
              </w:rPr>
              <w:t>A类题实验报告</w:t>
            </w:r>
          </w:p>
        </w:tc>
        <w:tc>
          <w:tcPr>
            <w:tcW w:w="6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A934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A类题_学号_姓名_实验报告.docx</w:t>
            </w:r>
          </w:p>
        </w:tc>
      </w:tr>
      <w:tr w14:paraId="08B575B9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E2C23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202020"/>
                <w:sz w:val="21"/>
                <w:szCs w:val="21"/>
              </w:rPr>
              <w:t>B类题源代码压缩包</w:t>
            </w:r>
          </w:p>
        </w:tc>
        <w:tc>
          <w:tcPr>
            <w:tcW w:w="6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1661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B类题_学号_姓名_源代码.zip</w:t>
            </w:r>
          </w:p>
        </w:tc>
      </w:tr>
      <w:tr w14:paraId="1BE70906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8C7B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202020"/>
                <w:sz w:val="21"/>
                <w:szCs w:val="21"/>
              </w:rPr>
              <w:t>C类题演示视频</w:t>
            </w:r>
          </w:p>
        </w:tc>
        <w:tc>
          <w:tcPr>
            <w:tcW w:w="6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AEDE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C类题_学号_姓名_演示视频.mp4</w:t>
            </w:r>
          </w:p>
        </w:tc>
      </w:tr>
      <w:tr w14:paraId="237B43B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8B7C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202020"/>
                <w:sz w:val="21"/>
                <w:szCs w:val="21"/>
              </w:rPr>
              <w:t>答辩PPT</w:t>
            </w:r>
          </w:p>
        </w:tc>
        <w:tc>
          <w:tcPr>
            <w:tcW w:w="6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3EE2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智能算法综合课程设计_学号_姓名_答辩PPT.pptx</w:t>
            </w:r>
          </w:p>
        </w:tc>
      </w:tr>
    </w:tbl>
    <w:p w14:paraId="074EE2FA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5FC56579">
      <w:pPr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br w:type="page"/>
      </w:r>
    </w:p>
    <w:p w14:paraId="2C12EB00">
      <w:pPr>
        <w:pStyle w:val="3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1F4D78"/>
          <w:sz w:val="21"/>
          <w:szCs w:val="21"/>
        </w:rPr>
        <w:t>附录B　三类题提交前自查表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6972"/>
        <w:gridCol w:w="900"/>
      </w:tblGrid>
      <w:tr w14:paraId="33FBAF4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0986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范围</w:t>
            </w:r>
          </w:p>
        </w:tc>
        <w:tc>
          <w:tcPr>
            <w:tcW w:w="69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FBA66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自查事项</w:t>
            </w:r>
          </w:p>
        </w:tc>
        <w:tc>
          <w:tcPr>
            <w:tcW w:w="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77A5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完成</w:t>
            </w:r>
          </w:p>
        </w:tc>
      </w:tr>
      <w:tr w14:paraId="3EA62D3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A6FF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通用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12F2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文件夹与文件命名规范，源代码、报告、README和视频齐全。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428F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78717FF4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9257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通用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792F0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报告、代码、图表和视频中的数据、模型、参数与结果一致。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9E3E4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47576C62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CE41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通用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5F1F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数据来源、参考资料和外部代码已按要求说明。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A687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68A2C871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4742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通用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62EC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随机种子、环境、数据划分、主要参数和运行方法记录完整。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1885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261140A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AB44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A类题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70AE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模型数量、人工神经网络/集成模型或聚类算法要求已经满足。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A0EC2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307FD70F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36F4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A类题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0A28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交叉验证、任务指标、对比表和可视化均已完成。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96BA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4A388C5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9B319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B类题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A8AD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一种基准模型和至少两种集成模型已经完成并公平比较。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173B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2AF1A5B2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1A21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B类题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977E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参数范围、最优参数、调整前后结果和差异分析记录完整。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2528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2A1BBD2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F7D6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C类题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E591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数据、模型、训练、验证、测试和改进对照流程完整。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FDEE7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5658CC0D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1F09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C类题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6439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定量指标、训练曲线、典型预测和失败案例分析完整。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1D68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1C424A25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D0D6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视频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4D9E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每个视频不超过5分钟，开头口述学号、姓名和具体题目。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402C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  <w:tr w14:paraId="6FE16BE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D195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答辩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DBE3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PPT能够用关键证据概括三类题成果，并已准备回答原理与实现问题。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BA0E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□</w:t>
            </w:r>
          </w:p>
        </w:tc>
      </w:tr>
    </w:tbl>
    <w:p w14:paraId="191CE445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02F1B928">
      <w:pPr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br w:type="page"/>
      </w:r>
    </w:p>
    <w:p w14:paraId="752C118C">
      <w:pPr>
        <w:pStyle w:val="3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1F4D78"/>
          <w:sz w:val="21"/>
          <w:szCs w:val="21"/>
        </w:rPr>
        <w:t>附录C　配套数据集清单与使用说明</w:t>
      </w:r>
    </w:p>
    <w:p w14:paraId="062B041C">
      <w:pPr>
        <w:keepNext w:val="0"/>
        <w:keepLines w:val="0"/>
        <w:widowControl/>
        <w:spacing w:before="0" w:after="120" w:line="300" w:lineRule="auto"/>
        <w:ind w:firstLine="420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配套数据包与本指导书同时发放。A、B类题数据已整理为CSV文件，可直接使用pandas读取；C类题数据体量较大，提供自动下载程序，学生根据所选方向下载一种即可。</w:t>
      </w:r>
    </w:p>
    <w:tbl>
      <w:tblPr>
        <w:tblStyle w:val="32"/>
        <w:tblW w:w="9072" w:type="dxa"/>
        <w:tblInd w:w="120" w:type="dxa"/>
        <w:tblBorders>
          <w:top w:val="single" w:color="AAB5C2" w:sz="4" w:space="0"/>
          <w:left w:val="single" w:color="AAB5C2" w:sz="4" w:space="0"/>
          <w:bottom w:val="single" w:color="AAB5C2" w:sz="4" w:space="0"/>
          <w:right w:val="single" w:color="AAB5C2" w:sz="4" w:space="0"/>
          <w:insideH w:val="single" w:color="AAB5C2" w:sz="4" w:space="0"/>
          <w:insideV w:val="single" w:color="AAB5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800"/>
        <w:gridCol w:w="2700"/>
        <w:gridCol w:w="2372"/>
      </w:tblGrid>
      <w:tr w14:paraId="44BC6DBE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8705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对应方向</w:t>
            </w:r>
          </w:p>
        </w:tc>
        <w:tc>
          <w:tcPr>
            <w:tcW w:w="2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F48B8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数据集／文件</w:t>
            </w:r>
          </w:p>
        </w:tc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0EF9E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规模与目标</w:t>
            </w:r>
          </w:p>
        </w:tc>
        <w:tc>
          <w:tcPr>
            <w:tcW w:w="23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9075B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  <w:szCs w:val="21"/>
              </w:rPr>
              <w:t>使用提示</w:t>
            </w:r>
          </w:p>
        </w:tc>
      </w:tr>
      <w:tr w14:paraId="10B56DE0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E8901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A1 回归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2DA9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A1_regression_diabetes.csv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9F0E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442条、10个特征；target为连续值。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2F773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完成不少于4种回归模型比较。</w:t>
            </w:r>
          </w:p>
        </w:tc>
      </w:tr>
      <w:tr w14:paraId="07AA1B41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F4813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A2 分类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AD6E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A2_classification_breast_cancer.csv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65A62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569条、30个特征；target为二分类标签。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CFC3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0为恶性、1为良性。</w:t>
            </w:r>
          </w:p>
        </w:tc>
      </w:tr>
      <w:tr w14:paraId="1DE33B8C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4E2AC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A3 聚类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1E6F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A3_clustering_wine.csv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B919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178条、13个特征；附reference_class。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6D97D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聚类时必须剔除参考标签。</w:t>
            </w:r>
          </w:p>
        </w:tc>
      </w:tr>
      <w:tr w14:paraId="584184C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3E15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B1 分类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47AB8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B1_classification_digits.csv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68CF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1797条、64个像素特征；target为0—9。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A761A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用于基准模型与集成分类比较。</w:t>
            </w:r>
          </w:p>
        </w:tc>
      </w:tr>
      <w:tr w14:paraId="381629A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76B2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B2 回归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82EE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B2_regression_friedman1.csv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7592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1500条、10个特征；target为连续值。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2773C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教学用非线性模拟基准数据。</w:t>
            </w:r>
          </w:p>
        </w:tc>
      </w:tr>
      <w:tr w14:paraId="3711A3A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ECE1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C1 图像分类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F2A6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CIFAR-10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939D1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10类彩色图像。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F42CB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运行下载程序选择image_classification。</w:t>
            </w:r>
          </w:p>
        </w:tc>
      </w:tr>
      <w:tr w14:paraId="218E7718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35B6A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C2 文本生成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26393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Tiny Shakespeare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99FB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字符级英文文本语料。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B33A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运行下载程序选择text_generation。</w:t>
            </w:r>
          </w:p>
        </w:tc>
      </w:tr>
      <w:tr w14:paraId="573D05B3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0FB1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C3 语义分割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87817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Oxford-IIIT Pet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E11A6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宠物图像及像素级trimap掩码。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C4D45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运行下载程序选择semantic_segmentation。</w:t>
            </w:r>
          </w:p>
        </w:tc>
      </w:tr>
      <w:tr w14:paraId="02D4ADCA">
        <w:tblPrEx>
          <w:tblBorders>
            <w:top w:val="single" w:color="AAB5C2" w:sz="4" w:space="0"/>
            <w:left w:val="single" w:color="AAB5C2" w:sz="4" w:space="0"/>
            <w:bottom w:val="single" w:color="AAB5C2" w:sz="4" w:space="0"/>
            <w:right w:val="single" w:color="AAB5C2" w:sz="4" w:space="0"/>
            <w:insideH w:val="single" w:color="AAB5C2" w:sz="4" w:space="0"/>
            <w:insideV w:val="single" w:color="AAB5C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18DFD">
            <w:pPr>
              <w:widowControl/>
              <w:spacing w:before="0"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C4 实例分割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2E594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Penn-Fudan Pedestrian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F414F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行人图像及实例掩码。</w:t>
            </w:r>
          </w:p>
        </w:tc>
        <w:tc>
          <w:tcPr>
            <w:tcW w:w="23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CD6EB">
            <w:pPr>
              <w:widowControl/>
              <w:spacing w:before="0" w:after="0" w:line="276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color w:val="202020"/>
                <w:sz w:val="21"/>
                <w:szCs w:val="21"/>
              </w:rPr>
              <w:t>运行下载程序选择instance_segmentation。</w:t>
            </w:r>
          </w:p>
        </w:tc>
      </w:tr>
    </w:tbl>
    <w:p w14:paraId="7C364884">
      <w:pPr>
        <w:spacing w:after="0" w:line="240" w:lineRule="auto"/>
        <w:rPr>
          <w:rFonts w:hint="eastAsia" w:ascii="仿宋" w:hAnsi="仿宋" w:eastAsia="仿宋" w:cs="仿宋"/>
          <w:sz w:val="21"/>
          <w:szCs w:val="21"/>
        </w:rPr>
      </w:pPr>
    </w:p>
    <w:p w14:paraId="679C1B28">
      <w:pPr>
        <w:pStyle w:val="4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2E74B5"/>
          <w:sz w:val="21"/>
          <w:szCs w:val="21"/>
        </w:rPr>
        <w:t>使用要求</w:t>
      </w:r>
    </w:p>
    <w:p w14:paraId="53087773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sample_id仅用于样本识别，不作为模型输入特征；分类和回归任务的target为目标变量。</w:t>
      </w:r>
    </w:p>
    <w:p w14:paraId="75938BBB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A3聚类数据中的reference_class仅用于聚类完成后的外部对照，不得参与标准化、降维、聚类数选择或模型训练。</w:t>
      </w:r>
    </w:p>
    <w:p w14:paraId="5EBB3EBE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B类题所有模型必须使用同一数据划分、同一特征集合和同一评价指标；测试集只能用于最终评价。</w:t>
      </w:r>
    </w:p>
    <w:p w14:paraId="1A6D27FA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C类题只需下载所选方向对应的数据；报告应记录下载来源、数据划分、预处理方式及实际使用样本量。</w:t>
      </w:r>
    </w:p>
    <w:p w14:paraId="54162A08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如更换自选数据集，应事先征得教师同意，并在报告和README中注明来源与使用许可。</w:t>
      </w:r>
    </w:p>
    <w:tbl>
      <w:tblPr>
        <w:tblStyle w:val="32"/>
        <w:tblW w:w="9072" w:type="dxa"/>
        <w:tblInd w:w="120" w:type="dxa"/>
        <w:tblBorders>
          <w:top w:val="single" w:color="2E74B5" w:sz="6" w:space="0"/>
          <w:left w:val="single" w:color="2E74B5" w:sz="6" w:space="0"/>
          <w:bottom w:val="single" w:color="2E74B5" w:sz="6" w:space="0"/>
          <w:right w:val="single" w:color="2E74B5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EA4BED9">
        <w:tblPrEx>
          <w:tblBorders>
            <w:top w:val="single" w:color="2E74B5" w:sz="6" w:space="0"/>
            <w:left w:val="single" w:color="2E74B5" w:sz="6" w:space="0"/>
            <w:bottom w:val="single" w:color="2E74B5" w:sz="6" w:space="0"/>
            <w:right w:val="single" w:color="2E74B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F3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D6D53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2E74B5"/>
                <w:sz w:val="21"/>
                <w:szCs w:val="21"/>
              </w:rPr>
              <w:t>文件位置：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配套数据压缩包名称为“智能算法综合课程设计_配套数据集.zip”。解压后先阅读README_数据集使用说明.md，再将所选数据复制到对应项目的data目录。</w:t>
            </w:r>
          </w:p>
        </w:tc>
      </w:tr>
    </w:tbl>
    <w:p w14:paraId="4EDA4712">
      <w:pPr>
        <w:spacing w:after="0"/>
        <w:rPr>
          <w:rFonts w:hint="eastAsia" w:ascii="仿宋" w:hAnsi="仿宋" w:eastAsia="仿宋" w:cs="仿宋"/>
          <w:sz w:val="21"/>
          <w:szCs w:val="21"/>
        </w:rPr>
      </w:pPr>
    </w:p>
    <w:p w14:paraId="003B8A47">
      <w:pPr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br w:type="page"/>
      </w:r>
    </w:p>
    <w:p w14:paraId="7E5264E3">
      <w:pPr>
        <w:pStyle w:val="3"/>
        <w:keepNext/>
        <w:keepLines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color w:val="1F4D78"/>
          <w:sz w:val="21"/>
          <w:szCs w:val="21"/>
        </w:rPr>
        <w:t>附录D　参考资料</w:t>
      </w:r>
    </w:p>
    <w:p w14:paraId="54D2C038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吕云翔、王渌汀、袁琪、张凡、韩雪婷：《Python机器学习实战》，清华大学出版社，2025年。</w:t>
      </w:r>
    </w:p>
    <w:p w14:paraId="3C84A765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孙玉林、余本国：《PyTorch深度学习入门与实战》，中国水利水电出版社，2020年。</w:t>
      </w:r>
    </w:p>
    <w:p w14:paraId="78D3D418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邱锡鹏：《神经网络与深度学习》，机械工业出版社。</w:t>
      </w:r>
    </w:p>
    <w:p w14:paraId="56BF7462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scikit-learn官方文档：数据预处理、模型选择、交叉验证、集成学习与模型评价相关内容。</w:t>
      </w:r>
    </w:p>
    <w:p w14:paraId="22FB1EB8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PyTorch官方教程：数据加载、模型训练、迁移学习、图像分类与视觉任务相关内容。</w:t>
      </w:r>
    </w:p>
    <w:p w14:paraId="631E8BA1">
      <w:pPr>
        <w:widowControl/>
        <w:numPr>
          <w:ilvl w:val="0"/>
          <w:numId w:val="7"/>
        </w:numPr>
        <w:spacing w:before="0" w:after="80" w:line="300" w:lineRule="auto"/>
        <w:jc w:val="both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 w:val="0"/>
          <w:i w:val="0"/>
          <w:color w:val="202020"/>
          <w:sz w:val="21"/>
          <w:szCs w:val="21"/>
        </w:rPr>
        <w:t>珠海科技学院在线教育平台及“智能算法综合课程AI课堂”提供的课程视频、案例与实验资料。</w:t>
      </w:r>
    </w:p>
    <w:tbl>
      <w:tblPr>
        <w:tblStyle w:val="32"/>
        <w:tblW w:w="9072" w:type="dxa"/>
        <w:tblInd w:w="120" w:type="dxa"/>
        <w:tblBorders>
          <w:top w:val="single" w:color="1F4D78" w:sz="6" w:space="0"/>
          <w:left w:val="single" w:color="1F4D78" w:sz="6" w:space="0"/>
          <w:bottom w:val="single" w:color="1F4D78" w:sz="6" w:space="0"/>
          <w:right w:val="single" w:color="1F4D7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E479184">
        <w:tblPrEx>
          <w:tblBorders>
            <w:top w:val="single" w:color="1F4D78" w:sz="6" w:space="0"/>
            <w:left w:val="single" w:color="1F4D78" w:sz="6" w:space="0"/>
            <w:bottom w:val="single" w:color="1F4D78" w:sz="6" w:space="0"/>
            <w:right w:val="single" w:color="1F4D7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1E220">
            <w:pPr>
              <w:widowControl/>
              <w:spacing w:before="0" w:after="0" w:line="288" w:lineRule="auto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F4D78"/>
                <w:sz w:val="21"/>
                <w:szCs w:val="21"/>
              </w:rPr>
              <w:t>结束语：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020"/>
                <w:sz w:val="21"/>
                <w:szCs w:val="21"/>
              </w:rPr>
              <w:t>完成三类题的关键，不是堆叠模型或追求单一最高指标，而是用完整、真实、可复现的实验过程回答问题，并能够解释每一个重要选择和结论。</w:t>
            </w:r>
          </w:p>
        </w:tc>
      </w:tr>
    </w:tbl>
    <w:p w14:paraId="26CED593">
      <w:pPr>
        <w:spacing w:after="0"/>
        <w:rPr>
          <w:rFonts w:hint="eastAsia" w:ascii="仿宋" w:hAnsi="仿宋" w:eastAsia="仿宋" w:cs="仿宋"/>
          <w:sz w:val="21"/>
          <w:szCs w:val="21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17" w:right="1417" w:bottom="1417" w:left="1417" w:header="709" w:footer="70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4757F">
    <w:pPr>
      <w:pStyle w:val="24"/>
      <w:spacing w:before="40" w:after="0"/>
      <w:jc w:val="center"/>
    </w:pPr>
    <w:r>
      <w:rPr>
        <w:rFonts w:ascii="Calibri" w:hAnsi="Calibri" w:eastAsia="宋体"/>
        <w:b w:val="0"/>
        <w:i w:val="0"/>
        <w:color w:val="666666"/>
        <w:sz w:val="18"/>
      </w:rPr>
      <w:t xml:space="preserve">— </w:t>
    </w:r>
    <w:r>
      <w:rPr>
        <w:rFonts w:ascii="Calibri" w:hAnsi="Calibri" w:eastAsia="宋体"/>
        <w:color w:val="666666"/>
        <w:sz w:val="18"/>
      </w:rPr>
      <w:fldChar w:fldCharType="begin"/>
    </w:r>
    <w:r>
      <w:rPr>
        <w:rFonts w:ascii="Calibri" w:hAnsi="Calibri" w:eastAsia="宋体"/>
        <w:color w:val="666666"/>
        <w:sz w:val="18"/>
      </w:rPr>
      <w:instrText xml:space="preserve">PAGE</w:instrText>
    </w:r>
    <w:r>
      <w:rPr>
        <w:rFonts w:ascii="Calibri" w:hAnsi="Calibri" w:eastAsia="宋体"/>
        <w:color w:val="666666"/>
        <w:sz w:val="18"/>
      </w:rPr>
      <w:fldChar w:fldCharType="separate"/>
    </w:r>
    <w:r>
      <w:rPr>
        <w:rFonts w:ascii="Calibri" w:hAnsi="Calibri" w:eastAsia="宋体"/>
        <w:color w:val="666666"/>
        <w:sz w:val="18"/>
      </w:rPr>
      <w:t>1</w:t>
    </w:r>
    <w:r>
      <w:rPr>
        <w:rFonts w:ascii="Calibri" w:hAnsi="Calibri" w:eastAsia="宋体"/>
        <w:color w:val="666666"/>
        <w:sz w:val="18"/>
      </w:rPr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CF223">
    <w:pPr>
      <w:pStyle w:val="25"/>
      <w:pBdr>
        <w:bottom w:val="single" w:color="D9E0E8" w:sz="4" w:space="4"/>
      </w:pBdr>
      <w:spacing w:before="0" w:after="40"/>
      <w:jc w:val="right"/>
    </w:pPr>
    <w:r>
      <w:rPr>
        <w:rFonts w:ascii="Calibri" w:hAnsi="Calibri" w:eastAsia="宋体"/>
        <w:b w:val="0"/>
        <w:i w:val="0"/>
        <w:color w:val="666666"/>
        <w:sz w:val="17"/>
      </w:rPr>
      <w:t>《智能算法综合课程设计》实验指导书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宋体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宋体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宋体"/>
      </w:rPr>
    </w:lvl>
  </w:abstractNum>
  <w:abstractNum w:abstractNumId="3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宋体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Calibri" w:hAnsi="Calibri" w:eastAsia="宋体"/>
      </w:rPr>
    </w:lvl>
  </w:abstractNum>
  <w:abstractNum w:abstractNumId="1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宋体"/>
      </w:rPr>
    </w:lvl>
  </w:abstractNum>
  <w:abstractNum w:abstractNumId="1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宋体"/>
      </w:rPr>
    </w:lvl>
  </w:abstractNum>
  <w:abstractNum w:abstractNumId="1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宋体"/>
      </w:rPr>
    </w:lvl>
  </w:abstractNum>
  <w:abstractNum w:abstractNumId="1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宋体"/>
      </w:rPr>
    </w:lvl>
  </w:abstractNum>
  <w:abstractNum w:abstractNumId="15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宋体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0"/>
  </w:num>
  <w:num w:numId="8">
    <w:abstractNumId w:val="3"/>
  </w:num>
  <w:num w:numId="9">
    <w:abstractNumId w:val="14"/>
  </w:num>
  <w:num w:numId="10">
    <w:abstractNumId w:val="2"/>
  </w:num>
  <w:num w:numId="11">
    <w:abstractNumId w:val="1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1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Calibri" w:hAnsi="Calibri" w:eastAsia="宋体" w:cstheme="minorBidi"/>
      <w:color w:val="20202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1F4D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12513</Words>
  <Characters>13873</Characters>
  <Lines>0</Lines>
  <Paragraphs>0</Paragraphs>
  <TotalTime>20</TotalTime>
  <ScaleCrop>false</ScaleCrop>
  <LinksUpToDate>false</LinksUpToDate>
  <CharactersWithSpaces>14096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珠海科技学院</dc:creator>
  <dc:description>2026年8月版（含配套数据集说明）</dc:description>
  <cp:keywords>智能算法综合课程设计, 实验指导书, A类题, B类题, C类题</cp:keywords>
  <cp:lastModifiedBy>fayfay</cp:lastModifiedBy>
  <dcterms:modified xsi:type="dcterms:W3CDTF">2026-08-17T07:09:46Z</dcterms:modified>
  <dc:subject>机器学习、集成学习与深度学习综合实践</dc:subject>
  <dc:title>《智能算法综合课程设计》实验指导书（A类题、B类题、C类题）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eyJoZGlkIjoiYTM0YWQ5ODRlOWFjYTIwOTk4MDhkNGI2ZjYxNmM3M2QiLCJ1c2VySWQiOiIzNTM5NDEzNjgifQ==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B2A433C455F14E5FB58CCB63E5CF06FD_12</vt:lpwstr>
  </property>
</Properties>
</file>