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26CA3" w14:textId="77777777" w:rsidR="00DC0FB7" w:rsidRDefault="009D54C2">
      <w:pPr>
        <w:jc w:val="center"/>
      </w:pPr>
      <w:r>
        <w:rPr>
          <w:rFonts w:eastAsia="Times New Roman"/>
          <w:b/>
        </w:rPr>
        <w:t>МІНІСТЕРСТВО ОСВІТИ І НАУКИ УКРАЇНИ</w:t>
      </w:r>
    </w:p>
    <w:p w14:paraId="0C4E65D6" w14:textId="77777777" w:rsidR="00DC0FB7" w:rsidRDefault="009D54C2">
      <w:pPr>
        <w:jc w:val="center"/>
      </w:pPr>
      <w:r>
        <w:rPr>
          <w:rFonts w:eastAsia="Times New Roman"/>
          <w:b/>
        </w:rPr>
        <w:t>КИЇВСЬКИЙ НАЦІОНАЛЬНИЙ УНІВЕРСИТЕТ БУДІВНИЦТВА І АРХІТЕКТУРИ</w:t>
      </w:r>
    </w:p>
    <w:p w14:paraId="36A57432" w14:textId="77777777" w:rsidR="00DC0FB7" w:rsidRDefault="009D54C2">
      <w:pPr>
        <w:spacing w:after="560"/>
        <w:jc w:val="center"/>
      </w:pPr>
      <w:r>
        <w:rPr>
          <w:rFonts w:eastAsia="Times New Roman"/>
          <w:b/>
        </w:rPr>
        <w:t>КАФЕДРА ГЕОІНФОРМАТИКИ І ФОТОГРАММЕТРІЇ</w:t>
      </w:r>
    </w:p>
    <w:p w14:paraId="04677783" w14:textId="77777777" w:rsidR="00DC0FB7" w:rsidRDefault="009D54C2">
      <w:pPr>
        <w:spacing w:before="480" w:after="200"/>
        <w:jc w:val="center"/>
      </w:pPr>
      <w:r>
        <w:rPr>
          <w:rFonts w:eastAsia="Times New Roman"/>
          <w:b/>
          <w:sz w:val="32"/>
        </w:rPr>
        <w:t>КОНТРОЛЬНА РОБОТА</w:t>
      </w:r>
    </w:p>
    <w:p w14:paraId="10608BCC" w14:textId="77777777" w:rsidR="00DC0FB7" w:rsidRDefault="009D54C2">
      <w:pPr>
        <w:spacing w:before="60" w:after="60" w:line="276" w:lineRule="auto"/>
        <w:jc w:val="center"/>
      </w:pPr>
      <w:r>
        <w:rPr>
          <w:rFonts w:eastAsia="Times New Roman"/>
        </w:rPr>
        <w:t>з дисципліни «Фінансування наукових досліджень, грантова діяльність»</w:t>
      </w:r>
    </w:p>
    <w:p w14:paraId="62DFD538" w14:textId="77777777" w:rsidR="00DC0FB7" w:rsidRDefault="009D54C2">
      <w:pPr>
        <w:spacing w:before="60" w:after="60" w:line="276" w:lineRule="auto"/>
        <w:jc w:val="center"/>
      </w:pPr>
      <w:r>
        <w:rPr>
          <w:rFonts w:eastAsia="Times New Roman"/>
          <w:b/>
        </w:rPr>
        <w:t xml:space="preserve">на тему: «Підготовка </w:t>
      </w:r>
      <w:r>
        <w:rPr>
          <w:rFonts w:eastAsia="Times New Roman"/>
          <w:b/>
        </w:rPr>
        <w:t>проєктної заявки до програми DAAD Future Ukraine: Research Grants for Ukrainian Master’s Students and Researchers»</w:t>
      </w:r>
    </w:p>
    <w:p w14:paraId="4003A374" w14:textId="77777777" w:rsidR="00DC0FB7" w:rsidRDefault="009D54C2">
      <w:pPr>
        <w:spacing w:before="60" w:after="60" w:line="276" w:lineRule="auto"/>
        <w:jc w:val="center"/>
      </w:pPr>
      <w:r>
        <w:rPr>
          <w:rFonts w:eastAsia="Times New Roman"/>
        </w:rPr>
        <w:t>Галузь знань: G «Інженерія, виробництво та будівництво»</w:t>
      </w:r>
    </w:p>
    <w:p w14:paraId="66A2785F" w14:textId="77777777" w:rsidR="00DC0FB7" w:rsidRDefault="009D54C2">
      <w:pPr>
        <w:spacing w:before="60" w:after="60" w:line="276" w:lineRule="auto"/>
        <w:jc w:val="center"/>
      </w:pPr>
      <w:r>
        <w:rPr>
          <w:rFonts w:eastAsia="Times New Roman"/>
        </w:rPr>
        <w:t>Спеціальність: G18 «Геодезія та землеустрій»</w:t>
      </w:r>
    </w:p>
    <w:p w14:paraId="01F0CF8C" w14:textId="77777777" w:rsidR="00DC0FB7" w:rsidRDefault="009D54C2">
      <w:pPr>
        <w:spacing w:before="60" w:after="60" w:line="276" w:lineRule="auto"/>
        <w:jc w:val="center"/>
      </w:pPr>
      <w:r>
        <w:rPr>
          <w:rFonts w:eastAsia="Times New Roman"/>
        </w:rPr>
        <w:t>Освітня програма: «Геоінформаційні систе</w:t>
      </w:r>
      <w:r>
        <w:rPr>
          <w:rFonts w:eastAsia="Times New Roman"/>
        </w:rPr>
        <w:t>ми і технології»</w:t>
      </w:r>
    </w:p>
    <w:p w14:paraId="0E56EB14" w14:textId="77777777" w:rsidR="00DC0FB7" w:rsidRDefault="009D54C2">
      <w:pPr>
        <w:spacing w:before="60" w:after="60" w:line="276" w:lineRule="auto"/>
        <w:jc w:val="center"/>
      </w:pPr>
      <w:r>
        <w:rPr>
          <w:rFonts w:eastAsia="Times New Roman"/>
        </w:rPr>
        <w:t>Тема дисертаційної роботи: «Геоінформаційне моделювання набору геопросторових даних “Гідрографія та гідротехнічні споруди”»</w:t>
      </w:r>
    </w:p>
    <w:p w14:paraId="3785211B" w14:textId="77777777" w:rsidR="00DC0FB7" w:rsidRDefault="009D54C2">
      <w:pPr>
        <w:spacing w:before="480" w:line="276" w:lineRule="auto"/>
        <w:ind w:left="5102"/>
      </w:pPr>
      <w:r>
        <w:rPr>
          <w:rFonts w:eastAsia="Times New Roman"/>
        </w:rPr>
        <w:t>Виконав: аспірант кафедри геоінформатики і фотограмметрії 1 року навчання Родченко Олександр Андрійович</w:t>
      </w:r>
      <w:r>
        <w:rPr>
          <w:rFonts w:eastAsia="Times New Roman"/>
        </w:rPr>
        <w:br/>
        <w:t>Перевірили:</w:t>
      </w:r>
      <w:r>
        <w:rPr>
          <w:rFonts w:eastAsia="Times New Roman"/>
        </w:rPr>
        <w:t xml:space="preserve"> Петраковська Ольга Сергіївна; Михальова Марія Юріївна</w:t>
      </w:r>
      <w:r>
        <w:rPr>
          <w:rFonts w:eastAsia="Times New Roman"/>
        </w:rPr>
        <w:br/>
      </w:r>
    </w:p>
    <w:p w14:paraId="0953D431" w14:textId="77777777" w:rsidR="00DC0FB7" w:rsidRDefault="009D54C2">
      <w:pPr>
        <w:spacing w:before="880"/>
        <w:jc w:val="center"/>
      </w:pPr>
      <w:r>
        <w:rPr>
          <w:rFonts w:eastAsia="Times New Roman"/>
        </w:rPr>
        <w:t>Київ – 2026</w:t>
      </w:r>
    </w:p>
    <w:p w14:paraId="700004EF" w14:textId="77777777" w:rsidR="00DC0FB7" w:rsidRDefault="009D54C2">
      <w:r>
        <w:br w:type="page"/>
      </w:r>
    </w:p>
    <w:p w14:paraId="4BCA3A50" w14:textId="77777777" w:rsidR="00DC0FB7" w:rsidRDefault="009D54C2">
      <w:pPr>
        <w:spacing w:after="360"/>
        <w:jc w:val="center"/>
      </w:pPr>
      <w:r>
        <w:rPr>
          <w:rFonts w:eastAsia="Times New Roman"/>
          <w:b/>
        </w:rPr>
        <w:lastRenderedPageBreak/>
        <w:t>ЗМІСТ</w:t>
      </w:r>
    </w:p>
    <w:p w14:paraId="2F71280A" w14:textId="3162AB98" w:rsidR="009D54C2" w:rsidRDefault="009D54C2">
      <w:pPr>
        <w:pStyle w:val="14"/>
        <w:tabs>
          <w:tab w:val="right" w:leader="dot" w:pos="9628"/>
        </w:tabs>
        <w:rPr>
          <w:rFonts w:asciiTheme="minorHAnsi" w:hAnsiTheme="minorHAnsi"/>
          <w:noProof/>
          <w:sz w:val="22"/>
          <w:lang w:val="ru-RU" w:eastAsia="ru-RU"/>
        </w:rPr>
      </w:pPr>
      <w:r>
        <w:rPr>
          <w:rFonts w:eastAsia="Times New Roman"/>
        </w:rPr>
        <w:fldChar w:fldCharType="begin"/>
      </w:r>
      <w:r>
        <w:rPr>
          <w:rFonts w:eastAsia="Times New Roman"/>
        </w:rPr>
        <w:instrText xml:space="preserve"> TOC \o "1-3" \h \z \u </w:instrText>
      </w:r>
      <w:r>
        <w:rPr>
          <w:rFonts w:eastAsia="Times New Roman"/>
        </w:rPr>
        <w:fldChar w:fldCharType="separate"/>
      </w:r>
      <w:hyperlink w:anchor="_Toc238081147" w:history="1">
        <w:r w:rsidRPr="00C96889">
          <w:rPr>
            <w:rStyle w:val="aff8"/>
            <w:rFonts w:eastAsia="Times New Roman"/>
            <w:noProof/>
          </w:rPr>
          <w:t>ВСТУП</w:t>
        </w:r>
        <w:r>
          <w:rPr>
            <w:noProof/>
            <w:webHidden/>
          </w:rPr>
          <w:tab/>
        </w:r>
        <w:r>
          <w:rPr>
            <w:noProof/>
            <w:webHidden/>
          </w:rPr>
          <w:fldChar w:fldCharType="begin"/>
        </w:r>
        <w:r>
          <w:rPr>
            <w:noProof/>
            <w:webHidden/>
          </w:rPr>
          <w:instrText xml:space="preserve"> PAGEREF _Toc238081147 \h </w:instrText>
        </w:r>
        <w:r>
          <w:rPr>
            <w:noProof/>
            <w:webHidden/>
          </w:rPr>
        </w:r>
        <w:r>
          <w:rPr>
            <w:noProof/>
            <w:webHidden/>
          </w:rPr>
          <w:fldChar w:fldCharType="separate"/>
        </w:r>
        <w:r>
          <w:rPr>
            <w:noProof/>
            <w:webHidden/>
          </w:rPr>
          <w:t>3</w:t>
        </w:r>
        <w:r>
          <w:rPr>
            <w:noProof/>
            <w:webHidden/>
          </w:rPr>
          <w:fldChar w:fldCharType="end"/>
        </w:r>
      </w:hyperlink>
    </w:p>
    <w:p w14:paraId="2319CAD8" w14:textId="74811269" w:rsidR="009D54C2" w:rsidRDefault="009D54C2">
      <w:pPr>
        <w:pStyle w:val="14"/>
        <w:tabs>
          <w:tab w:val="right" w:leader="dot" w:pos="9628"/>
        </w:tabs>
        <w:rPr>
          <w:rFonts w:asciiTheme="minorHAnsi" w:hAnsiTheme="minorHAnsi"/>
          <w:noProof/>
          <w:sz w:val="22"/>
          <w:lang w:val="ru-RU" w:eastAsia="ru-RU"/>
        </w:rPr>
      </w:pPr>
      <w:hyperlink w:anchor="_Toc238081148" w:history="1">
        <w:r w:rsidRPr="00C96889">
          <w:rPr>
            <w:rStyle w:val="aff8"/>
            <w:rFonts w:eastAsia="Times New Roman"/>
            <w:noProof/>
          </w:rPr>
          <w:t>1 ХАРАКТЕРИСТИКА ОБРАНОЇ ПРОГРАМИ ФІНАНСУВАННЯ</w:t>
        </w:r>
        <w:r>
          <w:rPr>
            <w:noProof/>
            <w:webHidden/>
          </w:rPr>
          <w:tab/>
        </w:r>
        <w:r>
          <w:rPr>
            <w:noProof/>
            <w:webHidden/>
          </w:rPr>
          <w:fldChar w:fldCharType="begin"/>
        </w:r>
        <w:r>
          <w:rPr>
            <w:noProof/>
            <w:webHidden/>
          </w:rPr>
          <w:instrText xml:space="preserve"> PAGEREF _Toc238081148 \h </w:instrText>
        </w:r>
        <w:r>
          <w:rPr>
            <w:noProof/>
            <w:webHidden/>
          </w:rPr>
        </w:r>
        <w:r>
          <w:rPr>
            <w:noProof/>
            <w:webHidden/>
          </w:rPr>
          <w:fldChar w:fldCharType="separate"/>
        </w:r>
        <w:r>
          <w:rPr>
            <w:noProof/>
            <w:webHidden/>
          </w:rPr>
          <w:t>5</w:t>
        </w:r>
        <w:r>
          <w:rPr>
            <w:noProof/>
            <w:webHidden/>
          </w:rPr>
          <w:fldChar w:fldCharType="end"/>
        </w:r>
      </w:hyperlink>
    </w:p>
    <w:p w14:paraId="2F8797B0" w14:textId="6A6F91F0" w:rsidR="009D54C2" w:rsidRDefault="009D54C2">
      <w:pPr>
        <w:pStyle w:val="2c"/>
        <w:tabs>
          <w:tab w:val="right" w:leader="dot" w:pos="9628"/>
        </w:tabs>
        <w:rPr>
          <w:rFonts w:asciiTheme="minorHAnsi" w:hAnsiTheme="minorHAnsi"/>
          <w:noProof/>
          <w:sz w:val="22"/>
          <w:lang w:val="ru-RU" w:eastAsia="ru-RU"/>
        </w:rPr>
      </w:pPr>
      <w:hyperlink w:anchor="_Toc238081149" w:history="1">
        <w:r w:rsidRPr="00C96889">
          <w:rPr>
            <w:rStyle w:val="aff8"/>
            <w:rFonts w:eastAsia="Times New Roman"/>
            <w:noProof/>
          </w:rPr>
          <w:t>1.1 DAAD як інституція академічної мобільності</w:t>
        </w:r>
        <w:r>
          <w:rPr>
            <w:noProof/>
            <w:webHidden/>
          </w:rPr>
          <w:tab/>
        </w:r>
        <w:r>
          <w:rPr>
            <w:noProof/>
            <w:webHidden/>
          </w:rPr>
          <w:fldChar w:fldCharType="begin"/>
        </w:r>
        <w:r>
          <w:rPr>
            <w:noProof/>
            <w:webHidden/>
          </w:rPr>
          <w:instrText xml:space="preserve"> PAGEREF _Toc238081149 \h </w:instrText>
        </w:r>
        <w:r>
          <w:rPr>
            <w:noProof/>
            <w:webHidden/>
          </w:rPr>
        </w:r>
        <w:r>
          <w:rPr>
            <w:noProof/>
            <w:webHidden/>
          </w:rPr>
          <w:fldChar w:fldCharType="separate"/>
        </w:r>
        <w:r>
          <w:rPr>
            <w:noProof/>
            <w:webHidden/>
          </w:rPr>
          <w:t>5</w:t>
        </w:r>
        <w:r>
          <w:rPr>
            <w:noProof/>
            <w:webHidden/>
          </w:rPr>
          <w:fldChar w:fldCharType="end"/>
        </w:r>
      </w:hyperlink>
    </w:p>
    <w:p w14:paraId="7FD2FEE5" w14:textId="5DAB93B7" w:rsidR="009D54C2" w:rsidRDefault="009D54C2">
      <w:pPr>
        <w:pStyle w:val="2c"/>
        <w:tabs>
          <w:tab w:val="right" w:leader="dot" w:pos="9628"/>
        </w:tabs>
        <w:rPr>
          <w:rFonts w:asciiTheme="minorHAnsi" w:hAnsiTheme="minorHAnsi"/>
          <w:noProof/>
          <w:sz w:val="22"/>
          <w:lang w:val="ru-RU" w:eastAsia="ru-RU"/>
        </w:rPr>
      </w:pPr>
      <w:hyperlink w:anchor="_Toc238081150" w:history="1">
        <w:r w:rsidRPr="00C96889">
          <w:rPr>
            <w:rStyle w:val="aff8"/>
            <w:rFonts w:eastAsia="Times New Roman"/>
            <w:noProof/>
          </w:rPr>
          <w:t>1.2 Умови програми Future Ukraine</w:t>
        </w:r>
        <w:r>
          <w:rPr>
            <w:noProof/>
            <w:webHidden/>
          </w:rPr>
          <w:tab/>
        </w:r>
        <w:r>
          <w:rPr>
            <w:noProof/>
            <w:webHidden/>
          </w:rPr>
          <w:fldChar w:fldCharType="begin"/>
        </w:r>
        <w:r>
          <w:rPr>
            <w:noProof/>
            <w:webHidden/>
          </w:rPr>
          <w:instrText xml:space="preserve"> PAGEREF _Toc238081150 \h </w:instrText>
        </w:r>
        <w:r>
          <w:rPr>
            <w:noProof/>
            <w:webHidden/>
          </w:rPr>
        </w:r>
        <w:r>
          <w:rPr>
            <w:noProof/>
            <w:webHidden/>
          </w:rPr>
          <w:fldChar w:fldCharType="separate"/>
        </w:r>
        <w:r>
          <w:rPr>
            <w:noProof/>
            <w:webHidden/>
          </w:rPr>
          <w:t>5</w:t>
        </w:r>
        <w:r>
          <w:rPr>
            <w:noProof/>
            <w:webHidden/>
          </w:rPr>
          <w:fldChar w:fldCharType="end"/>
        </w:r>
      </w:hyperlink>
    </w:p>
    <w:p w14:paraId="5C898DBA" w14:textId="5B69A5C6" w:rsidR="009D54C2" w:rsidRDefault="009D54C2">
      <w:pPr>
        <w:pStyle w:val="2c"/>
        <w:tabs>
          <w:tab w:val="right" w:leader="dot" w:pos="9628"/>
        </w:tabs>
        <w:rPr>
          <w:rFonts w:asciiTheme="minorHAnsi" w:hAnsiTheme="minorHAnsi"/>
          <w:noProof/>
          <w:sz w:val="22"/>
          <w:lang w:val="ru-RU" w:eastAsia="ru-RU"/>
        </w:rPr>
      </w:pPr>
      <w:hyperlink w:anchor="_Toc238081151" w:history="1">
        <w:r w:rsidRPr="00C96889">
          <w:rPr>
            <w:rStyle w:val="aff8"/>
            <w:rFonts w:eastAsia="Times New Roman"/>
            <w:noProof/>
          </w:rPr>
          <w:t>1.3 Пакет документів і процедура подання</w:t>
        </w:r>
        <w:r>
          <w:rPr>
            <w:noProof/>
            <w:webHidden/>
          </w:rPr>
          <w:tab/>
        </w:r>
        <w:r>
          <w:rPr>
            <w:noProof/>
            <w:webHidden/>
          </w:rPr>
          <w:fldChar w:fldCharType="begin"/>
        </w:r>
        <w:r>
          <w:rPr>
            <w:noProof/>
            <w:webHidden/>
          </w:rPr>
          <w:instrText xml:space="preserve"> PAGEREF _Toc238081151 \h </w:instrText>
        </w:r>
        <w:r>
          <w:rPr>
            <w:noProof/>
            <w:webHidden/>
          </w:rPr>
        </w:r>
        <w:r>
          <w:rPr>
            <w:noProof/>
            <w:webHidden/>
          </w:rPr>
          <w:fldChar w:fldCharType="separate"/>
        </w:r>
        <w:r>
          <w:rPr>
            <w:noProof/>
            <w:webHidden/>
          </w:rPr>
          <w:t>6</w:t>
        </w:r>
        <w:r>
          <w:rPr>
            <w:noProof/>
            <w:webHidden/>
          </w:rPr>
          <w:fldChar w:fldCharType="end"/>
        </w:r>
      </w:hyperlink>
    </w:p>
    <w:p w14:paraId="240F0033" w14:textId="2A51C767" w:rsidR="009D54C2" w:rsidRDefault="009D54C2">
      <w:pPr>
        <w:pStyle w:val="2c"/>
        <w:tabs>
          <w:tab w:val="right" w:leader="dot" w:pos="9628"/>
        </w:tabs>
        <w:rPr>
          <w:rFonts w:asciiTheme="minorHAnsi" w:hAnsiTheme="minorHAnsi"/>
          <w:noProof/>
          <w:sz w:val="22"/>
          <w:lang w:val="ru-RU" w:eastAsia="ru-RU"/>
        </w:rPr>
      </w:pPr>
      <w:hyperlink w:anchor="_Toc238081152" w:history="1">
        <w:r w:rsidRPr="00C96889">
          <w:rPr>
            <w:rStyle w:val="aff8"/>
            <w:rFonts w:eastAsia="Times New Roman"/>
            <w:noProof/>
          </w:rPr>
          <w:t>1.4 Обґрунтування вибору програми</w:t>
        </w:r>
        <w:r>
          <w:rPr>
            <w:noProof/>
            <w:webHidden/>
          </w:rPr>
          <w:tab/>
        </w:r>
        <w:r>
          <w:rPr>
            <w:noProof/>
            <w:webHidden/>
          </w:rPr>
          <w:fldChar w:fldCharType="begin"/>
        </w:r>
        <w:r>
          <w:rPr>
            <w:noProof/>
            <w:webHidden/>
          </w:rPr>
          <w:instrText xml:space="preserve"> PAGEREF _Toc238081152 \h </w:instrText>
        </w:r>
        <w:r>
          <w:rPr>
            <w:noProof/>
            <w:webHidden/>
          </w:rPr>
        </w:r>
        <w:r>
          <w:rPr>
            <w:noProof/>
            <w:webHidden/>
          </w:rPr>
          <w:fldChar w:fldCharType="separate"/>
        </w:r>
        <w:r>
          <w:rPr>
            <w:noProof/>
            <w:webHidden/>
          </w:rPr>
          <w:t>7</w:t>
        </w:r>
        <w:r>
          <w:rPr>
            <w:noProof/>
            <w:webHidden/>
          </w:rPr>
          <w:fldChar w:fldCharType="end"/>
        </w:r>
      </w:hyperlink>
    </w:p>
    <w:p w14:paraId="6E876005" w14:textId="376DDB04" w:rsidR="009D54C2" w:rsidRDefault="009D54C2">
      <w:pPr>
        <w:pStyle w:val="14"/>
        <w:tabs>
          <w:tab w:val="right" w:leader="dot" w:pos="9628"/>
        </w:tabs>
        <w:rPr>
          <w:rFonts w:asciiTheme="minorHAnsi" w:hAnsiTheme="minorHAnsi"/>
          <w:noProof/>
          <w:sz w:val="22"/>
          <w:lang w:val="ru-RU" w:eastAsia="ru-RU"/>
        </w:rPr>
      </w:pPr>
      <w:hyperlink w:anchor="_Toc238081153" w:history="1">
        <w:r w:rsidRPr="00C96889">
          <w:rPr>
            <w:rStyle w:val="aff8"/>
            <w:rFonts w:eastAsia="Times New Roman"/>
            <w:noProof/>
          </w:rPr>
          <w:t>2 СТРУКТУРА І ЗМІСТ ПРОЄКТНОЇ ЗАЯВКИ</w:t>
        </w:r>
        <w:r>
          <w:rPr>
            <w:noProof/>
            <w:webHidden/>
          </w:rPr>
          <w:tab/>
        </w:r>
        <w:r>
          <w:rPr>
            <w:noProof/>
            <w:webHidden/>
          </w:rPr>
          <w:fldChar w:fldCharType="begin"/>
        </w:r>
        <w:r>
          <w:rPr>
            <w:noProof/>
            <w:webHidden/>
          </w:rPr>
          <w:instrText xml:space="preserve"> PAGEREF _Toc238081153 \h </w:instrText>
        </w:r>
        <w:r>
          <w:rPr>
            <w:noProof/>
            <w:webHidden/>
          </w:rPr>
        </w:r>
        <w:r>
          <w:rPr>
            <w:noProof/>
            <w:webHidden/>
          </w:rPr>
          <w:fldChar w:fldCharType="separate"/>
        </w:r>
        <w:r>
          <w:rPr>
            <w:noProof/>
            <w:webHidden/>
          </w:rPr>
          <w:t>8</w:t>
        </w:r>
        <w:r>
          <w:rPr>
            <w:noProof/>
            <w:webHidden/>
          </w:rPr>
          <w:fldChar w:fldCharType="end"/>
        </w:r>
      </w:hyperlink>
    </w:p>
    <w:p w14:paraId="5A7B8232" w14:textId="7147DC93" w:rsidR="009D54C2" w:rsidRDefault="009D54C2">
      <w:pPr>
        <w:pStyle w:val="2c"/>
        <w:tabs>
          <w:tab w:val="right" w:leader="dot" w:pos="9628"/>
        </w:tabs>
        <w:rPr>
          <w:rFonts w:asciiTheme="minorHAnsi" w:hAnsiTheme="minorHAnsi"/>
          <w:noProof/>
          <w:sz w:val="22"/>
          <w:lang w:val="ru-RU" w:eastAsia="ru-RU"/>
        </w:rPr>
      </w:pPr>
      <w:hyperlink w:anchor="_Toc238081154" w:history="1">
        <w:r w:rsidRPr="00C96889">
          <w:rPr>
            <w:rStyle w:val="aff8"/>
            <w:rFonts w:eastAsia="Times New Roman"/>
            <w:noProof/>
          </w:rPr>
          <w:t>2.1 Назва, проблема та вихідна ситуація</w:t>
        </w:r>
        <w:r>
          <w:rPr>
            <w:noProof/>
            <w:webHidden/>
          </w:rPr>
          <w:tab/>
        </w:r>
        <w:r>
          <w:rPr>
            <w:noProof/>
            <w:webHidden/>
          </w:rPr>
          <w:fldChar w:fldCharType="begin"/>
        </w:r>
        <w:r>
          <w:rPr>
            <w:noProof/>
            <w:webHidden/>
          </w:rPr>
          <w:instrText xml:space="preserve"> PAGEREF _Toc238081154 \h </w:instrText>
        </w:r>
        <w:r>
          <w:rPr>
            <w:noProof/>
            <w:webHidden/>
          </w:rPr>
        </w:r>
        <w:r>
          <w:rPr>
            <w:noProof/>
            <w:webHidden/>
          </w:rPr>
          <w:fldChar w:fldCharType="separate"/>
        </w:r>
        <w:r>
          <w:rPr>
            <w:noProof/>
            <w:webHidden/>
          </w:rPr>
          <w:t>8</w:t>
        </w:r>
        <w:r>
          <w:rPr>
            <w:noProof/>
            <w:webHidden/>
          </w:rPr>
          <w:fldChar w:fldCharType="end"/>
        </w:r>
      </w:hyperlink>
    </w:p>
    <w:p w14:paraId="4F3EA509" w14:textId="48D14052" w:rsidR="009D54C2" w:rsidRDefault="009D54C2">
      <w:pPr>
        <w:pStyle w:val="2c"/>
        <w:tabs>
          <w:tab w:val="right" w:leader="dot" w:pos="9628"/>
        </w:tabs>
        <w:rPr>
          <w:rFonts w:asciiTheme="minorHAnsi" w:hAnsiTheme="minorHAnsi"/>
          <w:noProof/>
          <w:sz w:val="22"/>
          <w:lang w:val="ru-RU" w:eastAsia="ru-RU"/>
        </w:rPr>
      </w:pPr>
      <w:hyperlink w:anchor="_Toc238081155" w:history="1">
        <w:r w:rsidRPr="00C96889">
          <w:rPr>
            <w:rStyle w:val="aff8"/>
            <w:rFonts w:eastAsia="Times New Roman"/>
            <w:noProof/>
          </w:rPr>
          <w:t>2.2 Об’єкт, предмет, мета, гіпотеза і завдання</w:t>
        </w:r>
        <w:r>
          <w:rPr>
            <w:noProof/>
            <w:webHidden/>
          </w:rPr>
          <w:tab/>
        </w:r>
        <w:r>
          <w:rPr>
            <w:noProof/>
            <w:webHidden/>
          </w:rPr>
          <w:fldChar w:fldCharType="begin"/>
        </w:r>
        <w:r>
          <w:rPr>
            <w:noProof/>
            <w:webHidden/>
          </w:rPr>
          <w:instrText xml:space="preserve"> PAGEREF _Toc238081155 \h </w:instrText>
        </w:r>
        <w:r>
          <w:rPr>
            <w:noProof/>
            <w:webHidden/>
          </w:rPr>
        </w:r>
        <w:r>
          <w:rPr>
            <w:noProof/>
            <w:webHidden/>
          </w:rPr>
          <w:fldChar w:fldCharType="separate"/>
        </w:r>
        <w:r>
          <w:rPr>
            <w:noProof/>
            <w:webHidden/>
          </w:rPr>
          <w:t>9</w:t>
        </w:r>
        <w:r>
          <w:rPr>
            <w:noProof/>
            <w:webHidden/>
          </w:rPr>
          <w:fldChar w:fldCharType="end"/>
        </w:r>
      </w:hyperlink>
    </w:p>
    <w:p w14:paraId="314E2130" w14:textId="15B0B86C" w:rsidR="009D54C2" w:rsidRDefault="009D54C2">
      <w:pPr>
        <w:pStyle w:val="2c"/>
        <w:tabs>
          <w:tab w:val="right" w:leader="dot" w:pos="9628"/>
        </w:tabs>
        <w:rPr>
          <w:rFonts w:asciiTheme="minorHAnsi" w:hAnsiTheme="minorHAnsi"/>
          <w:noProof/>
          <w:sz w:val="22"/>
          <w:lang w:val="ru-RU" w:eastAsia="ru-RU"/>
        </w:rPr>
      </w:pPr>
      <w:hyperlink w:anchor="_Toc238081156" w:history="1">
        <w:r w:rsidRPr="00C96889">
          <w:rPr>
            <w:rStyle w:val="aff8"/>
            <w:rFonts w:eastAsia="Times New Roman"/>
            <w:noProof/>
          </w:rPr>
          <w:t>2.3 Концептуальна рамка стандартів</w:t>
        </w:r>
        <w:r>
          <w:rPr>
            <w:noProof/>
            <w:webHidden/>
          </w:rPr>
          <w:tab/>
        </w:r>
        <w:r>
          <w:rPr>
            <w:noProof/>
            <w:webHidden/>
          </w:rPr>
          <w:fldChar w:fldCharType="begin"/>
        </w:r>
        <w:r>
          <w:rPr>
            <w:noProof/>
            <w:webHidden/>
          </w:rPr>
          <w:instrText xml:space="preserve"> PAGEREF _Toc238081156 \h </w:instrText>
        </w:r>
        <w:r>
          <w:rPr>
            <w:noProof/>
            <w:webHidden/>
          </w:rPr>
        </w:r>
        <w:r>
          <w:rPr>
            <w:noProof/>
            <w:webHidden/>
          </w:rPr>
          <w:fldChar w:fldCharType="separate"/>
        </w:r>
        <w:r>
          <w:rPr>
            <w:noProof/>
            <w:webHidden/>
          </w:rPr>
          <w:t>10</w:t>
        </w:r>
        <w:r>
          <w:rPr>
            <w:noProof/>
            <w:webHidden/>
          </w:rPr>
          <w:fldChar w:fldCharType="end"/>
        </w:r>
      </w:hyperlink>
    </w:p>
    <w:p w14:paraId="1D5BFCE4" w14:textId="099BFDD2" w:rsidR="009D54C2" w:rsidRDefault="009D54C2">
      <w:pPr>
        <w:pStyle w:val="2c"/>
        <w:tabs>
          <w:tab w:val="right" w:leader="dot" w:pos="9628"/>
        </w:tabs>
        <w:rPr>
          <w:rFonts w:asciiTheme="minorHAnsi" w:hAnsiTheme="minorHAnsi"/>
          <w:noProof/>
          <w:sz w:val="22"/>
          <w:lang w:val="ru-RU" w:eastAsia="ru-RU"/>
        </w:rPr>
      </w:pPr>
      <w:hyperlink w:anchor="_Toc238081157" w:history="1">
        <w:r w:rsidRPr="00C96889">
          <w:rPr>
            <w:rStyle w:val="aff8"/>
            <w:rFonts w:eastAsia="Times New Roman"/>
            <w:noProof/>
          </w:rPr>
          <w:t>2.4 Методи і дизайн дослідження</w:t>
        </w:r>
        <w:r>
          <w:rPr>
            <w:noProof/>
            <w:webHidden/>
          </w:rPr>
          <w:tab/>
        </w:r>
        <w:r>
          <w:rPr>
            <w:noProof/>
            <w:webHidden/>
          </w:rPr>
          <w:fldChar w:fldCharType="begin"/>
        </w:r>
        <w:r>
          <w:rPr>
            <w:noProof/>
            <w:webHidden/>
          </w:rPr>
          <w:instrText xml:space="preserve"> PAGEREF _Toc238081157 \h </w:instrText>
        </w:r>
        <w:r>
          <w:rPr>
            <w:noProof/>
            <w:webHidden/>
          </w:rPr>
        </w:r>
        <w:r>
          <w:rPr>
            <w:noProof/>
            <w:webHidden/>
          </w:rPr>
          <w:fldChar w:fldCharType="separate"/>
        </w:r>
        <w:r>
          <w:rPr>
            <w:noProof/>
            <w:webHidden/>
          </w:rPr>
          <w:t>11</w:t>
        </w:r>
        <w:r>
          <w:rPr>
            <w:noProof/>
            <w:webHidden/>
          </w:rPr>
          <w:fldChar w:fldCharType="end"/>
        </w:r>
      </w:hyperlink>
    </w:p>
    <w:p w14:paraId="6D01711F" w14:textId="03869619" w:rsidR="009D54C2" w:rsidRDefault="009D54C2">
      <w:pPr>
        <w:pStyle w:val="2c"/>
        <w:tabs>
          <w:tab w:val="right" w:leader="dot" w:pos="9628"/>
        </w:tabs>
        <w:rPr>
          <w:rFonts w:asciiTheme="minorHAnsi" w:hAnsiTheme="minorHAnsi"/>
          <w:noProof/>
          <w:sz w:val="22"/>
          <w:lang w:val="ru-RU" w:eastAsia="ru-RU"/>
        </w:rPr>
      </w:pPr>
      <w:hyperlink w:anchor="_Toc238081158" w:history="1">
        <w:r w:rsidRPr="00C96889">
          <w:rPr>
            <w:rStyle w:val="aff8"/>
            <w:rFonts w:eastAsia="Times New Roman"/>
            <w:noProof/>
          </w:rPr>
          <w:t>2.5 Потенційна приймаюча установа та німецька додана вартість</w:t>
        </w:r>
        <w:r>
          <w:rPr>
            <w:noProof/>
            <w:webHidden/>
          </w:rPr>
          <w:tab/>
        </w:r>
        <w:r>
          <w:rPr>
            <w:noProof/>
            <w:webHidden/>
          </w:rPr>
          <w:fldChar w:fldCharType="begin"/>
        </w:r>
        <w:r>
          <w:rPr>
            <w:noProof/>
            <w:webHidden/>
          </w:rPr>
          <w:instrText xml:space="preserve"> PAGEREF _Toc238081158 \h </w:instrText>
        </w:r>
        <w:r>
          <w:rPr>
            <w:noProof/>
            <w:webHidden/>
          </w:rPr>
        </w:r>
        <w:r>
          <w:rPr>
            <w:noProof/>
            <w:webHidden/>
          </w:rPr>
          <w:fldChar w:fldCharType="separate"/>
        </w:r>
        <w:r>
          <w:rPr>
            <w:noProof/>
            <w:webHidden/>
          </w:rPr>
          <w:t>12</w:t>
        </w:r>
        <w:r>
          <w:rPr>
            <w:noProof/>
            <w:webHidden/>
          </w:rPr>
          <w:fldChar w:fldCharType="end"/>
        </w:r>
      </w:hyperlink>
    </w:p>
    <w:p w14:paraId="6B5D983D" w14:textId="6EDE53AF" w:rsidR="009D54C2" w:rsidRDefault="009D54C2">
      <w:pPr>
        <w:pStyle w:val="2c"/>
        <w:tabs>
          <w:tab w:val="right" w:leader="dot" w:pos="9628"/>
        </w:tabs>
        <w:rPr>
          <w:rFonts w:asciiTheme="minorHAnsi" w:hAnsiTheme="minorHAnsi"/>
          <w:noProof/>
          <w:sz w:val="22"/>
          <w:lang w:val="ru-RU" w:eastAsia="ru-RU"/>
        </w:rPr>
      </w:pPr>
      <w:hyperlink w:anchor="_Toc238081159" w:history="1">
        <w:r w:rsidRPr="00C96889">
          <w:rPr>
            <w:rStyle w:val="aff8"/>
            <w:rFonts w:eastAsia="Times New Roman"/>
            <w:noProof/>
          </w:rPr>
          <w:t>2.6 Робочі пакети та календарний план</w:t>
        </w:r>
        <w:r>
          <w:rPr>
            <w:noProof/>
            <w:webHidden/>
          </w:rPr>
          <w:tab/>
        </w:r>
        <w:r>
          <w:rPr>
            <w:noProof/>
            <w:webHidden/>
          </w:rPr>
          <w:fldChar w:fldCharType="begin"/>
        </w:r>
        <w:r>
          <w:rPr>
            <w:noProof/>
            <w:webHidden/>
          </w:rPr>
          <w:instrText xml:space="preserve"> PAGEREF _Toc238081159 \h </w:instrText>
        </w:r>
        <w:r>
          <w:rPr>
            <w:noProof/>
            <w:webHidden/>
          </w:rPr>
        </w:r>
        <w:r>
          <w:rPr>
            <w:noProof/>
            <w:webHidden/>
          </w:rPr>
          <w:fldChar w:fldCharType="separate"/>
        </w:r>
        <w:r>
          <w:rPr>
            <w:noProof/>
            <w:webHidden/>
          </w:rPr>
          <w:t>13</w:t>
        </w:r>
        <w:r>
          <w:rPr>
            <w:noProof/>
            <w:webHidden/>
          </w:rPr>
          <w:fldChar w:fldCharType="end"/>
        </w:r>
      </w:hyperlink>
    </w:p>
    <w:p w14:paraId="00A63E3F" w14:textId="667A5243" w:rsidR="009D54C2" w:rsidRDefault="009D54C2">
      <w:pPr>
        <w:pStyle w:val="2c"/>
        <w:tabs>
          <w:tab w:val="right" w:leader="dot" w:pos="9628"/>
        </w:tabs>
        <w:rPr>
          <w:rFonts w:asciiTheme="minorHAnsi" w:hAnsiTheme="minorHAnsi"/>
          <w:noProof/>
          <w:sz w:val="22"/>
          <w:lang w:val="ru-RU" w:eastAsia="ru-RU"/>
        </w:rPr>
      </w:pPr>
      <w:hyperlink w:anchor="_Toc238081160" w:history="1">
        <w:r w:rsidRPr="00C96889">
          <w:rPr>
            <w:rStyle w:val="aff8"/>
            <w:rFonts w:eastAsia="Times New Roman"/>
            <w:noProof/>
          </w:rPr>
          <w:t>2.7 Очікувані результати, показники та вплив</w:t>
        </w:r>
        <w:r>
          <w:rPr>
            <w:noProof/>
            <w:webHidden/>
          </w:rPr>
          <w:tab/>
        </w:r>
        <w:r>
          <w:rPr>
            <w:noProof/>
            <w:webHidden/>
          </w:rPr>
          <w:fldChar w:fldCharType="begin"/>
        </w:r>
        <w:r>
          <w:rPr>
            <w:noProof/>
            <w:webHidden/>
          </w:rPr>
          <w:instrText xml:space="preserve"> PAGEREF _Toc238081160 \h </w:instrText>
        </w:r>
        <w:r>
          <w:rPr>
            <w:noProof/>
            <w:webHidden/>
          </w:rPr>
        </w:r>
        <w:r>
          <w:rPr>
            <w:noProof/>
            <w:webHidden/>
          </w:rPr>
          <w:fldChar w:fldCharType="separate"/>
        </w:r>
        <w:r>
          <w:rPr>
            <w:noProof/>
            <w:webHidden/>
          </w:rPr>
          <w:t>14</w:t>
        </w:r>
        <w:r>
          <w:rPr>
            <w:noProof/>
            <w:webHidden/>
          </w:rPr>
          <w:fldChar w:fldCharType="end"/>
        </w:r>
      </w:hyperlink>
    </w:p>
    <w:p w14:paraId="04AEA186" w14:textId="507C8B13" w:rsidR="009D54C2" w:rsidRDefault="009D54C2">
      <w:pPr>
        <w:pStyle w:val="2c"/>
        <w:tabs>
          <w:tab w:val="right" w:leader="dot" w:pos="9628"/>
        </w:tabs>
        <w:rPr>
          <w:rFonts w:asciiTheme="minorHAnsi" w:hAnsiTheme="minorHAnsi"/>
          <w:noProof/>
          <w:sz w:val="22"/>
          <w:lang w:val="ru-RU" w:eastAsia="ru-RU"/>
        </w:rPr>
      </w:pPr>
      <w:hyperlink w:anchor="_Toc238081161" w:history="1">
        <w:r w:rsidRPr="00C96889">
          <w:rPr>
            <w:rStyle w:val="aff8"/>
            <w:rFonts w:eastAsia="Times New Roman"/>
            <w:noProof/>
          </w:rPr>
          <w:t>2.8 Ризики, етика, відкритість і сталість</w:t>
        </w:r>
        <w:r>
          <w:rPr>
            <w:noProof/>
            <w:webHidden/>
          </w:rPr>
          <w:tab/>
        </w:r>
        <w:r>
          <w:rPr>
            <w:noProof/>
            <w:webHidden/>
          </w:rPr>
          <w:fldChar w:fldCharType="begin"/>
        </w:r>
        <w:r>
          <w:rPr>
            <w:noProof/>
            <w:webHidden/>
          </w:rPr>
          <w:instrText xml:space="preserve"> PAGEREF _Toc238081161 \h </w:instrText>
        </w:r>
        <w:r>
          <w:rPr>
            <w:noProof/>
            <w:webHidden/>
          </w:rPr>
        </w:r>
        <w:r>
          <w:rPr>
            <w:noProof/>
            <w:webHidden/>
          </w:rPr>
          <w:fldChar w:fldCharType="separate"/>
        </w:r>
        <w:r>
          <w:rPr>
            <w:noProof/>
            <w:webHidden/>
          </w:rPr>
          <w:t>15</w:t>
        </w:r>
        <w:r>
          <w:rPr>
            <w:noProof/>
            <w:webHidden/>
          </w:rPr>
          <w:fldChar w:fldCharType="end"/>
        </w:r>
      </w:hyperlink>
    </w:p>
    <w:p w14:paraId="3A7752B8" w14:textId="1C35A8C5" w:rsidR="009D54C2" w:rsidRDefault="009D54C2">
      <w:pPr>
        <w:pStyle w:val="2c"/>
        <w:tabs>
          <w:tab w:val="right" w:leader="dot" w:pos="9628"/>
        </w:tabs>
        <w:rPr>
          <w:rFonts w:asciiTheme="minorHAnsi" w:hAnsiTheme="minorHAnsi"/>
          <w:noProof/>
          <w:sz w:val="22"/>
          <w:lang w:val="ru-RU" w:eastAsia="ru-RU"/>
        </w:rPr>
      </w:pPr>
      <w:hyperlink w:anchor="_Toc238081162" w:history="1">
        <w:r w:rsidRPr="00C96889">
          <w:rPr>
            <w:rStyle w:val="aff8"/>
            <w:rFonts w:eastAsia="Times New Roman"/>
            <w:noProof/>
          </w:rPr>
          <w:t>2.9 Відповідність критеріям відбору DAAD</w:t>
        </w:r>
        <w:r>
          <w:rPr>
            <w:noProof/>
            <w:webHidden/>
          </w:rPr>
          <w:tab/>
        </w:r>
        <w:r>
          <w:rPr>
            <w:noProof/>
            <w:webHidden/>
          </w:rPr>
          <w:fldChar w:fldCharType="begin"/>
        </w:r>
        <w:r>
          <w:rPr>
            <w:noProof/>
            <w:webHidden/>
          </w:rPr>
          <w:instrText xml:space="preserve"> PAGEREF _Toc238081162 \h </w:instrText>
        </w:r>
        <w:r>
          <w:rPr>
            <w:noProof/>
            <w:webHidden/>
          </w:rPr>
        </w:r>
        <w:r>
          <w:rPr>
            <w:noProof/>
            <w:webHidden/>
          </w:rPr>
          <w:fldChar w:fldCharType="separate"/>
        </w:r>
        <w:r>
          <w:rPr>
            <w:noProof/>
            <w:webHidden/>
          </w:rPr>
          <w:t>16</w:t>
        </w:r>
        <w:r>
          <w:rPr>
            <w:noProof/>
            <w:webHidden/>
          </w:rPr>
          <w:fldChar w:fldCharType="end"/>
        </w:r>
      </w:hyperlink>
    </w:p>
    <w:p w14:paraId="0EAD354C" w14:textId="59FB498B" w:rsidR="009D54C2" w:rsidRDefault="009D54C2">
      <w:pPr>
        <w:pStyle w:val="2c"/>
        <w:tabs>
          <w:tab w:val="right" w:leader="dot" w:pos="9628"/>
        </w:tabs>
        <w:rPr>
          <w:rFonts w:asciiTheme="minorHAnsi" w:hAnsiTheme="minorHAnsi"/>
          <w:noProof/>
          <w:sz w:val="22"/>
          <w:lang w:val="ru-RU" w:eastAsia="ru-RU"/>
        </w:rPr>
      </w:pPr>
      <w:hyperlink w:anchor="_Toc238081163" w:history="1">
        <w:r w:rsidRPr="00C96889">
          <w:rPr>
            <w:rStyle w:val="aff8"/>
            <w:rFonts w:eastAsia="Times New Roman"/>
            <w:noProof/>
          </w:rPr>
          <w:t>2.10 Реконструйована форма заявки</w:t>
        </w:r>
        <w:r>
          <w:rPr>
            <w:noProof/>
            <w:webHidden/>
          </w:rPr>
          <w:tab/>
        </w:r>
        <w:r>
          <w:rPr>
            <w:noProof/>
            <w:webHidden/>
          </w:rPr>
          <w:fldChar w:fldCharType="begin"/>
        </w:r>
        <w:r>
          <w:rPr>
            <w:noProof/>
            <w:webHidden/>
          </w:rPr>
          <w:instrText xml:space="preserve"> PAGEREF _Toc238081163 \h </w:instrText>
        </w:r>
        <w:r>
          <w:rPr>
            <w:noProof/>
            <w:webHidden/>
          </w:rPr>
        </w:r>
        <w:r>
          <w:rPr>
            <w:noProof/>
            <w:webHidden/>
          </w:rPr>
          <w:fldChar w:fldCharType="separate"/>
        </w:r>
        <w:r>
          <w:rPr>
            <w:noProof/>
            <w:webHidden/>
          </w:rPr>
          <w:t>17</w:t>
        </w:r>
        <w:r>
          <w:rPr>
            <w:noProof/>
            <w:webHidden/>
          </w:rPr>
          <w:fldChar w:fldCharType="end"/>
        </w:r>
      </w:hyperlink>
    </w:p>
    <w:p w14:paraId="25E24DAC" w14:textId="1CAB0A41" w:rsidR="009D54C2" w:rsidRDefault="009D54C2">
      <w:pPr>
        <w:pStyle w:val="2c"/>
        <w:tabs>
          <w:tab w:val="right" w:leader="dot" w:pos="9628"/>
        </w:tabs>
        <w:rPr>
          <w:rFonts w:asciiTheme="minorHAnsi" w:hAnsiTheme="minorHAnsi"/>
          <w:noProof/>
          <w:sz w:val="22"/>
          <w:lang w:val="ru-RU" w:eastAsia="ru-RU"/>
        </w:rPr>
      </w:pPr>
      <w:hyperlink w:anchor="_Toc238081164" w:history="1">
        <w:r w:rsidRPr="00C96889">
          <w:rPr>
            <w:rStyle w:val="aff8"/>
            <w:rFonts w:eastAsia="Times New Roman"/>
            <w:noProof/>
          </w:rPr>
          <w:t>2.11 Коротке резюме проєкту англійською мовою</w:t>
        </w:r>
        <w:r>
          <w:rPr>
            <w:noProof/>
            <w:webHidden/>
          </w:rPr>
          <w:tab/>
        </w:r>
        <w:r>
          <w:rPr>
            <w:noProof/>
            <w:webHidden/>
          </w:rPr>
          <w:fldChar w:fldCharType="begin"/>
        </w:r>
        <w:r>
          <w:rPr>
            <w:noProof/>
            <w:webHidden/>
          </w:rPr>
          <w:instrText xml:space="preserve"> PAGEREF _Toc238081164 \h </w:instrText>
        </w:r>
        <w:r>
          <w:rPr>
            <w:noProof/>
            <w:webHidden/>
          </w:rPr>
        </w:r>
        <w:r>
          <w:rPr>
            <w:noProof/>
            <w:webHidden/>
          </w:rPr>
          <w:fldChar w:fldCharType="separate"/>
        </w:r>
        <w:r>
          <w:rPr>
            <w:noProof/>
            <w:webHidden/>
          </w:rPr>
          <w:t>18</w:t>
        </w:r>
        <w:r>
          <w:rPr>
            <w:noProof/>
            <w:webHidden/>
          </w:rPr>
          <w:fldChar w:fldCharType="end"/>
        </w:r>
      </w:hyperlink>
    </w:p>
    <w:p w14:paraId="75CA87A3" w14:textId="09E8BA25" w:rsidR="009D54C2" w:rsidRDefault="009D54C2">
      <w:pPr>
        <w:pStyle w:val="14"/>
        <w:tabs>
          <w:tab w:val="right" w:leader="dot" w:pos="9628"/>
        </w:tabs>
        <w:rPr>
          <w:rFonts w:asciiTheme="minorHAnsi" w:hAnsiTheme="minorHAnsi"/>
          <w:noProof/>
          <w:sz w:val="22"/>
          <w:lang w:val="ru-RU" w:eastAsia="ru-RU"/>
        </w:rPr>
      </w:pPr>
      <w:hyperlink w:anchor="_Toc238081165" w:history="1">
        <w:r w:rsidRPr="00C96889">
          <w:rPr>
            <w:rStyle w:val="aff8"/>
            <w:rFonts w:eastAsia="Times New Roman"/>
            <w:noProof/>
          </w:rPr>
          <w:t>ВИСНОВКИ</w:t>
        </w:r>
        <w:r>
          <w:rPr>
            <w:noProof/>
            <w:webHidden/>
          </w:rPr>
          <w:tab/>
        </w:r>
        <w:r>
          <w:rPr>
            <w:noProof/>
            <w:webHidden/>
          </w:rPr>
          <w:fldChar w:fldCharType="begin"/>
        </w:r>
        <w:r>
          <w:rPr>
            <w:noProof/>
            <w:webHidden/>
          </w:rPr>
          <w:instrText xml:space="preserve"> PAGEREF _Toc238081165 \h </w:instrText>
        </w:r>
        <w:r>
          <w:rPr>
            <w:noProof/>
            <w:webHidden/>
          </w:rPr>
        </w:r>
        <w:r>
          <w:rPr>
            <w:noProof/>
            <w:webHidden/>
          </w:rPr>
          <w:fldChar w:fldCharType="separate"/>
        </w:r>
        <w:r>
          <w:rPr>
            <w:noProof/>
            <w:webHidden/>
          </w:rPr>
          <w:t>19</w:t>
        </w:r>
        <w:r>
          <w:rPr>
            <w:noProof/>
            <w:webHidden/>
          </w:rPr>
          <w:fldChar w:fldCharType="end"/>
        </w:r>
      </w:hyperlink>
    </w:p>
    <w:p w14:paraId="75C27558" w14:textId="0743FFB3" w:rsidR="009D54C2" w:rsidRDefault="009D54C2">
      <w:pPr>
        <w:pStyle w:val="14"/>
        <w:tabs>
          <w:tab w:val="right" w:leader="dot" w:pos="9628"/>
        </w:tabs>
        <w:rPr>
          <w:rFonts w:asciiTheme="minorHAnsi" w:hAnsiTheme="minorHAnsi"/>
          <w:noProof/>
          <w:sz w:val="22"/>
          <w:lang w:val="ru-RU" w:eastAsia="ru-RU"/>
        </w:rPr>
      </w:pPr>
      <w:hyperlink w:anchor="_Toc238081166" w:history="1">
        <w:r w:rsidRPr="00C96889">
          <w:rPr>
            <w:rStyle w:val="aff8"/>
            <w:rFonts w:eastAsia="Times New Roman"/>
            <w:noProof/>
          </w:rPr>
          <w:t>СПИСОК ВИКОРИСТАНИХ ДЖЕРЕЛ</w:t>
        </w:r>
        <w:r>
          <w:rPr>
            <w:noProof/>
            <w:webHidden/>
          </w:rPr>
          <w:tab/>
        </w:r>
        <w:r>
          <w:rPr>
            <w:noProof/>
            <w:webHidden/>
          </w:rPr>
          <w:fldChar w:fldCharType="begin"/>
        </w:r>
        <w:r>
          <w:rPr>
            <w:noProof/>
            <w:webHidden/>
          </w:rPr>
          <w:instrText xml:space="preserve"> PAGEREF _Toc238081166 \h </w:instrText>
        </w:r>
        <w:r>
          <w:rPr>
            <w:noProof/>
            <w:webHidden/>
          </w:rPr>
        </w:r>
        <w:r>
          <w:rPr>
            <w:noProof/>
            <w:webHidden/>
          </w:rPr>
          <w:fldChar w:fldCharType="separate"/>
        </w:r>
        <w:r>
          <w:rPr>
            <w:noProof/>
            <w:webHidden/>
          </w:rPr>
          <w:t>20</w:t>
        </w:r>
        <w:r>
          <w:rPr>
            <w:noProof/>
            <w:webHidden/>
          </w:rPr>
          <w:fldChar w:fldCharType="end"/>
        </w:r>
      </w:hyperlink>
    </w:p>
    <w:p w14:paraId="6A8BCAB2" w14:textId="401C97FF" w:rsidR="00DC0FB7" w:rsidRDefault="009D54C2">
      <w:r>
        <w:rPr>
          <w:rFonts w:eastAsia="Times New Roman"/>
        </w:rPr>
        <w:fldChar w:fldCharType="end"/>
      </w:r>
    </w:p>
    <w:p w14:paraId="0FEBFB17" w14:textId="77777777" w:rsidR="00DC0FB7" w:rsidRDefault="009D54C2">
      <w:pPr>
        <w:pStyle w:val="1"/>
        <w:pageBreakBefore/>
        <w:jc w:val="center"/>
      </w:pPr>
      <w:bookmarkStart w:id="0" w:name="_Toc238081147"/>
      <w:r>
        <w:rPr>
          <w:rFonts w:ascii="Times New Roman" w:eastAsia="Times New Roman" w:hAnsi="Times New Roman"/>
        </w:rPr>
        <w:lastRenderedPageBreak/>
        <w:t>ВСТУП</w:t>
      </w:r>
      <w:bookmarkEnd w:id="0"/>
    </w:p>
    <w:p w14:paraId="6B0C4E76" w14:textId="77777777" w:rsidR="00DC0FB7" w:rsidRDefault="009D54C2">
      <w:r>
        <w:rPr>
          <w:rFonts w:eastAsia="Times New Roman"/>
        </w:rPr>
        <w:t>Фінансування наукових досліджень є не лише джерелом матеріального забезпечення, а й меха</w:t>
      </w:r>
      <w:r>
        <w:rPr>
          <w:rFonts w:eastAsia="Times New Roman"/>
        </w:rPr>
        <w:t>нізмом перевірки логіки дослідницького задуму. Конкурсна заявка змушує пов’язати проблему, мету, методи, календарний план, результати та суспільний ефект у єдину аргументовану конструкцію. Для аспіранта спеціальності G18 «Геодезія та землеустрій» така робо</w:t>
      </w:r>
      <w:r>
        <w:rPr>
          <w:rFonts w:eastAsia="Times New Roman"/>
        </w:rPr>
        <w:t>та особливо важлива, оскільки сучасні геоінформаційні проєкти потребують міжінституційної координації, доступу до даних і обчислювальної інфраструктури, а також відповідності міжнародним стандартам.</w:t>
      </w:r>
    </w:p>
    <w:p w14:paraId="522AEC0B" w14:textId="77777777" w:rsidR="00DC0FB7" w:rsidRDefault="009D54C2">
      <w:r>
        <w:rPr>
          <w:rFonts w:eastAsia="Times New Roman"/>
        </w:rPr>
        <w:t xml:space="preserve">В Україні гідрографічні об’єкти та гідротехнічні споруди </w:t>
      </w:r>
      <w:r>
        <w:rPr>
          <w:rFonts w:eastAsia="Times New Roman"/>
        </w:rPr>
        <w:t>прямо віднесені до базових геопросторових даних. Закон визначає НІГД як взаємопов’язану сукупність організаційних, технічних і нормативних компонентів, наборів даних, метаданих та сервісів, а серед її принципів називає актуальність, достовірність, повноту,</w:t>
      </w:r>
      <w:r>
        <w:rPr>
          <w:rFonts w:eastAsia="Times New Roman"/>
        </w:rPr>
        <w:t xml:space="preserve"> цілісність і точність [1]. Отже, дисертаційна тема має не вузько картографічне, а інфраструктурне значення: модель даних повинна підтримувати повторне використання, інтеграцію та прийняття рішень.</w:t>
      </w:r>
    </w:p>
    <w:p w14:paraId="53AE407B" w14:textId="77777777" w:rsidR="00DC0FB7" w:rsidRDefault="009D54C2">
      <w:r>
        <w:rPr>
          <w:rFonts w:eastAsia="Times New Roman"/>
        </w:rPr>
        <w:t>Порядок функціонування НІГД деталізує виробництво, оновлен</w:t>
      </w:r>
      <w:r>
        <w:rPr>
          <w:rFonts w:eastAsia="Times New Roman"/>
        </w:rPr>
        <w:t>ня, оброблення, зберігання, постачання і використання геопросторових даних та передбачає реєстр специфікацій, каталоги типів об’єктів, атрибутів і класифікаторів [2]. Наявність нормативної вимоги не усуває практичної проблеми: відомчі набори можуть відрізн</w:t>
      </w:r>
      <w:r>
        <w:rPr>
          <w:rFonts w:eastAsia="Times New Roman"/>
        </w:rPr>
        <w:t>ятися семантикою, структурою, ідентифікаторами, повнотою атрибутів і правилами контролю якості. Саме цей розрив між правовою рамкою та реальною інтероперабельністю формує предмет запропонованого дослідження.</w:t>
      </w:r>
    </w:p>
    <w:p w14:paraId="5EEC8A65" w14:textId="77777777" w:rsidR="00DC0FB7" w:rsidRDefault="009D54C2">
      <w:r>
        <w:rPr>
          <w:rFonts w:eastAsia="Times New Roman"/>
        </w:rPr>
        <w:t>Для навчальної контрольної обрано програму Німец</w:t>
      </w:r>
      <w:r>
        <w:rPr>
          <w:rFonts w:eastAsia="Times New Roman"/>
        </w:rPr>
        <w:t xml:space="preserve">ької служби академічних обмінів DAAD «Future Ukraine: Research Grants for Ukrainian Master’s Students and Researchers». Вона орієнтована на короткі дослідницькі перебування українських магістрантів, аспірантів і дослідників у Німеччині та допускає проєкти </w:t>
      </w:r>
      <w:r>
        <w:rPr>
          <w:rFonts w:eastAsia="Times New Roman"/>
        </w:rPr>
        <w:t xml:space="preserve">з усіх дисциплін [11; 12]. Це дає можливість сформувати </w:t>
      </w:r>
      <w:r>
        <w:rPr>
          <w:rFonts w:eastAsia="Times New Roman"/>
        </w:rPr>
        <w:lastRenderedPageBreak/>
        <w:t>реалістичний шестимісячний підпроєкт дисертації, який має самостійний результат, але не підмінює собою всю дисертаційну роботу.</w:t>
      </w:r>
    </w:p>
    <w:p w14:paraId="33862B1F" w14:textId="77777777" w:rsidR="00DC0FB7" w:rsidRDefault="009D54C2">
      <w:r>
        <w:rPr>
          <w:rFonts w:eastAsia="Times New Roman"/>
        </w:rPr>
        <w:t>Метою контрольної роботи є охарактеризувати програму DAAD Future Ukraine</w:t>
      </w:r>
      <w:r>
        <w:rPr>
          <w:rFonts w:eastAsia="Times New Roman"/>
        </w:rPr>
        <w:t xml:space="preserve"> та відтворити структуру змістовно узгодженої заявки на дослідження з гармонізації набору геопросторових даних «Гідрографія та гідротехнічні споруди» відповідно до ISO 19100, INSPIRE Hydrography та OGC WaterML 2.0. Для досягнення мети проаналізовано умови </w:t>
      </w:r>
      <w:r>
        <w:rPr>
          <w:rFonts w:eastAsia="Times New Roman"/>
        </w:rPr>
        <w:t>програми, визначено відповідність заявника, обґрунтовано вибір потенційної приймаючої установи, сформульовано проблему, об’єкт, предмет, гіпотезу, завдання, методи, результати, календарний план і ризики.</w:t>
      </w:r>
    </w:p>
    <w:p w14:paraId="3D31035A" w14:textId="77777777" w:rsidR="00DC0FB7" w:rsidRDefault="009D54C2">
      <w:r>
        <w:rPr>
          <w:rFonts w:eastAsia="Times New Roman"/>
        </w:rPr>
        <w:t>Інформаційною базою є чинні українські нормативні ак</w:t>
      </w:r>
      <w:r>
        <w:rPr>
          <w:rFonts w:eastAsia="Times New Roman"/>
        </w:rPr>
        <w:t>ти, офіційні сторінки DAAD, Європейської комісії, ISO, Open Geospatial Consortium, TU Dresden та Державного агентства водних ресурсів України. Відомості про конкурс подано станом на 20 серпня 2026 року. Оскільки прийом заявок на оприлюднений конкурс 2026 р</w:t>
      </w:r>
      <w:r>
        <w:rPr>
          <w:rFonts w:eastAsia="Times New Roman"/>
        </w:rPr>
        <w:t>оку завершився 13 травня 2026 року, форма у другому розділі є навчальною реконструкцією за офіційними вимогами, а не твердженням про фактично подану заявку або отриману згоду приймаючої сторони.</w:t>
      </w:r>
    </w:p>
    <w:p w14:paraId="1C5A6B4A" w14:textId="77777777" w:rsidR="00DC0FB7" w:rsidRDefault="009D54C2">
      <w:pPr>
        <w:pStyle w:val="1"/>
        <w:pageBreakBefore/>
        <w:jc w:val="center"/>
      </w:pPr>
      <w:bookmarkStart w:id="1" w:name="_Toc238081148"/>
      <w:r>
        <w:rPr>
          <w:rFonts w:ascii="Times New Roman" w:eastAsia="Times New Roman" w:hAnsi="Times New Roman"/>
        </w:rPr>
        <w:lastRenderedPageBreak/>
        <w:t>1 ХАРАКТЕРИСТИКА ОБРАНОЇ ПРОГРАМИ ФІНАНСУВАННЯ</w:t>
      </w:r>
      <w:bookmarkEnd w:id="1"/>
    </w:p>
    <w:p w14:paraId="53D2B652" w14:textId="77777777" w:rsidR="00DC0FB7" w:rsidRDefault="009D54C2">
      <w:pPr>
        <w:pStyle w:val="21"/>
        <w:jc w:val="left"/>
      </w:pPr>
      <w:bookmarkStart w:id="2" w:name="_Toc238081149"/>
      <w:r>
        <w:rPr>
          <w:rFonts w:ascii="Times New Roman" w:eastAsia="Times New Roman" w:hAnsi="Times New Roman"/>
        </w:rPr>
        <w:t xml:space="preserve">1.1 DAAD як </w:t>
      </w:r>
      <w:r>
        <w:rPr>
          <w:rFonts w:ascii="Times New Roman" w:eastAsia="Times New Roman" w:hAnsi="Times New Roman"/>
        </w:rPr>
        <w:t>інституція академічної мобільності</w:t>
      </w:r>
      <w:bookmarkEnd w:id="2"/>
    </w:p>
    <w:p w14:paraId="55A949B8" w14:textId="77777777" w:rsidR="00DC0FB7" w:rsidRDefault="009D54C2">
      <w:r>
        <w:rPr>
          <w:rFonts w:eastAsia="Times New Roman"/>
        </w:rPr>
        <w:t>Німецька служба академічних обмінів (Deutscher Akademischer Austauschdienst, DAAD) реалізує програми індивідуальної підтримки, академічної мобільності та міжнародної співпраці закладів освіти й науки. Для дослідника ключо</w:t>
      </w:r>
      <w:r>
        <w:rPr>
          <w:rFonts w:eastAsia="Times New Roman"/>
        </w:rPr>
        <w:t>вою рисою такого фінансування є поєднання конкурсного відбору з вимогою академічного вбудовування: проєкт виконується не ізольовано, а у взаємодії з німецькою установою та науковим господарем. Це підвищує вимоги до якості задуму, але одночасно відкриває до</w:t>
      </w:r>
      <w:r>
        <w:rPr>
          <w:rFonts w:eastAsia="Times New Roman"/>
        </w:rPr>
        <w:t>ступ до експертизи, інфраструктури та професійних мереж.</w:t>
      </w:r>
    </w:p>
    <w:p w14:paraId="5A7E0131" w14:textId="77777777" w:rsidR="00DC0FB7" w:rsidRDefault="009D54C2">
      <w:r>
        <w:rPr>
          <w:rFonts w:eastAsia="Times New Roman"/>
        </w:rPr>
        <w:t xml:space="preserve">Програма Future Ukraine має спеціальну цільову логіку. Її мета полягає у підтримці українських університетів, посиленні співпраці між українськими та німецькими науковими установами, наданні молодим </w:t>
      </w:r>
      <w:r>
        <w:rPr>
          <w:rFonts w:eastAsia="Times New Roman"/>
        </w:rPr>
        <w:t>науковцям доступу до дослідницької інфраструктури Німеччини та створенні внеску у відновлення України й її наукового середовища [11; 12]. Таким чином, сильна заявка повинна доводити не лише академічну новизну, а й повернення результатів до української уста</w:t>
      </w:r>
      <w:r>
        <w:rPr>
          <w:rFonts w:eastAsia="Times New Roman"/>
        </w:rPr>
        <w:t>нови та їхню корисність для відбудови.</w:t>
      </w:r>
    </w:p>
    <w:p w14:paraId="2F009D7A" w14:textId="77777777" w:rsidR="00DC0FB7" w:rsidRDefault="009D54C2">
      <w:pPr>
        <w:pStyle w:val="21"/>
        <w:jc w:val="left"/>
      </w:pPr>
      <w:bookmarkStart w:id="3" w:name="_Toc238081150"/>
      <w:r>
        <w:rPr>
          <w:rFonts w:ascii="Times New Roman" w:eastAsia="Times New Roman" w:hAnsi="Times New Roman"/>
        </w:rPr>
        <w:t>1.2 Умови програми Future Ukraine</w:t>
      </w:r>
      <w:bookmarkEnd w:id="3"/>
    </w:p>
    <w:p w14:paraId="45A621A5" w14:textId="77777777" w:rsidR="00DC0FB7" w:rsidRDefault="009D54C2">
      <w:r>
        <w:rPr>
          <w:rFonts w:eastAsia="Times New Roman"/>
        </w:rPr>
        <w:t>За умовами конкурсу 2026 року подаватися могли висококваліфіковані українські магістранти, аспіранти, докторанти, постдокторанти та викладачі, які навчаються або працюють в українсько</w:t>
      </w:r>
      <w:r>
        <w:rPr>
          <w:rFonts w:eastAsia="Times New Roman"/>
        </w:rPr>
        <w:t>му закладі вищої освіти чи визнаній науковій установі, незалежно від країни поточного перебування. Програма охоплювала всі академічні дисципліни. Дослідницьке перебування мало відбуватися у державному або визнаному державою німецькому університеті чи позау</w:t>
      </w:r>
      <w:r>
        <w:rPr>
          <w:rFonts w:eastAsia="Times New Roman"/>
        </w:rPr>
        <w:t>ніверситетській науковій установі за погодженням із науковим господарем [11; 12].</w:t>
      </w:r>
    </w:p>
    <w:p w14:paraId="116585FE" w14:textId="77777777" w:rsidR="00DC0FB7" w:rsidRDefault="009D54C2">
      <w:r>
        <w:rPr>
          <w:rFonts w:eastAsia="Times New Roman"/>
        </w:rPr>
        <w:t>Тривалість фінансування становила від одного до шести місяців, а можливий період реалізації — з 1 серпня 2026 року до 31 січня 2027 року. Стипендія не продовжувалася. Для асп</w:t>
      </w:r>
      <w:r>
        <w:rPr>
          <w:rFonts w:eastAsia="Times New Roman"/>
        </w:rPr>
        <w:t xml:space="preserve">іранта передбачалася щомісячна виплата 1 400 євро; за наявності підстав могли надаватися виплати на медичне, </w:t>
      </w:r>
      <w:r>
        <w:rPr>
          <w:rFonts w:eastAsia="Times New Roman"/>
        </w:rPr>
        <w:lastRenderedPageBreak/>
        <w:t>страхування від нещасних випадків і цивільної відповідальності та компенсація витрат на поїздку [11; 12]. Отже, для шестимісячного проєкту базова с</w:t>
      </w:r>
      <w:r>
        <w:rPr>
          <w:rFonts w:eastAsia="Times New Roman"/>
        </w:rPr>
        <w:t>типендіальна складова дорівнювала 8 400 євро, але це не є кошторисом заявника: остаточні види виплат визначає DAAD.</w:t>
      </w:r>
    </w:p>
    <w:p w14:paraId="7ED22CF3" w14:textId="77777777" w:rsidR="00DC0FB7" w:rsidRDefault="009D54C2">
      <w:r>
        <w:rPr>
          <w:rFonts w:eastAsia="Times New Roman"/>
        </w:rPr>
        <w:t>Відбір проводила незалежна комісія з професорів німецьких університетів або дослідницьких установ. Центральними критеріями названо переконли</w:t>
      </w:r>
      <w:r>
        <w:rPr>
          <w:rFonts w:eastAsia="Times New Roman"/>
        </w:rPr>
        <w:t>вість і реалістичність дослідницького проєкту та академічні досягнення заявника. Також потрібне добре володіння німецькою та/або англійською мовою [12]. Через короткий строк стажування вирішальне значення має не масштаб обіцяного продукту, а чітка декомпоз</w:t>
      </w:r>
      <w:r>
        <w:rPr>
          <w:rFonts w:eastAsia="Times New Roman"/>
        </w:rPr>
        <w:t>иція, перевірювані результати й відповідність компетенціям приймаючої сторони.</w:t>
      </w:r>
    </w:p>
    <w:tbl>
      <w:tblPr>
        <w:tblStyle w:val="aff0"/>
        <w:tblW w:w="9637" w:type="dxa"/>
        <w:jc w:val="center"/>
        <w:tblLayout w:type="fixed"/>
        <w:tblLook w:val="04A0" w:firstRow="1" w:lastRow="0" w:firstColumn="1" w:lastColumn="0" w:noHBand="0" w:noVBand="1"/>
      </w:tblPr>
      <w:tblGrid>
        <w:gridCol w:w="1871"/>
        <w:gridCol w:w="3628"/>
        <w:gridCol w:w="4138"/>
      </w:tblGrid>
      <w:tr w:rsidR="00DC0FB7" w14:paraId="7366A585" w14:textId="77777777">
        <w:trPr>
          <w:tblHeader/>
          <w:jc w:val="center"/>
        </w:trPr>
        <w:tc>
          <w:tcPr>
            <w:tcW w:w="1870" w:type="dxa"/>
            <w:shd w:val="clear" w:color="auto" w:fill="E7E6E6"/>
            <w:tcMar>
              <w:top w:w="70" w:type="dxa"/>
              <w:left w:w="100" w:type="dxa"/>
              <w:bottom w:w="70" w:type="dxa"/>
              <w:right w:w="100" w:type="dxa"/>
            </w:tcMar>
            <w:vAlign w:val="center"/>
          </w:tcPr>
          <w:p w14:paraId="601351A6" w14:textId="77777777" w:rsidR="00DC0FB7" w:rsidRDefault="009D54C2">
            <w:pPr>
              <w:spacing w:line="240" w:lineRule="auto"/>
              <w:jc w:val="left"/>
            </w:pPr>
            <w:r>
              <w:rPr>
                <w:rFonts w:eastAsia="Times New Roman"/>
                <w:b/>
                <w:sz w:val="22"/>
              </w:rPr>
              <w:t>Параметр</w:t>
            </w:r>
          </w:p>
        </w:tc>
        <w:tc>
          <w:tcPr>
            <w:tcW w:w="3628" w:type="dxa"/>
            <w:shd w:val="clear" w:color="auto" w:fill="E7E6E6"/>
            <w:tcMar>
              <w:top w:w="70" w:type="dxa"/>
              <w:left w:w="100" w:type="dxa"/>
              <w:bottom w:w="70" w:type="dxa"/>
              <w:right w:w="100" w:type="dxa"/>
            </w:tcMar>
            <w:vAlign w:val="center"/>
          </w:tcPr>
          <w:p w14:paraId="60303262" w14:textId="77777777" w:rsidR="00DC0FB7" w:rsidRDefault="009D54C2">
            <w:pPr>
              <w:spacing w:line="240" w:lineRule="auto"/>
              <w:jc w:val="left"/>
            </w:pPr>
            <w:r>
              <w:rPr>
                <w:rFonts w:eastAsia="Times New Roman"/>
                <w:b/>
                <w:sz w:val="22"/>
              </w:rPr>
              <w:t>Умова конкурсу 2026</w:t>
            </w:r>
          </w:p>
        </w:tc>
        <w:tc>
          <w:tcPr>
            <w:tcW w:w="4138" w:type="dxa"/>
            <w:shd w:val="clear" w:color="auto" w:fill="E7E6E6"/>
            <w:tcMar>
              <w:top w:w="70" w:type="dxa"/>
              <w:left w:w="100" w:type="dxa"/>
              <w:bottom w:w="70" w:type="dxa"/>
              <w:right w:w="100" w:type="dxa"/>
            </w:tcMar>
            <w:vAlign w:val="center"/>
          </w:tcPr>
          <w:p w14:paraId="3409B4B7" w14:textId="77777777" w:rsidR="00DC0FB7" w:rsidRDefault="009D54C2">
            <w:pPr>
              <w:spacing w:line="240" w:lineRule="auto"/>
              <w:jc w:val="left"/>
            </w:pPr>
            <w:r>
              <w:rPr>
                <w:rFonts w:eastAsia="Times New Roman"/>
                <w:b/>
                <w:sz w:val="22"/>
              </w:rPr>
              <w:t>Значення для заявника</w:t>
            </w:r>
          </w:p>
        </w:tc>
      </w:tr>
      <w:tr w:rsidR="00DC0FB7" w14:paraId="7D4355CE" w14:textId="77777777">
        <w:trPr>
          <w:jc w:val="center"/>
        </w:trPr>
        <w:tc>
          <w:tcPr>
            <w:tcW w:w="1870" w:type="dxa"/>
            <w:tcMar>
              <w:top w:w="70" w:type="dxa"/>
              <w:left w:w="100" w:type="dxa"/>
              <w:bottom w:w="70" w:type="dxa"/>
              <w:right w:w="100" w:type="dxa"/>
            </w:tcMar>
            <w:vAlign w:val="center"/>
          </w:tcPr>
          <w:p w14:paraId="43E8E5BD" w14:textId="77777777" w:rsidR="00DC0FB7" w:rsidRDefault="009D54C2">
            <w:pPr>
              <w:spacing w:line="240" w:lineRule="auto"/>
              <w:jc w:val="left"/>
            </w:pPr>
            <w:r>
              <w:rPr>
                <w:rFonts w:eastAsia="Times New Roman"/>
                <w:sz w:val="22"/>
              </w:rPr>
              <w:t>Цільова група</w:t>
            </w:r>
          </w:p>
        </w:tc>
        <w:tc>
          <w:tcPr>
            <w:tcW w:w="3628" w:type="dxa"/>
            <w:tcMar>
              <w:top w:w="70" w:type="dxa"/>
              <w:left w:w="100" w:type="dxa"/>
              <w:bottom w:w="70" w:type="dxa"/>
              <w:right w:w="100" w:type="dxa"/>
            </w:tcMar>
            <w:vAlign w:val="center"/>
          </w:tcPr>
          <w:p w14:paraId="58C25867" w14:textId="77777777" w:rsidR="00DC0FB7" w:rsidRDefault="009D54C2">
            <w:pPr>
              <w:spacing w:line="240" w:lineRule="auto"/>
              <w:jc w:val="left"/>
            </w:pPr>
            <w:r>
              <w:rPr>
                <w:rFonts w:eastAsia="Times New Roman"/>
                <w:sz w:val="22"/>
              </w:rPr>
              <w:t>Аспіранти та інші дослідники, пов’язані з українськими установами</w:t>
            </w:r>
          </w:p>
        </w:tc>
        <w:tc>
          <w:tcPr>
            <w:tcW w:w="4138" w:type="dxa"/>
            <w:tcMar>
              <w:top w:w="70" w:type="dxa"/>
              <w:left w:w="100" w:type="dxa"/>
              <w:bottom w:w="70" w:type="dxa"/>
              <w:right w:w="100" w:type="dxa"/>
            </w:tcMar>
            <w:vAlign w:val="center"/>
          </w:tcPr>
          <w:p w14:paraId="32C651F8" w14:textId="77777777" w:rsidR="00DC0FB7" w:rsidRDefault="009D54C2">
            <w:pPr>
              <w:spacing w:line="240" w:lineRule="auto"/>
              <w:jc w:val="left"/>
            </w:pPr>
            <w:r>
              <w:rPr>
                <w:rFonts w:eastAsia="Times New Roman"/>
                <w:sz w:val="22"/>
              </w:rPr>
              <w:t>Формальна відповідність статусу аспіранта КНУ</w:t>
            </w:r>
            <w:r>
              <w:rPr>
                <w:rFonts w:eastAsia="Times New Roman"/>
                <w:sz w:val="22"/>
              </w:rPr>
              <w:t>БА</w:t>
            </w:r>
          </w:p>
        </w:tc>
      </w:tr>
      <w:tr w:rsidR="00DC0FB7" w14:paraId="24C31F65" w14:textId="77777777">
        <w:trPr>
          <w:jc w:val="center"/>
        </w:trPr>
        <w:tc>
          <w:tcPr>
            <w:tcW w:w="1870" w:type="dxa"/>
            <w:tcMar>
              <w:top w:w="70" w:type="dxa"/>
              <w:left w:w="100" w:type="dxa"/>
              <w:bottom w:w="70" w:type="dxa"/>
              <w:right w:w="100" w:type="dxa"/>
            </w:tcMar>
            <w:vAlign w:val="center"/>
          </w:tcPr>
          <w:p w14:paraId="1B3FC151" w14:textId="77777777" w:rsidR="00DC0FB7" w:rsidRDefault="009D54C2">
            <w:pPr>
              <w:spacing w:line="240" w:lineRule="auto"/>
              <w:jc w:val="left"/>
            </w:pPr>
            <w:r>
              <w:rPr>
                <w:rFonts w:eastAsia="Times New Roman"/>
                <w:sz w:val="22"/>
              </w:rPr>
              <w:t>Тематика</w:t>
            </w:r>
          </w:p>
        </w:tc>
        <w:tc>
          <w:tcPr>
            <w:tcW w:w="3628" w:type="dxa"/>
            <w:tcMar>
              <w:top w:w="70" w:type="dxa"/>
              <w:left w:w="100" w:type="dxa"/>
              <w:bottom w:w="70" w:type="dxa"/>
              <w:right w:w="100" w:type="dxa"/>
            </w:tcMar>
            <w:vAlign w:val="center"/>
          </w:tcPr>
          <w:p w14:paraId="77E7EF1A" w14:textId="77777777" w:rsidR="00DC0FB7" w:rsidRDefault="009D54C2">
            <w:pPr>
              <w:spacing w:line="240" w:lineRule="auto"/>
              <w:jc w:val="left"/>
            </w:pPr>
            <w:r>
              <w:rPr>
                <w:rFonts w:eastAsia="Times New Roman"/>
                <w:sz w:val="22"/>
              </w:rPr>
              <w:t>Усі дисципліни</w:t>
            </w:r>
          </w:p>
        </w:tc>
        <w:tc>
          <w:tcPr>
            <w:tcW w:w="4138" w:type="dxa"/>
            <w:tcMar>
              <w:top w:w="70" w:type="dxa"/>
              <w:left w:w="100" w:type="dxa"/>
              <w:bottom w:w="70" w:type="dxa"/>
              <w:right w:w="100" w:type="dxa"/>
            </w:tcMar>
            <w:vAlign w:val="center"/>
          </w:tcPr>
          <w:p w14:paraId="17CCBEDF" w14:textId="77777777" w:rsidR="00DC0FB7" w:rsidRDefault="009D54C2">
            <w:pPr>
              <w:spacing w:line="240" w:lineRule="auto"/>
              <w:jc w:val="left"/>
            </w:pPr>
            <w:r>
              <w:rPr>
                <w:rFonts w:eastAsia="Times New Roman"/>
                <w:sz w:val="22"/>
              </w:rPr>
              <w:t>Інженерна геоінформатика є прийнятною</w:t>
            </w:r>
          </w:p>
        </w:tc>
      </w:tr>
      <w:tr w:rsidR="00DC0FB7" w14:paraId="6ABD0E86" w14:textId="77777777">
        <w:trPr>
          <w:jc w:val="center"/>
        </w:trPr>
        <w:tc>
          <w:tcPr>
            <w:tcW w:w="1870" w:type="dxa"/>
            <w:tcMar>
              <w:top w:w="70" w:type="dxa"/>
              <w:left w:w="100" w:type="dxa"/>
              <w:bottom w:w="70" w:type="dxa"/>
              <w:right w:w="100" w:type="dxa"/>
            </w:tcMar>
            <w:vAlign w:val="center"/>
          </w:tcPr>
          <w:p w14:paraId="6C9829E0" w14:textId="77777777" w:rsidR="00DC0FB7" w:rsidRDefault="009D54C2">
            <w:pPr>
              <w:spacing w:line="240" w:lineRule="auto"/>
              <w:jc w:val="left"/>
            </w:pPr>
            <w:r>
              <w:rPr>
                <w:rFonts w:eastAsia="Times New Roman"/>
                <w:sz w:val="22"/>
              </w:rPr>
              <w:t>Місце</w:t>
            </w:r>
          </w:p>
        </w:tc>
        <w:tc>
          <w:tcPr>
            <w:tcW w:w="3628" w:type="dxa"/>
            <w:tcMar>
              <w:top w:w="70" w:type="dxa"/>
              <w:left w:w="100" w:type="dxa"/>
              <w:bottom w:w="70" w:type="dxa"/>
              <w:right w:w="100" w:type="dxa"/>
            </w:tcMar>
            <w:vAlign w:val="center"/>
          </w:tcPr>
          <w:p w14:paraId="248B5B75" w14:textId="77777777" w:rsidR="00DC0FB7" w:rsidRDefault="009D54C2">
            <w:pPr>
              <w:spacing w:line="240" w:lineRule="auto"/>
              <w:jc w:val="left"/>
            </w:pPr>
            <w:r>
              <w:rPr>
                <w:rFonts w:eastAsia="Times New Roman"/>
                <w:sz w:val="22"/>
              </w:rPr>
              <w:t>Німецький державний/визнаний ЗВО або наукова установа</w:t>
            </w:r>
          </w:p>
        </w:tc>
        <w:tc>
          <w:tcPr>
            <w:tcW w:w="4138" w:type="dxa"/>
            <w:tcMar>
              <w:top w:w="70" w:type="dxa"/>
              <w:left w:w="100" w:type="dxa"/>
              <w:bottom w:w="70" w:type="dxa"/>
              <w:right w:w="100" w:type="dxa"/>
            </w:tcMar>
            <w:vAlign w:val="center"/>
          </w:tcPr>
          <w:p w14:paraId="11404C55" w14:textId="77777777" w:rsidR="00DC0FB7" w:rsidRDefault="009D54C2">
            <w:pPr>
              <w:spacing w:line="240" w:lineRule="auto"/>
              <w:jc w:val="left"/>
            </w:pPr>
            <w:r>
              <w:rPr>
                <w:rFonts w:eastAsia="Times New Roman"/>
                <w:sz w:val="22"/>
              </w:rPr>
              <w:t>Потенційно — TU Dresden</w:t>
            </w:r>
          </w:p>
        </w:tc>
      </w:tr>
      <w:tr w:rsidR="00DC0FB7" w14:paraId="55C2276F" w14:textId="77777777">
        <w:trPr>
          <w:jc w:val="center"/>
        </w:trPr>
        <w:tc>
          <w:tcPr>
            <w:tcW w:w="1870" w:type="dxa"/>
            <w:tcMar>
              <w:top w:w="70" w:type="dxa"/>
              <w:left w:w="100" w:type="dxa"/>
              <w:bottom w:w="70" w:type="dxa"/>
              <w:right w:w="100" w:type="dxa"/>
            </w:tcMar>
            <w:vAlign w:val="center"/>
          </w:tcPr>
          <w:p w14:paraId="71E32CFA" w14:textId="77777777" w:rsidR="00DC0FB7" w:rsidRDefault="009D54C2">
            <w:pPr>
              <w:spacing w:line="240" w:lineRule="auto"/>
              <w:jc w:val="left"/>
            </w:pPr>
            <w:r>
              <w:rPr>
                <w:rFonts w:eastAsia="Times New Roman"/>
                <w:sz w:val="22"/>
              </w:rPr>
              <w:t>Тривалість</w:t>
            </w:r>
          </w:p>
        </w:tc>
        <w:tc>
          <w:tcPr>
            <w:tcW w:w="3628" w:type="dxa"/>
            <w:tcMar>
              <w:top w:w="70" w:type="dxa"/>
              <w:left w:w="100" w:type="dxa"/>
              <w:bottom w:w="70" w:type="dxa"/>
              <w:right w:w="100" w:type="dxa"/>
            </w:tcMar>
            <w:vAlign w:val="center"/>
          </w:tcPr>
          <w:p w14:paraId="33416E27" w14:textId="77777777" w:rsidR="00DC0FB7" w:rsidRDefault="009D54C2">
            <w:pPr>
              <w:spacing w:line="240" w:lineRule="auto"/>
              <w:jc w:val="left"/>
            </w:pPr>
            <w:r>
              <w:rPr>
                <w:rFonts w:eastAsia="Times New Roman"/>
                <w:sz w:val="22"/>
              </w:rPr>
              <w:t>1–6 місяців</w:t>
            </w:r>
          </w:p>
        </w:tc>
        <w:tc>
          <w:tcPr>
            <w:tcW w:w="4138" w:type="dxa"/>
            <w:tcMar>
              <w:top w:w="70" w:type="dxa"/>
              <w:left w:w="100" w:type="dxa"/>
              <w:bottom w:w="70" w:type="dxa"/>
              <w:right w:w="100" w:type="dxa"/>
            </w:tcMar>
            <w:vAlign w:val="center"/>
          </w:tcPr>
          <w:p w14:paraId="702BA768" w14:textId="77777777" w:rsidR="00DC0FB7" w:rsidRDefault="009D54C2">
            <w:pPr>
              <w:spacing w:line="240" w:lineRule="auto"/>
              <w:jc w:val="left"/>
            </w:pPr>
            <w:r>
              <w:rPr>
                <w:rFonts w:eastAsia="Times New Roman"/>
                <w:sz w:val="22"/>
              </w:rPr>
              <w:t>Запропоновано 6 місяців</w:t>
            </w:r>
          </w:p>
        </w:tc>
      </w:tr>
      <w:tr w:rsidR="00DC0FB7" w14:paraId="3BEA8003" w14:textId="77777777">
        <w:trPr>
          <w:jc w:val="center"/>
        </w:trPr>
        <w:tc>
          <w:tcPr>
            <w:tcW w:w="1870" w:type="dxa"/>
            <w:tcMar>
              <w:top w:w="70" w:type="dxa"/>
              <w:left w:w="100" w:type="dxa"/>
              <w:bottom w:w="70" w:type="dxa"/>
              <w:right w:w="100" w:type="dxa"/>
            </w:tcMar>
            <w:vAlign w:val="center"/>
          </w:tcPr>
          <w:p w14:paraId="146FA179" w14:textId="77777777" w:rsidR="00DC0FB7" w:rsidRDefault="009D54C2">
            <w:pPr>
              <w:spacing w:line="240" w:lineRule="auto"/>
              <w:jc w:val="left"/>
            </w:pPr>
            <w:r>
              <w:rPr>
                <w:rFonts w:eastAsia="Times New Roman"/>
                <w:sz w:val="22"/>
              </w:rPr>
              <w:t>Ставка</w:t>
            </w:r>
          </w:p>
        </w:tc>
        <w:tc>
          <w:tcPr>
            <w:tcW w:w="3628" w:type="dxa"/>
            <w:tcMar>
              <w:top w:w="70" w:type="dxa"/>
              <w:left w:w="100" w:type="dxa"/>
              <w:bottom w:w="70" w:type="dxa"/>
              <w:right w:w="100" w:type="dxa"/>
            </w:tcMar>
            <w:vAlign w:val="center"/>
          </w:tcPr>
          <w:p w14:paraId="199251C3" w14:textId="77777777" w:rsidR="00DC0FB7" w:rsidRDefault="009D54C2">
            <w:pPr>
              <w:spacing w:line="240" w:lineRule="auto"/>
              <w:jc w:val="left"/>
            </w:pPr>
            <w:r>
              <w:rPr>
                <w:rFonts w:eastAsia="Times New Roman"/>
                <w:sz w:val="22"/>
              </w:rPr>
              <w:t>1 400 євро/місяць для аспіранта</w:t>
            </w:r>
          </w:p>
        </w:tc>
        <w:tc>
          <w:tcPr>
            <w:tcW w:w="4138" w:type="dxa"/>
            <w:tcMar>
              <w:top w:w="70" w:type="dxa"/>
              <w:left w:w="100" w:type="dxa"/>
              <w:bottom w:w="70" w:type="dxa"/>
              <w:right w:w="100" w:type="dxa"/>
            </w:tcMar>
            <w:vAlign w:val="center"/>
          </w:tcPr>
          <w:p w14:paraId="1D575F2A" w14:textId="77777777" w:rsidR="00DC0FB7" w:rsidRDefault="009D54C2">
            <w:pPr>
              <w:spacing w:line="240" w:lineRule="auto"/>
              <w:jc w:val="left"/>
            </w:pPr>
            <w:r>
              <w:rPr>
                <w:rFonts w:eastAsia="Times New Roman"/>
                <w:sz w:val="22"/>
              </w:rPr>
              <w:t xml:space="preserve">8 400 євро </w:t>
            </w:r>
            <w:r>
              <w:rPr>
                <w:rFonts w:eastAsia="Times New Roman"/>
                <w:sz w:val="22"/>
              </w:rPr>
              <w:t>базової стипендії за 6 місяців</w:t>
            </w:r>
          </w:p>
        </w:tc>
      </w:tr>
      <w:tr w:rsidR="00DC0FB7" w14:paraId="020783B3" w14:textId="77777777">
        <w:trPr>
          <w:jc w:val="center"/>
        </w:trPr>
        <w:tc>
          <w:tcPr>
            <w:tcW w:w="1870" w:type="dxa"/>
            <w:tcMar>
              <w:top w:w="70" w:type="dxa"/>
              <w:left w:w="100" w:type="dxa"/>
              <w:bottom w:w="70" w:type="dxa"/>
              <w:right w:w="100" w:type="dxa"/>
            </w:tcMar>
            <w:vAlign w:val="center"/>
          </w:tcPr>
          <w:p w14:paraId="2E3DBDF2" w14:textId="77777777" w:rsidR="00DC0FB7" w:rsidRDefault="009D54C2">
            <w:pPr>
              <w:spacing w:line="240" w:lineRule="auto"/>
              <w:jc w:val="left"/>
            </w:pPr>
            <w:r>
              <w:rPr>
                <w:rFonts w:eastAsia="Times New Roman"/>
                <w:sz w:val="22"/>
              </w:rPr>
              <w:t>Мова</w:t>
            </w:r>
          </w:p>
        </w:tc>
        <w:tc>
          <w:tcPr>
            <w:tcW w:w="3628" w:type="dxa"/>
            <w:tcMar>
              <w:top w:w="70" w:type="dxa"/>
              <w:left w:w="100" w:type="dxa"/>
              <w:bottom w:w="70" w:type="dxa"/>
              <w:right w:w="100" w:type="dxa"/>
            </w:tcMar>
            <w:vAlign w:val="center"/>
          </w:tcPr>
          <w:p w14:paraId="11ACB200" w14:textId="77777777" w:rsidR="00DC0FB7" w:rsidRDefault="009D54C2">
            <w:pPr>
              <w:spacing w:line="240" w:lineRule="auto"/>
              <w:jc w:val="left"/>
            </w:pPr>
            <w:r>
              <w:rPr>
                <w:rFonts w:eastAsia="Times New Roman"/>
                <w:sz w:val="22"/>
              </w:rPr>
              <w:t>Добра німецька та/або англійська</w:t>
            </w:r>
          </w:p>
        </w:tc>
        <w:tc>
          <w:tcPr>
            <w:tcW w:w="4138" w:type="dxa"/>
            <w:tcMar>
              <w:top w:w="70" w:type="dxa"/>
              <w:left w:w="100" w:type="dxa"/>
              <w:bottom w:w="70" w:type="dxa"/>
              <w:right w:w="100" w:type="dxa"/>
            </w:tcMar>
            <w:vAlign w:val="center"/>
          </w:tcPr>
          <w:p w14:paraId="29356F9C" w14:textId="77777777" w:rsidR="00DC0FB7" w:rsidRDefault="009D54C2">
            <w:pPr>
              <w:spacing w:line="240" w:lineRule="auto"/>
              <w:jc w:val="left"/>
            </w:pPr>
            <w:r>
              <w:rPr>
                <w:rFonts w:eastAsia="Times New Roman"/>
                <w:sz w:val="22"/>
              </w:rPr>
              <w:t>Робоча мова проєкту — англійська</w:t>
            </w:r>
          </w:p>
        </w:tc>
      </w:tr>
      <w:tr w:rsidR="00DC0FB7" w14:paraId="2B75AE7A" w14:textId="77777777">
        <w:trPr>
          <w:jc w:val="center"/>
        </w:trPr>
        <w:tc>
          <w:tcPr>
            <w:tcW w:w="1870" w:type="dxa"/>
            <w:tcMar>
              <w:top w:w="70" w:type="dxa"/>
              <w:left w:w="100" w:type="dxa"/>
              <w:bottom w:w="70" w:type="dxa"/>
              <w:right w:w="100" w:type="dxa"/>
            </w:tcMar>
            <w:vAlign w:val="center"/>
          </w:tcPr>
          <w:p w14:paraId="75541D33" w14:textId="77777777" w:rsidR="00DC0FB7" w:rsidRDefault="009D54C2">
            <w:pPr>
              <w:spacing w:line="240" w:lineRule="auto"/>
              <w:jc w:val="left"/>
            </w:pPr>
            <w:r>
              <w:rPr>
                <w:rFonts w:eastAsia="Times New Roman"/>
                <w:sz w:val="22"/>
              </w:rPr>
              <w:t>Обов’язкова умова</w:t>
            </w:r>
          </w:p>
        </w:tc>
        <w:tc>
          <w:tcPr>
            <w:tcW w:w="3628" w:type="dxa"/>
            <w:tcMar>
              <w:top w:w="70" w:type="dxa"/>
              <w:left w:w="100" w:type="dxa"/>
              <w:bottom w:w="70" w:type="dxa"/>
              <w:right w:w="100" w:type="dxa"/>
            </w:tcMar>
            <w:vAlign w:val="center"/>
          </w:tcPr>
          <w:p w14:paraId="36F1300E" w14:textId="77777777" w:rsidR="00DC0FB7" w:rsidRDefault="009D54C2">
            <w:pPr>
              <w:spacing w:line="240" w:lineRule="auto"/>
              <w:jc w:val="left"/>
            </w:pPr>
            <w:r>
              <w:rPr>
                <w:rFonts w:eastAsia="Times New Roman"/>
                <w:sz w:val="22"/>
              </w:rPr>
              <w:t>Погодження та підтвердження німецького наукового господаря</w:t>
            </w:r>
          </w:p>
        </w:tc>
        <w:tc>
          <w:tcPr>
            <w:tcW w:w="4138" w:type="dxa"/>
            <w:tcMar>
              <w:top w:w="70" w:type="dxa"/>
              <w:left w:w="100" w:type="dxa"/>
              <w:bottom w:w="70" w:type="dxa"/>
              <w:right w:w="100" w:type="dxa"/>
            </w:tcMar>
            <w:vAlign w:val="center"/>
          </w:tcPr>
          <w:p w14:paraId="5DCD63AC" w14:textId="77777777" w:rsidR="00DC0FB7" w:rsidRDefault="009D54C2">
            <w:pPr>
              <w:spacing w:line="240" w:lineRule="auto"/>
              <w:jc w:val="left"/>
            </w:pPr>
            <w:r>
              <w:rPr>
                <w:rFonts w:eastAsia="Times New Roman"/>
                <w:sz w:val="22"/>
              </w:rPr>
              <w:t>Потребує реального звернення й окремого листа</w:t>
            </w:r>
          </w:p>
        </w:tc>
      </w:tr>
    </w:tbl>
    <w:p w14:paraId="5CB354DC" w14:textId="77777777" w:rsidR="00DC0FB7" w:rsidRDefault="009D54C2">
      <w:pPr>
        <w:jc w:val="center"/>
      </w:pPr>
      <w:r>
        <w:rPr>
          <w:rFonts w:eastAsia="Times New Roman"/>
          <w:i/>
          <w:sz w:val="24"/>
        </w:rPr>
        <w:t xml:space="preserve">Таблиця 1.1 – </w:t>
      </w:r>
      <w:r>
        <w:rPr>
          <w:rFonts w:eastAsia="Times New Roman"/>
          <w:i/>
          <w:sz w:val="24"/>
        </w:rPr>
        <w:t>Узгодження параметрів програми з профілем заявника</w:t>
      </w:r>
    </w:p>
    <w:p w14:paraId="66CB7441" w14:textId="77777777" w:rsidR="00DC0FB7" w:rsidRDefault="009D54C2">
      <w:pPr>
        <w:pStyle w:val="21"/>
        <w:jc w:val="left"/>
      </w:pPr>
      <w:bookmarkStart w:id="4" w:name="_Toc238081151"/>
      <w:r>
        <w:rPr>
          <w:rFonts w:ascii="Times New Roman" w:eastAsia="Times New Roman" w:hAnsi="Times New Roman"/>
        </w:rPr>
        <w:t>1.3 Пакет документів і процедура подання</w:t>
      </w:r>
      <w:bookmarkEnd w:id="4"/>
    </w:p>
    <w:p w14:paraId="2637D6E1" w14:textId="77777777" w:rsidR="00DC0FB7" w:rsidRDefault="009D54C2">
      <w:r>
        <w:rPr>
          <w:rFonts w:eastAsia="Times New Roman"/>
        </w:rPr>
        <w:t>Офіційний перелік документів охоплював онлайн-форму, повне табличне резюме обсягом до трьох сторінок, список опублікованих праць до десяти сторінок за наявності, до</w:t>
      </w:r>
      <w:r>
        <w:rPr>
          <w:rFonts w:eastAsia="Times New Roman"/>
        </w:rPr>
        <w:t xml:space="preserve">слідницьку пропозицію разом з описом попередніх досліджень загальним обсягом до п’яти сторінок, календарний план, </w:t>
      </w:r>
      <w:r>
        <w:rPr>
          <w:rFonts w:eastAsia="Times New Roman"/>
        </w:rPr>
        <w:lastRenderedPageBreak/>
        <w:t xml:space="preserve">підтвердження наукового керівництва від німецького господаря, диплом із оцінками, мовний сертифікат або інше підтвердження, актуальну довідку </w:t>
      </w:r>
      <w:r>
        <w:rPr>
          <w:rFonts w:eastAsia="Times New Roman"/>
        </w:rPr>
        <w:t>про зв’язок з українським ЗВО, підтвердження громадянства та переклади документів німецькою або англійською мовою [12].</w:t>
      </w:r>
    </w:p>
    <w:p w14:paraId="473B337B" w14:textId="77777777" w:rsidR="00DC0FB7" w:rsidRDefault="009D54C2">
      <w:r>
        <w:rPr>
          <w:rFonts w:eastAsia="Times New Roman"/>
        </w:rPr>
        <w:t xml:space="preserve">Подання на конкурс 2026 року тривало з 1 квітня до 13 травня 2026 року [11; 12]. Станом на дату цієї роботи термін минув, тому наведена </w:t>
      </w:r>
      <w:r>
        <w:rPr>
          <w:rFonts w:eastAsia="Times New Roman"/>
        </w:rPr>
        <w:t>заявка є моделлю, побудованою за останнім повністю оприлюдненим конкурсом. Для реального подання всі дати, розміри виплат і склад документів мають бути повторно перевірені в новому оголошенні; перенесення старого дедлайну в майбутню заявку було б помилкою.</w:t>
      </w:r>
    </w:p>
    <w:tbl>
      <w:tblPr>
        <w:tblStyle w:val="aff0"/>
        <w:tblW w:w="9637" w:type="dxa"/>
        <w:jc w:val="center"/>
        <w:tblLayout w:type="fixed"/>
        <w:tblLook w:val="04A0" w:firstRow="1" w:lastRow="0" w:firstColumn="1" w:lastColumn="0" w:noHBand="0" w:noVBand="1"/>
      </w:tblPr>
      <w:tblGrid>
        <w:gridCol w:w="1815"/>
        <w:gridCol w:w="2381"/>
        <w:gridCol w:w="2607"/>
        <w:gridCol w:w="2834"/>
      </w:tblGrid>
      <w:tr w:rsidR="00DC0FB7" w14:paraId="7A814F1A" w14:textId="77777777">
        <w:trPr>
          <w:tblHeader/>
          <w:jc w:val="center"/>
        </w:trPr>
        <w:tc>
          <w:tcPr>
            <w:tcW w:w="1814" w:type="dxa"/>
            <w:shd w:val="clear" w:color="auto" w:fill="E7E6E6"/>
            <w:tcMar>
              <w:top w:w="70" w:type="dxa"/>
              <w:left w:w="100" w:type="dxa"/>
              <w:bottom w:w="70" w:type="dxa"/>
              <w:right w:w="100" w:type="dxa"/>
            </w:tcMar>
            <w:vAlign w:val="center"/>
          </w:tcPr>
          <w:p w14:paraId="4532C2EF" w14:textId="77777777" w:rsidR="00DC0FB7" w:rsidRDefault="009D54C2">
            <w:pPr>
              <w:spacing w:line="240" w:lineRule="auto"/>
              <w:jc w:val="left"/>
            </w:pPr>
            <w:r>
              <w:rPr>
                <w:rFonts w:eastAsia="Times New Roman"/>
                <w:b/>
                <w:sz w:val="21"/>
              </w:rPr>
              <w:t>Документ</w:t>
            </w:r>
          </w:p>
        </w:tc>
        <w:tc>
          <w:tcPr>
            <w:tcW w:w="2381" w:type="dxa"/>
            <w:shd w:val="clear" w:color="auto" w:fill="E7E6E6"/>
            <w:tcMar>
              <w:top w:w="70" w:type="dxa"/>
              <w:left w:w="100" w:type="dxa"/>
              <w:bottom w:w="70" w:type="dxa"/>
              <w:right w:w="100" w:type="dxa"/>
            </w:tcMar>
            <w:vAlign w:val="center"/>
          </w:tcPr>
          <w:p w14:paraId="476D2F14" w14:textId="77777777" w:rsidR="00DC0FB7" w:rsidRDefault="009D54C2">
            <w:pPr>
              <w:spacing w:line="240" w:lineRule="auto"/>
              <w:jc w:val="left"/>
            </w:pPr>
            <w:r>
              <w:rPr>
                <w:rFonts w:eastAsia="Times New Roman"/>
                <w:b/>
                <w:sz w:val="21"/>
              </w:rPr>
              <w:t>Формальна вимога</w:t>
            </w:r>
          </w:p>
        </w:tc>
        <w:tc>
          <w:tcPr>
            <w:tcW w:w="2607" w:type="dxa"/>
            <w:shd w:val="clear" w:color="auto" w:fill="E7E6E6"/>
            <w:tcMar>
              <w:top w:w="70" w:type="dxa"/>
              <w:left w:w="100" w:type="dxa"/>
              <w:bottom w:w="70" w:type="dxa"/>
              <w:right w:w="100" w:type="dxa"/>
            </w:tcMar>
            <w:vAlign w:val="center"/>
          </w:tcPr>
          <w:p w14:paraId="42B3ED74" w14:textId="77777777" w:rsidR="00DC0FB7" w:rsidRDefault="009D54C2">
            <w:pPr>
              <w:spacing w:line="240" w:lineRule="auto"/>
              <w:jc w:val="left"/>
            </w:pPr>
            <w:r>
              <w:rPr>
                <w:rFonts w:eastAsia="Times New Roman"/>
                <w:b/>
                <w:sz w:val="21"/>
              </w:rPr>
              <w:t>Стан навчальної моделі</w:t>
            </w:r>
          </w:p>
        </w:tc>
        <w:tc>
          <w:tcPr>
            <w:tcW w:w="2834" w:type="dxa"/>
            <w:shd w:val="clear" w:color="auto" w:fill="E7E6E6"/>
            <w:tcMar>
              <w:top w:w="70" w:type="dxa"/>
              <w:left w:w="100" w:type="dxa"/>
              <w:bottom w:w="70" w:type="dxa"/>
              <w:right w:w="100" w:type="dxa"/>
            </w:tcMar>
            <w:vAlign w:val="center"/>
          </w:tcPr>
          <w:p w14:paraId="0BA95728" w14:textId="77777777" w:rsidR="00DC0FB7" w:rsidRDefault="009D54C2">
            <w:pPr>
              <w:spacing w:line="240" w:lineRule="auto"/>
              <w:jc w:val="left"/>
            </w:pPr>
            <w:r>
              <w:rPr>
                <w:rFonts w:eastAsia="Times New Roman"/>
                <w:b/>
                <w:sz w:val="21"/>
              </w:rPr>
              <w:t>Дія перед реальним поданням</w:t>
            </w:r>
          </w:p>
        </w:tc>
      </w:tr>
      <w:tr w:rsidR="00DC0FB7" w14:paraId="06C1A9A5" w14:textId="77777777">
        <w:trPr>
          <w:jc w:val="center"/>
        </w:trPr>
        <w:tc>
          <w:tcPr>
            <w:tcW w:w="1814" w:type="dxa"/>
            <w:tcMar>
              <w:top w:w="70" w:type="dxa"/>
              <w:left w:w="100" w:type="dxa"/>
              <w:bottom w:w="70" w:type="dxa"/>
              <w:right w:w="100" w:type="dxa"/>
            </w:tcMar>
            <w:vAlign w:val="center"/>
          </w:tcPr>
          <w:p w14:paraId="4DC493C7" w14:textId="77777777" w:rsidR="00DC0FB7" w:rsidRDefault="009D54C2">
            <w:pPr>
              <w:spacing w:line="240" w:lineRule="auto"/>
              <w:jc w:val="left"/>
            </w:pPr>
            <w:r>
              <w:rPr>
                <w:rFonts w:eastAsia="Times New Roman"/>
                <w:sz w:val="21"/>
              </w:rPr>
              <w:t>Онлайн-форма</w:t>
            </w:r>
          </w:p>
        </w:tc>
        <w:tc>
          <w:tcPr>
            <w:tcW w:w="2381" w:type="dxa"/>
            <w:tcMar>
              <w:top w:w="70" w:type="dxa"/>
              <w:left w:w="100" w:type="dxa"/>
              <w:bottom w:w="70" w:type="dxa"/>
              <w:right w:w="100" w:type="dxa"/>
            </w:tcMar>
            <w:vAlign w:val="center"/>
          </w:tcPr>
          <w:p w14:paraId="09661289" w14:textId="77777777" w:rsidR="00DC0FB7" w:rsidRDefault="009D54C2">
            <w:pPr>
              <w:spacing w:line="240" w:lineRule="auto"/>
              <w:jc w:val="left"/>
            </w:pPr>
            <w:r>
              <w:rPr>
                <w:rFonts w:eastAsia="Times New Roman"/>
                <w:sz w:val="21"/>
              </w:rPr>
              <w:t>Заповнення у DAAD-порталі</w:t>
            </w:r>
          </w:p>
        </w:tc>
        <w:tc>
          <w:tcPr>
            <w:tcW w:w="2607" w:type="dxa"/>
            <w:tcMar>
              <w:top w:w="70" w:type="dxa"/>
              <w:left w:w="100" w:type="dxa"/>
              <w:bottom w:w="70" w:type="dxa"/>
              <w:right w:w="100" w:type="dxa"/>
            </w:tcMar>
            <w:vAlign w:val="center"/>
          </w:tcPr>
          <w:p w14:paraId="2BE1D20F" w14:textId="77777777" w:rsidR="00DC0FB7" w:rsidRDefault="009D54C2">
            <w:pPr>
              <w:spacing w:line="240" w:lineRule="auto"/>
              <w:jc w:val="left"/>
            </w:pPr>
            <w:r>
              <w:rPr>
                <w:rFonts w:eastAsia="Times New Roman"/>
                <w:sz w:val="21"/>
              </w:rPr>
              <w:t>Реконструйована в підрозділі 2.11</w:t>
            </w:r>
          </w:p>
        </w:tc>
        <w:tc>
          <w:tcPr>
            <w:tcW w:w="2834" w:type="dxa"/>
            <w:tcMar>
              <w:top w:w="70" w:type="dxa"/>
              <w:left w:w="100" w:type="dxa"/>
              <w:bottom w:w="70" w:type="dxa"/>
              <w:right w:w="100" w:type="dxa"/>
            </w:tcMar>
            <w:vAlign w:val="center"/>
          </w:tcPr>
          <w:p w14:paraId="11445D72" w14:textId="77777777" w:rsidR="00DC0FB7" w:rsidRDefault="009D54C2">
            <w:pPr>
              <w:spacing w:line="240" w:lineRule="auto"/>
              <w:jc w:val="left"/>
            </w:pPr>
            <w:r>
              <w:rPr>
                <w:rFonts w:eastAsia="Times New Roman"/>
                <w:sz w:val="21"/>
              </w:rPr>
              <w:t>Перенести дані до актуальної форми</w:t>
            </w:r>
          </w:p>
        </w:tc>
      </w:tr>
      <w:tr w:rsidR="00DC0FB7" w14:paraId="794C4E6C" w14:textId="77777777">
        <w:trPr>
          <w:jc w:val="center"/>
        </w:trPr>
        <w:tc>
          <w:tcPr>
            <w:tcW w:w="1814" w:type="dxa"/>
            <w:tcMar>
              <w:top w:w="70" w:type="dxa"/>
              <w:left w:w="100" w:type="dxa"/>
              <w:bottom w:w="70" w:type="dxa"/>
              <w:right w:w="100" w:type="dxa"/>
            </w:tcMar>
            <w:vAlign w:val="center"/>
          </w:tcPr>
          <w:p w14:paraId="4E95E081" w14:textId="77777777" w:rsidR="00DC0FB7" w:rsidRDefault="009D54C2">
            <w:pPr>
              <w:spacing w:line="240" w:lineRule="auto"/>
              <w:jc w:val="left"/>
            </w:pPr>
            <w:r>
              <w:rPr>
                <w:rFonts w:eastAsia="Times New Roman"/>
                <w:sz w:val="21"/>
              </w:rPr>
              <w:t>CV</w:t>
            </w:r>
          </w:p>
        </w:tc>
        <w:tc>
          <w:tcPr>
            <w:tcW w:w="2381" w:type="dxa"/>
            <w:tcMar>
              <w:top w:w="70" w:type="dxa"/>
              <w:left w:w="100" w:type="dxa"/>
              <w:bottom w:w="70" w:type="dxa"/>
              <w:right w:w="100" w:type="dxa"/>
            </w:tcMar>
            <w:vAlign w:val="center"/>
          </w:tcPr>
          <w:p w14:paraId="66D28C3A" w14:textId="77777777" w:rsidR="00DC0FB7" w:rsidRDefault="009D54C2">
            <w:pPr>
              <w:spacing w:line="240" w:lineRule="auto"/>
              <w:jc w:val="left"/>
            </w:pPr>
            <w:r>
              <w:rPr>
                <w:rFonts w:eastAsia="Times New Roman"/>
                <w:sz w:val="21"/>
              </w:rPr>
              <w:t>Табличне, до 3 сторінок</w:t>
            </w:r>
          </w:p>
        </w:tc>
        <w:tc>
          <w:tcPr>
            <w:tcW w:w="2607" w:type="dxa"/>
            <w:tcMar>
              <w:top w:w="70" w:type="dxa"/>
              <w:left w:w="100" w:type="dxa"/>
              <w:bottom w:w="70" w:type="dxa"/>
              <w:right w:w="100" w:type="dxa"/>
            </w:tcMar>
            <w:vAlign w:val="center"/>
          </w:tcPr>
          <w:p w14:paraId="365A8555" w14:textId="77777777" w:rsidR="00DC0FB7" w:rsidRDefault="009D54C2">
            <w:pPr>
              <w:spacing w:line="240" w:lineRule="auto"/>
              <w:jc w:val="left"/>
            </w:pPr>
            <w:r>
              <w:rPr>
                <w:rFonts w:eastAsia="Times New Roman"/>
                <w:sz w:val="21"/>
              </w:rPr>
              <w:t xml:space="preserve">Не включене через відсутність </w:t>
            </w:r>
            <w:r>
              <w:rPr>
                <w:rFonts w:eastAsia="Times New Roman"/>
                <w:sz w:val="21"/>
              </w:rPr>
              <w:t>біографічних даних</w:t>
            </w:r>
          </w:p>
        </w:tc>
        <w:tc>
          <w:tcPr>
            <w:tcW w:w="2834" w:type="dxa"/>
            <w:tcMar>
              <w:top w:w="70" w:type="dxa"/>
              <w:left w:w="100" w:type="dxa"/>
              <w:bottom w:w="70" w:type="dxa"/>
              <w:right w:w="100" w:type="dxa"/>
            </w:tcMar>
            <w:vAlign w:val="center"/>
          </w:tcPr>
          <w:p w14:paraId="49B9D5CF" w14:textId="77777777" w:rsidR="00DC0FB7" w:rsidRDefault="009D54C2">
            <w:pPr>
              <w:spacing w:line="240" w:lineRule="auto"/>
              <w:jc w:val="left"/>
            </w:pPr>
            <w:r>
              <w:rPr>
                <w:rFonts w:eastAsia="Times New Roman"/>
                <w:sz w:val="21"/>
              </w:rPr>
              <w:t>Підготувати англійською</w:t>
            </w:r>
          </w:p>
        </w:tc>
      </w:tr>
      <w:tr w:rsidR="00DC0FB7" w14:paraId="7A57CE98" w14:textId="77777777">
        <w:trPr>
          <w:jc w:val="center"/>
        </w:trPr>
        <w:tc>
          <w:tcPr>
            <w:tcW w:w="1814" w:type="dxa"/>
            <w:tcMar>
              <w:top w:w="70" w:type="dxa"/>
              <w:left w:w="100" w:type="dxa"/>
              <w:bottom w:w="70" w:type="dxa"/>
              <w:right w:w="100" w:type="dxa"/>
            </w:tcMar>
            <w:vAlign w:val="center"/>
          </w:tcPr>
          <w:p w14:paraId="7F697878" w14:textId="77777777" w:rsidR="00DC0FB7" w:rsidRDefault="009D54C2">
            <w:pPr>
              <w:spacing w:line="240" w:lineRule="auto"/>
              <w:jc w:val="left"/>
            </w:pPr>
            <w:r>
              <w:rPr>
                <w:rFonts w:eastAsia="Times New Roman"/>
                <w:sz w:val="21"/>
              </w:rPr>
              <w:t>Proposal</w:t>
            </w:r>
          </w:p>
        </w:tc>
        <w:tc>
          <w:tcPr>
            <w:tcW w:w="2381" w:type="dxa"/>
            <w:tcMar>
              <w:top w:w="70" w:type="dxa"/>
              <w:left w:w="100" w:type="dxa"/>
              <w:bottom w:w="70" w:type="dxa"/>
              <w:right w:w="100" w:type="dxa"/>
            </w:tcMar>
            <w:vAlign w:val="center"/>
          </w:tcPr>
          <w:p w14:paraId="0C3FA1E3" w14:textId="77777777" w:rsidR="00DC0FB7" w:rsidRDefault="009D54C2">
            <w:pPr>
              <w:spacing w:line="240" w:lineRule="auto"/>
              <w:jc w:val="left"/>
            </w:pPr>
            <w:r>
              <w:rPr>
                <w:rFonts w:eastAsia="Times New Roman"/>
                <w:sz w:val="21"/>
              </w:rPr>
              <w:t>Разом із попереднім доробком до 5 сторінок</w:t>
            </w:r>
          </w:p>
        </w:tc>
        <w:tc>
          <w:tcPr>
            <w:tcW w:w="2607" w:type="dxa"/>
            <w:tcMar>
              <w:top w:w="70" w:type="dxa"/>
              <w:left w:w="100" w:type="dxa"/>
              <w:bottom w:w="70" w:type="dxa"/>
              <w:right w:w="100" w:type="dxa"/>
            </w:tcMar>
            <w:vAlign w:val="center"/>
          </w:tcPr>
          <w:p w14:paraId="0032328C" w14:textId="77777777" w:rsidR="00DC0FB7" w:rsidRDefault="009D54C2">
            <w:pPr>
              <w:spacing w:line="240" w:lineRule="auto"/>
              <w:jc w:val="left"/>
            </w:pPr>
            <w:r>
              <w:rPr>
                <w:rFonts w:eastAsia="Times New Roman"/>
                <w:sz w:val="21"/>
              </w:rPr>
              <w:t>Зміст сформовано у розділі 2</w:t>
            </w:r>
          </w:p>
        </w:tc>
        <w:tc>
          <w:tcPr>
            <w:tcW w:w="2834" w:type="dxa"/>
            <w:tcMar>
              <w:top w:w="70" w:type="dxa"/>
              <w:left w:w="100" w:type="dxa"/>
              <w:bottom w:w="70" w:type="dxa"/>
              <w:right w:w="100" w:type="dxa"/>
            </w:tcMar>
            <w:vAlign w:val="center"/>
          </w:tcPr>
          <w:p w14:paraId="20C9D75D" w14:textId="77777777" w:rsidR="00DC0FB7" w:rsidRDefault="009D54C2">
            <w:pPr>
              <w:spacing w:line="240" w:lineRule="auto"/>
              <w:jc w:val="left"/>
            </w:pPr>
            <w:r>
              <w:rPr>
                <w:rFonts w:eastAsia="Times New Roman"/>
                <w:sz w:val="21"/>
              </w:rPr>
              <w:t>Стиснути й перекласти англійською</w:t>
            </w:r>
          </w:p>
        </w:tc>
      </w:tr>
      <w:tr w:rsidR="00DC0FB7" w14:paraId="0490CD7D" w14:textId="77777777">
        <w:trPr>
          <w:jc w:val="center"/>
        </w:trPr>
        <w:tc>
          <w:tcPr>
            <w:tcW w:w="1814" w:type="dxa"/>
            <w:tcMar>
              <w:top w:w="70" w:type="dxa"/>
              <w:left w:w="100" w:type="dxa"/>
              <w:bottom w:w="70" w:type="dxa"/>
              <w:right w:w="100" w:type="dxa"/>
            </w:tcMar>
            <w:vAlign w:val="center"/>
          </w:tcPr>
          <w:p w14:paraId="159D9435" w14:textId="77777777" w:rsidR="00DC0FB7" w:rsidRDefault="009D54C2">
            <w:pPr>
              <w:spacing w:line="240" w:lineRule="auto"/>
              <w:jc w:val="left"/>
            </w:pPr>
            <w:r>
              <w:rPr>
                <w:rFonts w:eastAsia="Times New Roman"/>
                <w:sz w:val="21"/>
              </w:rPr>
              <w:t>Work plan</w:t>
            </w:r>
          </w:p>
        </w:tc>
        <w:tc>
          <w:tcPr>
            <w:tcW w:w="2381" w:type="dxa"/>
            <w:tcMar>
              <w:top w:w="70" w:type="dxa"/>
              <w:left w:w="100" w:type="dxa"/>
              <w:bottom w:w="70" w:type="dxa"/>
              <w:right w:w="100" w:type="dxa"/>
            </w:tcMar>
            <w:vAlign w:val="center"/>
          </w:tcPr>
          <w:p w14:paraId="594B79D0" w14:textId="77777777" w:rsidR="00DC0FB7" w:rsidRDefault="009D54C2">
            <w:pPr>
              <w:spacing w:line="240" w:lineRule="auto"/>
              <w:jc w:val="left"/>
            </w:pPr>
            <w:r>
              <w:rPr>
                <w:rFonts w:eastAsia="Times New Roman"/>
                <w:sz w:val="21"/>
              </w:rPr>
              <w:t>Окремий календар</w:t>
            </w:r>
          </w:p>
        </w:tc>
        <w:tc>
          <w:tcPr>
            <w:tcW w:w="2607" w:type="dxa"/>
            <w:tcMar>
              <w:top w:w="70" w:type="dxa"/>
              <w:left w:w="100" w:type="dxa"/>
              <w:bottom w:w="70" w:type="dxa"/>
              <w:right w:w="100" w:type="dxa"/>
            </w:tcMar>
            <w:vAlign w:val="center"/>
          </w:tcPr>
          <w:p w14:paraId="3F8D021F" w14:textId="77777777" w:rsidR="00DC0FB7" w:rsidRDefault="009D54C2">
            <w:pPr>
              <w:spacing w:line="240" w:lineRule="auto"/>
              <w:jc w:val="left"/>
            </w:pPr>
            <w:r>
              <w:rPr>
                <w:rFonts w:eastAsia="Times New Roman"/>
                <w:sz w:val="21"/>
              </w:rPr>
              <w:t>Таблиця 2.3</w:t>
            </w:r>
          </w:p>
        </w:tc>
        <w:tc>
          <w:tcPr>
            <w:tcW w:w="2834" w:type="dxa"/>
            <w:tcMar>
              <w:top w:w="70" w:type="dxa"/>
              <w:left w:w="100" w:type="dxa"/>
              <w:bottom w:w="70" w:type="dxa"/>
              <w:right w:w="100" w:type="dxa"/>
            </w:tcMar>
            <w:vAlign w:val="center"/>
          </w:tcPr>
          <w:p w14:paraId="1F9725C6" w14:textId="77777777" w:rsidR="00DC0FB7" w:rsidRDefault="009D54C2">
            <w:pPr>
              <w:spacing w:line="240" w:lineRule="auto"/>
              <w:jc w:val="left"/>
            </w:pPr>
            <w:r>
              <w:rPr>
                <w:rFonts w:eastAsia="Times New Roman"/>
                <w:sz w:val="21"/>
              </w:rPr>
              <w:t>Узгодити з господарем</w:t>
            </w:r>
          </w:p>
        </w:tc>
      </w:tr>
      <w:tr w:rsidR="00DC0FB7" w14:paraId="779513EE" w14:textId="77777777">
        <w:trPr>
          <w:jc w:val="center"/>
        </w:trPr>
        <w:tc>
          <w:tcPr>
            <w:tcW w:w="1814" w:type="dxa"/>
            <w:tcMar>
              <w:top w:w="70" w:type="dxa"/>
              <w:left w:w="100" w:type="dxa"/>
              <w:bottom w:w="70" w:type="dxa"/>
              <w:right w:w="100" w:type="dxa"/>
            </w:tcMar>
            <w:vAlign w:val="center"/>
          </w:tcPr>
          <w:p w14:paraId="4227DC7F" w14:textId="77777777" w:rsidR="00DC0FB7" w:rsidRDefault="009D54C2">
            <w:pPr>
              <w:spacing w:line="240" w:lineRule="auto"/>
              <w:jc w:val="left"/>
            </w:pPr>
            <w:r>
              <w:rPr>
                <w:rFonts w:eastAsia="Times New Roman"/>
                <w:sz w:val="21"/>
              </w:rPr>
              <w:t>Host confirmation</w:t>
            </w:r>
          </w:p>
        </w:tc>
        <w:tc>
          <w:tcPr>
            <w:tcW w:w="2381" w:type="dxa"/>
            <w:tcMar>
              <w:top w:w="70" w:type="dxa"/>
              <w:left w:w="100" w:type="dxa"/>
              <w:bottom w:w="70" w:type="dxa"/>
              <w:right w:w="100" w:type="dxa"/>
            </w:tcMar>
            <w:vAlign w:val="center"/>
          </w:tcPr>
          <w:p w14:paraId="0E42D4CC" w14:textId="77777777" w:rsidR="00DC0FB7" w:rsidRDefault="009D54C2">
            <w:pPr>
              <w:spacing w:line="240" w:lineRule="auto"/>
              <w:jc w:val="left"/>
            </w:pPr>
            <w:r>
              <w:rPr>
                <w:rFonts w:eastAsia="Times New Roman"/>
                <w:sz w:val="21"/>
              </w:rPr>
              <w:t>Підтвердження проєкту та робочого місця</w:t>
            </w:r>
          </w:p>
        </w:tc>
        <w:tc>
          <w:tcPr>
            <w:tcW w:w="2607" w:type="dxa"/>
            <w:tcMar>
              <w:top w:w="70" w:type="dxa"/>
              <w:left w:w="100" w:type="dxa"/>
              <w:bottom w:w="70" w:type="dxa"/>
              <w:right w:w="100" w:type="dxa"/>
            </w:tcMar>
            <w:vAlign w:val="center"/>
          </w:tcPr>
          <w:p w14:paraId="34EA55B9" w14:textId="77777777" w:rsidR="00DC0FB7" w:rsidRDefault="009D54C2">
            <w:pPr>
              <w:spacing w:line="240" w:lineRule="auto"/>
              <w:jc w:val="left"/>
            </w:pPr>
            <w:r>
              <w:rPr>
                <w:rFonts w:eastAsia="Times New Roman"/>
                <w:sz w:val="21"/>
              </w:rPr>
              <w:t>Відсутнє; згода не припускається</w:t>
            </w:r>
          </w:p>
        </w:tc>
        <w:tc>
          <w:tcPr>
            <w:tcW w:w="2834" w:type="dxa"/>
            <w:tcMar>
              <w:top w:w="70" w:type="dxa"/>
              <w:left w:w="100" w:type="dxa"/>
              <w:bottom w:w="70" w:type="dxa"/>
              <w:right w:w="100" w:type="dxa"/>
            </w:tcMar>
            <w:vAlign w:val="center"/>
          </w:tcPr>
          <w:p w14:paraId="1CE77C37" w14:textId="77777777" w:rsidR="00DC0FB7" w:rsidRDefault="009D54C2">
            <w:pPr>
              <w:spacing w:line="240" w:lineRule="auto"/>
              <w:jc w:val="left"/>
            </w:pPr>
            <w:r>
              <w:rPr>
                <w:rFonts w:eastAsia="Times New Roman"/>
                <w:sz w:val="21"/>
              </w:rPr>
              <w:t>Отримати оригінальний лист</w:t>
            </w:r>
          </w:p>
        </w:tc>
      </w:tr>
      <w:tr w:rsidR="00DC0FB7" w14:paraId="55618EA8" w14:textId="77777777">
        <w:trPr>
          <w:jc w:val="center"/>
        </w:trPr>
        <w:tc>
          <w:tcPr>
            <w:tcW w:w="1814" w:type="dxa"/>
            <w:tcMar>
              <w:top w:w="70" w:type="dxa"/>
              <w:left w:w="100" w:type="dxa"/>
              <w:bottom w:w="70" w:type="dxa"/>
              <w:right w:w="100" w:type="dxa"/>
            </w:tcMar>
            <w:vAlign w:val="center"/>
          </w:tcPr>
          <w:p w14:paraId="2D2A9C61" w14:textId="77777777" w:rsidR="00DC0FB7" w:rsidRDefault="009D54C2">
            <w:pPr>
              <w:spacing w:line="240" w:lineRule="auto"/>
              <w:jc w:val="left"/>
            </w:pPr>
            <w:r>
              <w:rPr>
                <w:rFonts w:eastAsia="Times New Roman"/>
                <w:sz w:val="21"/>
              </w:rPr>
              <w:t>Підтвердні документи</w:t>
            </w:r>
          </w:p>
        </w:tc>
        <w:tc>
          <w:tcPr>
            <w:tcW w:w="2381" w:type="dxa"/>
            <w:tcMar>
              <w:top w:w="70" w:type="dxa"/>
              <w:left w:w="100" w:type="dxa"/>
              <w:bottom w:w="70" w:type="dxa"/>
              <w:right w:w="100" w:type="dxa"/>
            </w:tcMar>
            <w:vAlign w:val="center"/>
          </w:tcPr>
          <w:p w14:paraId="56BE0616" w14:textId="77777777" w:rsidR="00DC0FB7" w:rsidRDefault="009D54C2">
            <w:pPr>
              <w:spacing w:line="240" w:lineRule="auto"/>
              <w:jc w:val="left"/>
            </w:pPr>
            <w:r>
              <w:rPr>
                <w:rFonts w:eastAsia="Times New Roman"/>
                <w:sz w:val="21"/>
              </w:rPr>
              <w:t>Диплом, статус, громадянство, мова, переклади</w:t>
            </w:r>
          </w:p>
        </w:tc>
        <w:tc>
          <w:tcPr>
            <w:tcW w:w="2607" w:type="dxa"/>
            <w:tcMar>
              <w:top w:w="70" w:type="dxa"/>
              <w:left w:w="100" w:type="dxa"/>
              <w:bottom w:w="70" w:type="dxa"/>
              <w:right w:w="100" w:type="dxa"/>
            </w:tcMar>
            <w:vAlign w:val="center"/>
          </w:tcPr>
          <w:p w14:paraId="52FC5375" w14:textId="77777777" w:rsidR="00DC0FB7" w:rsidRDefault="009D54C2">
            <w:pPr>
              <w:spacing w:line="240" w:lineRule="auto"/>
              <w:jc w:val="left"/>
            </w:pPr>
            <w:r>
              <w:rPr>
                <w:rFonts w:eastAsia="Times New Roman"/>
                <w:sz w:val="21"/>
              </w:rPr>
              <w:t>У контрольну не включаються</w:t>
            </w:r>
          </w:p>
        </w:tc>
        <w:tc>
          <w:tcPr>
            <w:tcW w:w="2834" w:type="dxa"/>
            <w:tcMar>
              <w:top w:w="70" w:type="dxa"/>
              <w:left w:w="100" w:type="dxa"/>
              <w:bottom w:w="70" w:type="dxa"/>
              <w:right w:w="100" w:type="dxa"/>
            </w:tcMar>
            <w:vAlign w:val="center"/>
          </w:tcPr>
          <w:p w14:paraId="351A84B3" w14:textId="77777777" w:rsidR="00DC0FB7" w:rsidRDefault="009D54C2">
            <w:pPr>
              <w:spacing w:line="240" w:lineRule="auto"/>
              <w:jc w:val="left"/>
            </w:pPr>
            <w:r>
              <w:rPr>
                <w:rFonts w:eastAsia="Times New Roman"/>
                <w:sz w:val="21"/>
              </w:rPr>
              <w:t>Зібрати актуальні скани</w:t>
            </w:r>
          </w:p>
        </w:tc>
      </w:tr>
    </w:tbl>
    <w:p w14:paraId="1AAAB5C0" w14:textId="77777777" w:rsidR="00DC0FB7" w:rsidRDefault="009D54C2">
      <w:pPr>
        <w:jc w:val="center"/>
      </w:pPr>
      <w:r>
        <w:rPr>
          <w:rFonts w:eastAsia="Times New Roman"/>
          <w:i/>
          <w:sz w:val="24"/>
        </w:rPr>
        <w:t xml:space="preserve">Таблиця 1.2 – </w:t>
      </w:r>
      <w:r>
        <w:rPr>
          <w:rFonts w:eastAsia="Times New Roman"/>
          <w:i/>
          <w:sz w:val="24"/>
        </w:rPr>
        <w:t>Комплектність пакета документів</w:t>
      </w:r>
    </w:p>
    <w:p w14:paraId="220B3DC0" w14:textId="77777777" w:rsidR="00DC0FB7" w:rsidRDefault="009D54C2">
      <w:pPr>
        <w:pStyle w:val="21"/>
        <w:jc w:val="left"/>
      </w:pPr>
      <w:bookmarkStart w:id="5" w:name="_Toc238081152"/>
      <w:r>
        <w:rPr>
          <w:rFonts w:ascii="Times New Roman" w:eastAsia="Times New Roman" w:hAnsi="Times New Roman"/>
        </w:rPr>
        <w:t>1.4 Обґрунтування вибору програми</w:t>
      </w:r>
      <w:bookmarkEnd w:id="5"/>
    </w:p>
    <w:p w14:paraId="244CAEAA" w14:textId="77777777" w:rsidR="00DC0FB7" w:rsidRDefault="009D54C2">
      <w:r>
        <w:rPr>
          <w:rFonts w:eastAsia="Times New Roman"/>
        </w:rPr>
        <w:t>Future Ukraine відповідає статусу заявника, допускає інженерні дослідження та фінансує саме коротке перебування, достатнє для створення моделі, прототипу трансформації і звіту про якість. Пр</w:t>
      </w:r>
      <w:r>
        <w:rPr>
          <w:rFonts w:eastAsia="Times New Roman"/>
        </w:rPr>
        <w:t>ограма не вимагає перетворювати шестимісячний проєкт на повну дисертацію. Це дозволяє коректно визначити межі: не створення національної інформаційної системи, а гармонізація профілю даних і перевірка методики на пілотному фрагменті.</w:t>
      </w:r>
    </w:p>
    <w:p w14:paraId="2CD58747" w14:textId="77777777" w:rsidR="00DC0FB7" w:rsidRDefault="009D54C2">
      <w:pPr>
        <w:pStyle w:val="1"/>
        <w:pageBreakBefore/>
        <w:jc w:val="center"/>
      </w:pPr>
      <w:bookmarkStart w:id="6" w:name="_Toc238081153"/>
      <w:r>
        <w:rPr>
          <w:rFonts w:ascii="Times New Roman" w:eastAsia="Times New Roman" w:hAnsi="Times New Roman"/>
        </w:rPr>
        <w:lastRenderedPageBreak/>
        <w:t>2 СТРУКТУРА І ЗМІСТ ПР</w:t>
      </w:r>
      <w:r>
        <w:rPr>
          <w:rFonts w:ascii="Times New Roman" w:eastAsia="Times New Roman" w:hAnsi="Times New Roman"/>
        </w:rPr>
        <w:t>ОЄКТНОЇ ЗАЯВКИ</w:t>
      </w:r>
      <w:bookmarkEnd w:id="6"/>
    </w:p>
    <w:p w14:paraId="16B36844" w14:textId="77777777" w:rsidR="00DC0FB7" w:rsidRDefault="009D54C2">
      <w:pPr>
        <w:pStyle w:val="21"/>
        <w:jc w:val="left"/>
      </w:pPr>
      <w:bookmarkStart w:id="7" w:name="_Toc238081154"/>
      <w:r>
        <w:rPr>
          <w:rFonts w:ascii="Times New Roman" w:eastAsia="Times New Roman" w:hAnsi="Times New Roman"/>
        </w:rPr>
        <w:t>2.1 Назва, проблема та вихідна ситуація</w:t>
      </w:r>
      <w:bookmarkEnd w:id="7"/>
    </w:p>
    <w:p w14:paraId="7BB3B864" w14:textId="77777777" w:rsidR="00DC0FB7" w:rsidRDefault="009D54C2">
      <w:r>
        <w:rPr>
          <w:rFonts w:eastAsia="Times New Roman"/>
        </w:rPr>
        <w:t xml:space="preserve">Назва проєкту українською: «Гармонізація та прототипування еталонного набору геопросторових даних “Гідрографія та гідротехнічні споруди” відповідно до ISO 19100, INSPIRE Hydrography та OGC WaterML 2.0 </w:t>
      </w:r>
      <w:r>
        <w:rPr>
          <w:rFonts w:eastAsia="Times New Roman"/>
        </w:rPr>
        <w:t>для підтримки управління водними ресурсами України». Англійська назва: “Harmonisation and Prototyping of a Reference Geospatial Dataset for Hydrography and Hydraulic Structures in Accordance with ISO 19100, INSPIRE Hydrography and OGC WaterML 2.0 to Suppor</w:t>
      </w:r>
      <w:r>
        <w:rPr>
          <w:rFonts w:eastAsia="Times New Roman"/>
        </w:rPr>
        <w:t>t Water Resources Management in Ukraine”.</w:t>
      </w:r>
    </w:p>
    <w:p w14:paraId="38B5BD4E" w14:textId="77777777" w:rsidR="00DC0FB7" w:rsidRDefault="009D54C2">
      <w:r>
        <w:rPr>
          <w:rFonts w:eastAsia="Times New Roman"/>
        </w:rPr>
        <w:t>Проблема проєкту полягає у недостатній семантичній та технічній узгодженості даних про гідрографію і гідротехнічні споруди. Різні виробники можуть використовувати неоднакові класи об’єктів, назви атрибутів, одиниці</w:t>
      </w:r>
      <w:r>
        <w:rPr>
          <w:rFonts w:eastAsia="Times New Roman"/>
        </w:rPr>
        <w:t xml:space="preserve"> вимірювання, довідники, геометричні правила та способи ідентифікації. Навіть коли дані існують у цифровій формі, їх об’єднання часто потребує ручного тлумачення. Це знижує відтворюваність аналітики й ускладнює автоматизований обмін.</w:t>
      </w:r>
    </w:p>
    <w:p w14:paraId="2F2C1F3F" w14:textId="77777777" w:rsidR="00DC0FB7" w:rsidRDefault="009D54C2">
      <w:r>
        <w:rPr>
          <w:rFonts w:eastAsia="Times New Roman"/>
        </w:rPr>
        <w:t>Правова актуальність в</w:t>
      </w:r>
      <w:r>
        <w:rPr>
          <w:rFonts w:eastAsia="Times New Roman"/>
        </w:rPr>
        <w:t>изначається тим, що гідрографічні об’єкти та гідротехнічні споруди належать до базових геопросторових даних [1]. Порядок функціонування НІГД вимагає не лише публікації наборів, а й ведення специфікацій, каталогів типів, атрибутів і класифікаторів [2]. Отже</w:t>
      </w:r>
      <w:r>
        <w:rPr>
          <w:rFonts w:eastAsia="Times New Roman"/>
        </w:rPr>
        <w:t>, модель даних повинна описувати не тільки геометрію об’єктів, але й семантику, життєвий цикл, походження, якість, метадані та правила обміну.</w:t>
      </w:r>
    </w:p>
    <w:p w14:paraId="4AB7796B" w14:textId="77777777" w:rsidR="00DC0FB7" w:rsidRDefault="009D54C2">
      <w:r>
        <w:rPr>
          <w:rFonts w:eastAsia="Times New Roman"/>
        </w:rPr>
        <w:t>Європейський контекст задає Директива INSPIRE 2007/2/EC. У ній інтероперабельність розуміється як можливість поєд</w:t>
      </w:r>
      <w:r>
        <w:rPr>
          <w:rFonts w:eastAsia="Times New Roman"/>
        </w:rPr>
        <w:t>нувати набори й забезпечувати взаємодію сервісів без повторного ручного втручання так, щоб результат був узгодженим і мав додану цінність [3]. Регламент (ЄС) № 1089/2010 конкретизує правила інтероперабельності наборів і сервісів [4], а технічні настанови I</w:t>
      </w:r>
      <w:r>
        <w:rPr>
          <w:rFonts w:eastAsia="Times New Roman"/>
        </w:rPr>
        <w:t>NSPIRE Hydrography пропонують тематичну модель і способи кодування гідрографічних об’єктів [5; 6].</w:t>
      </w:r>
    </w:p>
    <w:p w14:paraId="7BB9ED49" w14:textId="77777777" w:rsidR="00DC0FB7" w:rsidRDefault="009D54C2">
      <w:r>
        <w:rPr>
          <w:rFonts w:eastAsia="Times New Roman"/>
        </w:rPr>
        <w:lastRenderedPageBreak/>
        <w:t>Для часових рядів гідрологічних спостережень релевантним є OGC WaterML 2.0 — стандартна інформаційна модель обміну водними спостереженнями, заснована на Obse</w:t>
      </w:r>
      <w:r>
        <w:rPr>
          <w:rFonts w:eastAsia="Times New Roman"/>
        </w:rPr>
        <w:t>rvations and Measurements / ISO 19156. Стандарт охоплює часові ряди, рейтинги, вимірювання та перерізи, концептуальну модель поверхневої гідрології HY_Features і модель підземних вод [7]. WaterML не замінює базову модель гідрографії, а доповнює її зв’язком</w:t>
      </w:r>
      <w:r>
        <w:rPr>
          <w:rFonts w:eastAsia="Times New Roman"/>
        </w:rPr>
        <w:t xml:space="preserve"> між просторовими сутностями та спостереженнями.</w:t>
      </w:r>
    </w:p>
    <w:p w14:paraId="26D10D8C" w14:textId="77777777" w:rsidR="00DC0FB7" w:rsidRDefault="009D54C2">
      <w:pPr>
        <w:pStyle w:val="21"/>
        <w:jc w:val="left"/>
      </w:pPr>
      <w:bookmarkStart w:id="8" w:name="_Toc238081155"/>
      <w:r>
        <w:rPr>
          <w:rFonts w:ascii="Times New Roman" w:eastAsia="Times New Roman" w:hAnsi="Times New Roman"/>
        </w:rPr>
        <w:t>2.2 Об’єкт, предмет, мета, гіпотеза і завдання</w:t>
      </w:r>
      <w:bookmarkEnd w:id="8"/>
    </w:p>
    <w:p w14:paraId="3D01696F" w14:textId="77777777" w:rsidR="00DC0FB7" w:rsidRDefault="009D54C2">
      <w:r>
        <w:rPr>
          <w:rFonts w:eastAsia="Times New Roman"/>
          <w:b/>
        </w:rPr>
        <w:t>Об’єкт дослідження</w:t>
      </w:r>
      <w:r>
        <w:rPr>
          <w:rFonts w:eastAsia="Times New Roman"/>
        </w:rPr>
        <w:t xml:space="preserve"> — процеси формування, гармонізації, інтеграції та використання геопросторових даних про гідрографічні об’єкти й гідротехнічні споруди в інфра</w:t>
      </w:r>
      <w:r>
        <w:rPr>
          <w:rFonts w:eastAsia="Times New Roman"/>
        </w:rPr>
        <w:t>структурі геопросторових даних.</w:t>
      </w:r>
    </w:p>
    <w:p w14:paraId="7A369C4A" w14:textId="77777777" w:rsidR="00DC0FB7" w:rsidRDefault="009D54C2">
      <w:r>
        <w:rPr>
          <w:rFonts w:eastAsia="Times New Roman"/>
          <w:b/>
        </w:rPr>
        <w:t>Предмет дослідження</w:t>
      </w:r>
      <w:r>
        <w:rPr>
          <w:rFonts w:eastAsia="Times New Roman"/>
        </w:rPr>
        <w:t xml:space="preserve"> — концептуальні геоінформаційні моделі, класи просторових об’єктів, атрибути, асоціації, ідентифікатори, метадані, правила якості та схеми обміну для набору «Гідрографія та гідротехнічні споруди».</w:t>
      </w:r>
    </w:p>
    <w:p w14:paraId="1C16C257" w14:textId="77777777" w:rsidR="00DC0FB7" w:rsidRDefault="009D54C2">
      <w:r>
        <w:rPr>
          <w:rFonts w:eastAsia="Times New Roman"/>
          <w:b/>
        </w:rPr>
        <w:t>Мета пр</w:t>
      </w:r>
      <w:r>
        <w:rPr>
          <w:rFonts w:eastAsia="Times New Roman"/>
          <w:b/>
        </w:rPr>
        <w:t>оєкту</w:t>
      </w:r>
      <w:r>
        <w:rPr>
          <w:rFonts w:eastAsia="Times New Roman"/>
        </w:rPr>
        <w:t xml:space="preserve"> — розробити та перевірити еталонний профіль набору даних і прототип перетворення пілотних українських даних, узгоджені з сімейством ISO 19100, INSPIRE Hydrography та OGC WaterML 2.0, для підвищення їхньої інтероперабельності й придатності до управлін</w:t>
      </w:r>
      <w:r>
        <w:rPr>
          <w:rFonts w:eastAsia="Times New Roman"/>
        </w:rPr>
        <w:t>ських завдань.</w:t>
      </w:r>
    </w:p>
    <w:p w14:paraId="302A3609" w14:textId="77777777" w:rsidR="00DC0FB7" w:rsidRDefault="009D54C2">
      <w:r>
        <w:rPr>
          <w:rFonts w:eastAsia="Times New Roman"/>
          <w:b/>
        </w:rPr>
        <w:t>Робоча гіпотеза</w:t>
      </w:r>
      <w:r>
        <w:rPr>
          <w:rFonts w:eastAsia="Times New Roman"/>
        </w:rPr>
        <w:t xml:space="preserve"> — явне зіставлення національних класів і атрибутів з міжнародними моделями, доповнене формальними правилами якості та машинозчитуваною схемою трансформації, зменшить семантичні розбіжності й частку ручних операцій під час інт</w:t>
      </w:r>
      <w:r>
        <w:rPr>
          <w:rFonts w:eastAsia="Times New Roman"/>
        </w:rPr>
        <w:t>еграції даних.</w:t>
      </w:r>
    </w:p>
    <w:p w14:paraId="5E67B41C" w14:textId="77777777" w:rsidR="00DC0FB7" w:rsidRDefault="009D54C2">
      <w:r>
        <w:rPr>
          <w:rFonts w:eastAsia="Times New Roman"/>
        </w:rPr>
        <w:t>Для перевірки гіпотези поставлено такі завдання:</w:t>
      </w:r>
    </w:p>
    <w:p w14:paraId="4B7582E4" w14:textId="77777777" w:rsidR="00DC0FB7" w:rsidRDefault="009D54C2">
      <w:pPr>
        <w:pStyle w:val="a0"/>
        <w:ind w:left="709" w:hanging="357"/>
      </w:pPr>
      <w:r>
        <w:rPr>
          <w:rFonts w:eastAsia="Times New Roman"/>
        </w:rPr>
        <w:t>формалізувати сценарії використання набору даних органами управління водними ресурсами, виробниками даних та користувачами НІГД;</w:t>
      </w:r>
    </w:p>
    <w:p w14:paraId="762B542B" w14:textId="77777777" w:rsidR="00DC0FB7" w:rsidRDefault="009D54C2">
      <w:pPr>
        <w:pStyle w:val="a0"/>
        <w:ind w:left="709" w:hanging="357"/>
      </w:pPr>
      <w:r>
        <w:rPr>
          <w:rFonts w:eastAsia="Times New Roman"/>
        </w:rPr>
        <w:t xml:space="preserve">проаналізувати українські нормативні вимоги, доступні </w:t>
      </w:r>
      <w:r>
        <w:rPr>
          <w:rFonts w:eastAsia="Times New Roman"/>
        </w:rPr>
        <w:t>структури даних і типові розриви семантики, повноти та якості;</w:t>
      </w:r>
    </w:p>
    <w:p w14:paraId="7748F2AC" w14:textId="77777777" w:rsidR="00DC0FB7" w:rsidRDefault="009D54C2">
      <w:pPr>
        <w:pStyle w:val="a0"/>
        <w:ind w:left="709" w:hanging="357"/>
      </w:pPr>
      <w:r>
        <w:rPr>
          <w:rFonts w:eastAsia="Times New Roman"/>
        </w:rPr>
        <w:lastRenderedPageBreak/>
        <w:t>побудувати таблицю відповідності класів, атрибутів і довідників українського профілю моделям INSPIRE Hydrography та OGC WaterML/HY_Features;</w:t>
      </w:r>
    </w:p>
    <w:p w14:paraId="4492B6D5" w14:textId="77777777" w:rsidR="00DC0FB7" w:rsidRDefault="009D54C2">
      <w:pPr>
        <w:pStyle w:val="a0"/>
        <w:ind w:left="709" w:hanging="357"/>
      </w:pPr>
      <w:r>
        <w:rPr>
          <w:rFonts w:eastAsia="Times New Roman"/>
        </w:rPr>
        <w:t>розробити концептуальну UML-модель, каталог об’єктів</w:t>
      </w:r>
      <w:r>
        <w:rPr>
          <w:rFonts w:eastAsia="Times New Roman"/>
        </w:rPr>
        <w:t>, правила ідентифікації, метаданих і життєвого циклу;</w:t>
      </w:r>
    </w:p>
    <w:p w14:paraId="4B7CD714" w14:textId="77777777" w:rsidR="00DC0FB7" w:rsidRDefault="009D54C2">
      <w:pPr>
        <w:pStyle w:val="a0"/>
        <w:ind w:left="709" w:hanging="357"/>
      </w:pPr>
      <w:r>
        <w:rPr>
          <w:rFonts w:eastAsia="Times New Roman"/>
        </w:rPr>
        <w:t>визначити вимірювані правила контролю топологічної, атрибутивної, часової та логічної якості;</w:t>
      </w:r>
    </w:p>
    <w:p w14:paraId="0F5401F8" w14:textId="77777777" w:rsidR="00DC0FB7" w:rsidRDefault="009D54C2">
      <w:pPr>
        <w:pStyle w:val="a0"/>
        <w:ind w:left="709" w:hanging="357"/>
      </w:pPr>
      <w:r>
        <w:rPr>
          <w:rFonts w:eastAsia="Times New Roman"/>
        </w:rPr>
        <w:t>реалізувати відтворюваний прототип ETL-перетворення та сформувати пілотний набір даних;</w:t>
      </w:r>
    </w:p>
    <w:p w14:paraId="24DC498F" w14:textId="77777777" w:rsidR="00DC0FB7" w:rsidRDefault="009D54C2">
      <w:pPr>
        <w:pStyle w:val="a0"/>
        <w:ind w:left="709" w:hanging="357"/>
      </w:pPr>
      <w:r>
        <w:rPr>
          <w:rFonts w:eastAsia="Times New Roman"/>
        </w:rPr>
        <w:t xml:space="preserve">провести валідацію, </w:t>
      </w:r>
      <w:r>
        <w:rPr>
          <w:rFonts w:eastAsia="Times New Roman"/>
        </w:rPr>
        <w:t>задокументувати невідповідності й підготувати рекомендації для української НІГД та водного сектору;</w:t>
      </w:r>
    </w:p>
    <w:p w14:paraId="31FEAAD9" w14:textId="77777777" w:rsidR="00DC0FB7" w:rsidRDefault="009D54C2">
      <w:pPr>
        <w:pStyle w:val="a0"/>
        <w:ind w:left="709" w:hanging="357"/>
      </w:pPr>
      <w:r>
        <w:rPr>
          <w:rFonts w:eastAsia="Times New Roman"/>
        </w:rPr>
        <w:t>підготувати матеріал статті або розділу дисертації та презентацію результатів для української кафедри.</w:t>
      </w:r>
    </w:p>
    <w:p w14:paraId="11ED0DA4" w14:textId="77777777" w:rsidR="00DC0FB7" w:rsidRDefault="009D54C2">
      <w:pPr>
        <w:pStyle w:val="21"/>
        <w:jc w:val="left"/>
      </w:pPr>
      <w:bookmarkStart w:id="9" w:name="_Toc238081156"/>
      <w:r>
        <w:rPr>
          <w:rFonts w:ascii="Times New Roman" w:eastAsia="Times New Roman" w:hAnsi="Times New Roman"/>
        </w:rPr>
        <w:t>2.3 Концептуальна рамка стандартів</w:t>
      </w:r>
      <w:bookmarkEnd w:id="9"/>
    </w:p>
    <w:p w14:paraId="4E311901" w14:textId="77777777" w:rsidR="00DC0FB7" w:rsidRDefault="009D54C2">
      <w:r>
        <w:rPr>
          <w:rFonts w:eastAsia="Times New Roman"/>
        </w:rPr>
        <w:t xml:space="preserve">ISO 19101-1 задає </w:t>
      </w:r>
      <w:r>
        <w:rPr>
          <w:rFonts w:eastAsia="Times New Roman"/>
        </w:rPr>
        <w:t>референсну модель стандартизації географічної інформації та поняття інтероперабельності [8]. На цьому рівні проєкт розглядає набір даних як формально описаний інформаційний продукт, а не як сукупність шарів. Для кожного типу об’єкта мають бути визначені се</w:t>
      </w:r>
      <w:r>
        <w:rPr>
          <w:rFonts w:eastAsia="Times New Roman"/>
        </w:rPr>
        <w:t>мантика, властивості, зв’язки та правила ідентичності.</w:t>
      </w:r>
    </w:p>
    <w:p w14:paraId="4C991FB1" w14:textId="77777777" w:rsidR="00DC0FB7" w:rsidRDefault="009D54C2">
      <w:r>
        <w:rPr>
          <w:rFonts w:eastAsia="Times New Roman"/>
        </w:rPr>
        <w:t xml:space="preserve">ISO 19115-1 визначає схему опису географічної інформації й сервісів метаданими: ідентифікацію, просторове та часове охоплення, якість, систему координат, зміст, розповсюдження та інші властивості [9]. </w:t>
      </w:r>
      <w:r>
        <w:rPr>
          <w:rFonts w:eastAsia="Times New Roman"/>
        </w:rPr>
        <w:t>У проєкті цей стандарт використовується для мінімального профілю метаданих, який дозволяє знайти набір, оцінити його придатність, зрозуміти походження та умови доступу.</w:t>
      </w:r>
    </w:p>
    <w:p w14:paraId="2961AB75" w14:textId="77777777" w:rsidR="00DC0FB7" w:rsidRDefault="009D54C2">
      <w:r>
        <w:rPr>
          <w:rFonts w:eastAsia="Times New Roman"/>
        </w:rPr>
        <w:t>ISO 19157-1 встановлює принципи опису та оцінювання якості географічних даних, структур</w:t>
      </w:r>
      <w:r>
        <w:rPr>
          <w:rFonts w:eastAsia="Times New Roman"/>
        </w:rPr>
        <w:t xml:space="preserve">у показників і правила звітування [10]. Застосування стандарту не означає довільно проголосити дані якісними. Потрібно визначити вимоги продукту, міри, методи перевірки, результат і </w:t>
      </w:r>
      <w:r>
        <w:rPr>
          <w:rFonts w:eastAsia="Times New Roman"/>
        </w:rPr>
        <w:lastRenderedPageBreak/>
        <w:t>область оцінювання. Для пілота заплановано перевірки повноти атрибутів, ун</w:t>
      </w:r>
      <w:r>
        <w:rPr>
          <w:rFonts w:eastAsia="Times New Roman"/>
        </w:rPr>
        <w:t>ікальності ідентифікаторів, допустимих значень, зв’язності мережі, просторових конфліктів і часової узгодженості.</w:t>
      </w:r>
    </w:p>
    <w:p w14:paraId="22FB7F66" w14:textId="77777777" w:rsidR="00DC0FB7" w:rsidRDefault="009D54C2">
      <w:r>
        <w:rPr>
          <w:rFonts w:eastAsia="Times New Roman"/>
        </w:rPr>
        <w:t xml:space="preserve">INSPIRE Hydrography забезпечує тематичний міст між загальною рамкою ISO і предметною областю. Передбачається не механічне копіювання </w:t>
      </w:r>
      <w:r>
        <w:rPr>
          <w:rFonts w:eastAsia="Times New Roman"/>
        </w:rPr>
        <w:t>європейської моделі, а профілювання: визначення обов’язкових і факультативних елементів для українських сценаріїв, фіксація національних розширень та документування втрат або перетворень під час обміну [5; 6]. Такий підхід зберігає національні потреби й во</w:t>
      </w:r>
      <w:r>
        <w:rPr>
          <w:rFonts w:eastAsia="Times New Roman"/>
        </w:rPr>
        <w:t>дночас робить відповідність прозорою.</w:t>
      </w:r>
    </w:p>
    <w:tbl>
      <w:tblPr>
        <w:tblStyle w:val="aff0"/>
        <w:tblW w:w="9637" w:type="dxa"/>
        <w:jc w:val="center"/>
        <w:tblLayout w:type="fixed"/>
        <w:tblLook w:val="04A0" w:firstRow="1" w:lastRow="0" w:firstColumn="1" w:lastColumn="0" w:noHBand="0" w:noVBand="1"/>
      </w:tblPr>
      <w:tblGrid>
        <w:gridCol w:w="1475"/>
        <w:gridCol w:w="2154"/>
        <w:gridCol w:w="3514"/>
        <w:gridCol w:w="2494"/>
      </w:tblGrid>
      <w:tr w:rsidR="00DC0FB7" w14:paraId="5A9C935E" w14:textId="77777777">
        <w:trPr>
          <w:tblHeader/>
          <w:jc w:val="center"/>
        </w:trPr>
        <w:tc>
          <w:tcPr>
            <w:tcW w:w="1474" w:type="dxa"/>
            <w:shd w:val="clear" w:color="auto" w:fill="E7E6E6"/>
            <w:tcMar>
              <w:top w:w="70" w:type="dxa"/>
              <w:left w:w="100" w:type="dxa"/>
              <w:bottom w:w="70" w:type="dxa"/>
              <w:right w:w="100" w:type="dxa"/>
            </w:tcMar>
            <w:vAlign w:val="center"/>
          </w:tcPr>
          <w:p w14:paraId="25532201" w14:textId="77777777" w:rsidR="00DC0FB7" w:rsidRDefault="009D54C2">
            <w:pPr>
              <w:spacing w:line="240" w:lineRule="auto"/>
              <w:jc w:val="left"/>
            </w:pPr>
            <w:r>
              <w:rPr>
                <w:rFonts w:eastAsia="Times New Roman"/>
                <w:b/>
                <w:sz w:val="21"/>
              </w:rPr>
              <w:t>Рівень</w:t>
            </w:r>
          </w:p>
        </w:tc>
        <w:tc>
          <w:tcPr>
            <w:tcW w:w="2154" w:type="dxa"/>
            <w:shd w:val="clear" w:color="auto" w:fill="E7E6E6"/>
            <w:tcMar>
              <w:top w:w="70" w:type="dxa"/>
              <w:left w:w="100" w:type="dxa"/>
              <w:bottom w:w="70" w:type="dxa"/>
              <w:right w:w="100" w:type="dxa"/>
            </w:tcMar>
            <w:vAlign w:val="center"/>
          </w:tcPr>
          <w:p w14:paraId="014C51D1" w14:textId="77777777" w:rsidR="00DC0FB7" w:rsidRDefault="009D54C2">
            <w:pPr>
              <w:spacing w:line="240" w:lineRule="auto"/>
              <w:jc w:val="left"/>
            </w:pPr>
            <w:r>
              <w:rPr>
                <w:rFonts w:eastAsia="Times New Roman"/>
                <w:b/>
                <w:sz w:val="21"/>
              </w:rPr>
              <w:t>Джерело вимог</w:t>
            </w:r>
          </w:p>
        </w:tc>
        <w:tc>
          <w:tcPr>
            <w:tcW w:w="3514" w:type="dxa"/>
            <w:shd w:val="clear" w:color="auto" w:fill="E7E6E6"/>
            <w:tcMar>
              <w:top w:w="70" w:type="dxa"/>
              <w:left w:w="100" w:type="dxa"/>
              <w:bottom w:w="70" w:type="dxa"/>
              <w:right w:w="100" w:type="dxa"/>
            </w:tcMar>
            <w:vAlign w:val="center"/>
          </w:tcPr>
          <w:p w14:paraId="67EB5D0B" w14:textId="77777777" w:rsidR="00DC0FB7" w:rsidRDefault="009D54C2">
            <w:pPr>
              <w:spacing w:line="240" w:lineRule="auto"/>
              <w:jc w:val="left"/>
            </w:pPr>
            <w:r>
              <w:rPr>
                <w:rFonts w:eastAsia="Times New Roman"/>
                <w:b/>
                <w:sz w:val="21"/>
              </w:rPr>
              <w:t>Роль у проєкті</w:t>
            </w:r>
          </w:p>
        </w:tc>
        <w:tc>
          <w:tcPr>
            <w:tcW w:w="2494" w:type="dxa"/>
            <w:shd w:val="clear" w:color="auto" w:fill="E7E6E6"/>
            <w:tcMar>
              <w:top w:w="70" w:type="dxa"/>
              <w:left w:w="100" w:type="dxa"/>
              <w:bottom w:w="70" w:type="dxa"/>
              <w:right w:w="100" w:type="dxa"/>
            </w:tcMar>
            <w:vAlign w:val="center"/>
          </w:tcPr>
          <w:p w14:paraId="4B5D6FF3" w14:textId="77777777" w:rsidR="00DC0FB7" w:rsidRDefault="009D54C2">
            <w:pPr>
              <w:spacing w:line="240" w:lineRule="auto"/>
              <w:jc w:val="left"/>
            </w:pPr>
            <w:r>
              <w:rPr>
                <w:rFonts w:eastAsia="Times New Roman"/>
                <w:b/>
                <w:sz w:val="21"/>
              </w:rPr>
              <w:t>Артефакт</w:t>
            </w:r>
          </w:p>
        </w:tc>
      </w:tr>
      <w:tr w:rsidR="00DC0FB7" w14:paraId="6FB8D274" w14:textId="77777777">
        <w:trPr>
          <w:jc w:val="center"/>
        </w:trPr>
        <w:tc>
          <w:tcPr>
            <w:tcW w:w="1474" w:type="dxa"/>
            <w:tcMar>
              <w:top w:w="70" w:type="dxa"/>
              <w:left w:w="100" w:type="dxa"/>
              <w:bottom w:w="70" w:type="dxa"/>
              <w:right w:w="100" w:type="dxa"/>
            </w:tcMar>
            <w:vAlign w:val="center"/>
          </w:tcPr>
          <w:p w14:paraId="43CE7209" w14:textId="77777777" w:rsidR="00DC0FB7" w:rsidRDefault="009D54C2">
            <w:pPr>
              <w:spacing w:line="240" w:lineRule="auto"/>
              <w:jc w:val="left"/>
            </w:pPr>
            <w:r>
              <w:rPr>
                <w:rFonts w:eastAsia="Times New Roman"/>
                <w:sz w:val="21"/>
              </w:rPr>
              <w:t>Референсний</w:t>
            </w:r>
          </w:p>
        </w:tc>
        <w:tc>
          <w:tcPr>
            <w:tcW w:w="2154" w:type="dxa"/>
            <w:tcMar>
              <w:top w:w="70" w:type="dxa"/>
              <w:left w:w="100" w:type="dxa"/>
              <w:bottom w:w="70" w:type="dxa"/>
              <w:right w:w="100" w:type="dxa"/>
            </w:tcMar>
            <w:vAlign w:val="center"/>
          </w:tcPr>
          <w:p w14:paraId="61F9AAE5" w14:textId="77777777" w:rsidR="00DC0FB7" w:rsidRDefault="009D54C2">
            <w:pPr>
              <w:spacing w:line="240" w:lineRule="auto"/>
              <w:jc w:val="left"/>
            </w:pPr>
            <w:r>
              <w:rPr>
                <w:rFonts w:eastAsia="Times New Roman"/>
                <w:sz w:val="21"/>
              </w:rPr>
              <w:t>ISO 19101-1</w:t>
            </w:r>
          </w:p>
        </w:tc>
        <w:tc>
          <w:tcPr>
            <w:tcW w:w="3514" w:type="dxa"/>
            <w:tcMar>
              <w:top w:w="70" w:type="dxa"/>
              <w:left w:w="100" w:type="dxa"/>
              <w:bottom w:w="70" w:type="dxa"/>
              <w:right w:w="100" w:type="dxa"/>
            </w:tcMar>
            <w:vAlign w:val="center"/>
          </w:tcPr>
          <w:p w14:paraId="421DF50C" w14:textId="77777777" w:rsidR="00DC0FB7" w:rsidRDefault="009D54C2">
            <w:pPr>
              <w:spacing w:line="240" w:lineRule="auto"/>
              <w:jc w:val="left"/>
            </w:pPr>
            <w:r>
              <w:rPr>
                <w:rFonts w:eastAsia="Times New Roman"/>
                <w:sz w:val="21"/>
              </w:rPr>
              <w:t>Єдина термінологія та інтероперабельність</w:t>
            </w:r>
          </w:p>
        </w:tc>
        <w:tc>
          <w:tcPr>
            <w:tcW w:w="2494" w:type="dxa"/>
            <w:tcMar>
              <w:top w:w="70" w:type="dxa"/>
              <w:left w:w="100" w:type="dxa"/>
              <w:bottom w:w="70" w:type="dxa"/>
              <w:right w:w="100" w:type="dxa"/>
            </w:tcMar>
            <w:vAlign w:val="center"/>
          </w:tcPr>
          <w:p w14:paraId="124EAFBE" w14:textId="77777777" w:rsidR="00DC0FB7" w:rsidRDefault="009D54C2">
            <w:pPr>
              <w:spacing w:line="240" w:lineRule="auto"/>
              <w:jc w:val="left"/>
            </w:pPr>
            <w:r>
              <w:rPr>
                <w:rFonts w:eastAsia="Times New Roman"/>
                <w:sz w:val="21"/>
              </w:rPr>
              <w:t>Принципи моделі</w:t>
            </w:r>
          </w:p>
        </w:tc>
      </w:tr>
      <w:tr w:rsidR="00DC0FB7" w14:paraId="3163AE1D" w14:textId="77777777">
        <w:trPr>
          <w:jc w:val="center"/>
        </w:trPr>
        <w:tc>
          <w:tcPr>
            <w:tcW w:w="1474" w:type="dxa"/>
            <w:tcMar>
              <w:top w:w="70" w:type="dxa"/>
              <w:left w:w="100" w:type="dxa"/>
              <w:bottom w:w="70" w:type="dxa"/>
              <w:right w:w="100" w:type="dxa"/>
            </w:tcMar>
            <w:vAlign w:val="center"/>
          </w:tcPr>
          <w:p w14:paraId="206EA274" w14:textId="77777777" w:rsidR="00DC0FB7" w:rsidRDefault="009D54C2">
            <w:pPr>
              <w:spacing w:line="240" w:lineRule="auto"/>
              <w:jc w:val="left"/>
            </w:pPr>
            <w:r>
              <w:rPr>
                <w:rFonts w:eastAsia="Times New Roman"/>
                <w:sz w:val="21"/>
              </w:rPr>
              <w:t>Метадані</w:t>
            </w:r>
          </w:p>
        </w:tc>
        <w:tc>
          <w:tcPr>
            <w:tcW w:w="2154" w:type="dxa"/>
            <w:tcMar>
              <w:top w:w="70" w:type="dxa"/>
              <w:left w:w="100" w:type="dxa"/>
              <w:bottom w:w="70" w:type="dxa"/>
              <w:right w:w="100" w:type="dxa"/>
            </w:tcMar>
            <w:vAlign w:val="center"/>
          </w:tcPr>
          <w:p w14:paraId="4F5B0EC9" w14:textId="77777777" w:rsidR="00DC0FB7" w:rsidRDefault="009D54C2">
            <w:pPr>
              <w:spacing w:line="240" w:lineRule="auto"/>
              <w:jc w:val="left"/>
            </w:pPr>
            <w:r>
              <w:rPr>
                <w:rFonts w:eastAsia="Times New Roman"/>
                <w:sz w:val="21"/>
              </w:rPr>
              <w:t>ISO 19115-1</w:t>
            </w:r>
          </w:p>
        </w:tc>
        <w:tc>
          <w:tcPr>
            <w:tcW w:w="3514" w:type="dxa"/>
            <w:tcMar>
              <w:top w:w="70" w:type="dxa"/>
              <w:left w:w="100" w:type="dxa"/>
              <w:bottom w:w="70" w:type="dxa"/>
              <w:right w:w="100" w:type="dxa"/>
            </w:tcMar>
            <w:vAlign w:val="center"/>
          </w:tcPr>
          <w:p w14:paraId="73531C45" w14:textId="77777777" w:rsidR="00DC0FB7" w:rsidRDefault="009D54C2">
            <w:pPr>
              <w:spacing w:line="240" w:lineRule="auto"/>
              <w:jc w:val="left"/>
            </w:pPr>
            <w:r>
              <w:rPr>
                <w:rFonts w:eastAsia="Times New Roman"/>
                <w:sz w:val="21"/>
              </w:rPr>
              <w:t>Опис, пошук, походження й придатність</w:t>
            </w:r>
          </w:p>
        </w:tc>
        <w:tc>
          <w:tcPr>
            <w:tcW w:w="2494" w:type="dxa"/>
            <w:tcMar>
              <w:top w:w="70" w:type="dxa"/>
              <w:left w:w="100" w:type="dxa"/>
              <w:bottom w:w="70" w:type="dxa"/>
              <w:right w:w="100" w:type="dxa"/>
            </w:tcMar>
            <w:vAlign w:val="center"/>
          </w:tcPr>
          <w:p w14:paraId="56706871" w14:textId="77777777" w:rsidR="00DC0FB7" w:rsidRDefault="009D54C2">
            <w:pPr>
              <w:spacing w:line="240" w:lineRule="auto"/>
              <w:jc w:val="left"/>
            </w:pPr>
            <w:r>
              <w:rPr>
                <w:rFonts w:eastAsia="Times New Roman"/>
                <w:sz w:val="21"/>
              </w:rPr>
              <w:t>Профіль метаданих</w:t>
            </w:r>
          </w:p>
        </w:tc>
      </w:tr>
      <w:tr w:rsidR="00DC0FB7" w14:paraId="5FB27598" w14:textId="77777777">
        <w:trPr>
          <w:jc w:val="center"/>
        </w:trPr>
        <w:tc>
          <w:tcPr>
            <w:tcW w:w="1474" w:type="dxa"/>
            <w:tcMar>
              <w:top w:w="70" w:type="dxa"/>
              <w:left w:w="100" w:type="dxa"/>
              <w:bottom w:w="70" w:type="dxa"/>
              <w:right w:w="100" w:type="dxa"/>
            </w:tcMar>
            <w:vAlign w:val="center"/>
          </w:tcPr>
          <w:p w14:paraId="581B5A10" w14:textId="77777777" w:rsidR="00DC0FB7" w:rsidRDefault="009D54C2">
            <w:pPr>
              <w:spacing w:line="240" w:lineRule="auto"/>
              <w:jc w:val="left"/>
            </w:pPr>
            <w:r>
              <w:rPr>
                <w:rFonts w:eastAsia="Times New Roman"/>
                <w:sz w:val="21"/>
              </w:rPr>
              <w:t>Якість</w:t>
            </w:r>
          </w:p>
        </w:tc>
        <w:tc>
          <w:tcPr>
            <w:tcW w:w="2154" w:type="dxa"/>
            <w:tcMar>
              <w:top w:w="70" w:type="dxa"/>
              <w:left w:w="100" w:type="dxa"/>
              <w:bottom w:w="70" w:type="dxa"/>
              <w:right w:w="100" w:type="dxa"/>
            </w:tcMar>
            <w:vAlign w:val="center"/>
          </w:tcPr>
          <w:p w14:paraId="2C5AF540" w14:textId="77777777" w:rsidR="00DC0FB7" w:rsidRDefault="009D54C2">
            <w:pPr>
              <w:spacing w:line="240" w:lineRule="auto"/>
              <w:jc w:val="left"/>
            </w:pPr>
            <w:r>
              <w:rPr>
                <w:rFonts w:eastAsia="Times New Roman"/>
                <w:sz w:val="21"/>
              </w:rPr>
              <w:t>ISO 19157-1</w:t>
            </w:r>
          </w:p>
        </w:tc>
        <w:tc>
          <w:tcPr>
            <w:tcW w:w="3514" w:type="dxa"/>
            <w:tcMar>
              <w:top w:w="70" w:type="dxa"/>
              <w:left w:w="100" w:type="dxa"/>
              <w:bottom w:w="70" w:type="dxa"/>
              <w:right w:w="100" w:type="dxa"/>
            </w:tcMar>
            <w:vAlign w:val="center"/>
          </w:tcPr>
          <w:p w14:paraId="387F5F22" w14:textId="77777777" w:rsidR="00DC0FB7" w:rsidRDefault="009D54C2">
            <w:pPr>
              <w:spacing w:line="240" w:lineRule="auto"/>
              <w:jc w:val="left"/>
            </w:pPr>
            <w:r>
              <w:rPr>
                <w:rFonts w:eastAsia="Times New Roman"/>
                <w:sz w:val="21"/>
              </w:rPr>
              <w:t>Формальні міри та звітність</w:t>
            </w:r>
          </w:p>
        </w:tc>
        <w:tc>
          <w:tcPr>
            <w:tcW w:w="2494" w:type="dxa"/>
            <w:tcMar>
              <w:top w:w="70" w:type="dxa"/>
              <w:left w:w="100" w:type="dxa"/>
              <w:bottom w:w="70" w:type="dxa"/>
              <w:right w:w="100" w:type="dxa"/>
            </w:tcMar>
            <w:vAlign w:val="center"/>
          </w:tcPr>
          <w:p w14:paraId="09716EC0" w14:textId="77777777" w:rsidR="00DC0FB7" w:rsidRDefault="009D54C2">
            <w:pPr>
              <w:spacing w:line="240" w:lineRule="auto"/>
              <w:jc w:val="left"/>
            </w:pPr>
            <w:r>
              <w:rPr>
                <w:rFonts w:eastAsia="Times New Roman"/>
                <w:sz w:val="21"/>
              </w:rPr>
              <w:t>Набір правил валідації</w:t>
            </w:r>
          </w:p>
        </w:tc>
      </w:tr>
      <w:tr w:rsidR="00DC0FB7" w14:paraId="5C9E9C9E" w14:textId="77777777">
        <w:trPr>
          <w:jc w:val="center"/>
        </w:trPr>
        <w:tc>
          <w:tcPr>
            <w:tcW w:w="1474" w:type="dxa"/>
            <w:tcMar>
              <w:top w:w="70" w:type="dxa"/>
              <w:left w:w="100" w:type="dxa"/>
              <w:bottom w:w="70" w:type="dxa"/>
              <w:right w:w="100" w:type="dxa"/>
            </w:tcMar>
            <w:vAlign w:val="center"/>
          </w:tcPr>
          <w:p w14:paraId="5C562AC0" w14:textId="77777777" w:rsidR="00DC0FB7" w:rsidRDefault="009D54C2">
            <w:pPr>
              <w:spacing w:line="240" w:lineRule="auto"/>
              <w:jc w:val="left"/>
            </w:pPr>
            <w:r>
              <w:rPr>
                <w:rFonts w:eastAsia="Times New Roman"/>
                <w:sz w:val="21"/>
              </w:rPr>
              <w:t>Тематичний</w:t>
            </w:r>
          </w:p>
        </w:tc>
        <w:tc>
          <w:tcPr>
            <w:tcW w:w="2154" w:type="dxa"/>
            <w:tcMar>
              <w:top w:w="70" w:type="dxa"/>
              <w:left w:w="100" w:type="dxa"/>
              <w:bottom w:w="70" w:type="dxa"/>
              <w:right w:w="100" w:type="dxa"/>
            </w:tcMar>
            <w:vAlign w:val="center"/>
          </w:tcPr>
          <w:p w14:paraId="70B2DC1E" w14:textId="77777777" w:rsidR="00DC0FB7" w:rsidRDefault="009D54C2">
            <w:pPr>
              <w:spacing w:line="240" w:lineRule="auto"/>
              <w:jc w:val="left"/>
            </w:pPr>
            <w:r>
              <w:rPr>
                <w:rFonts w:eastAsia="Times New Roman"/>
                <w:sz w:val="21"/>
              </w:rPr>
              <w:t>INSPIRE Hydrography</w:t>
            </w:r>
          </w:p>
        </w:tc>
        <w:tc>
          <w:tcPr>
            <w:tcW w:w="3514" w:type="dxa"/>
            <w:tcMar>
              <w:top w:w="70" w:type="dxa"/>
              <w:left w:w="100" w:type="dxa"/>
              <w:bottom w:w="70" w:type="dxa"/>
              <w:right w:w="100" w:type="dxa"/>
            </w:tcMar>
            <w:vAlign w:val="center"/>
          </w:tcPr>
          <w:p w14:paraId="18B358F9" w14:textId="77777777" w:rsidR="00DC0FB7" w:rsidRDefault="009D54C2">
            <w:pPr>
              <w:spacing w:line="240" w:lineRule="auto"/>
              <w:jc w:val="left"/>
            </w:pPr>
            <w:r>
              <w:rPr>
                <w:rFonts w:eastAsia="Times New Roman"/>
                <w:sz w:val="21"/>
              </w:rPr>
              <w:t>Класи, атрибути, зв’язки гідрографії</w:t>
            </w:r>
          </w:p>
        </w:tc>
        <w:tc>
          <w:tcPr>
            <w:tcW w:w="2494" w:type="dxa"/>
            <w:tcMar>
              <w:top w:w="70" w:type="dxa"/>
              <w:left w:w="100" w:type="dxa"/>
              <w:bottom w:w="70" w:type="dxa"/>
              <w:right w:w="100" w:type="dxa"/>
            </w:tcMar>
            <w:vAlign w:val="center"/>
          </w:tcPr>
          <w:p w14:paraId="3368F57D" w14:textId="77777777" w:rsidR="00DC0FB7" w:rsidRDefault="009D54C2">
            <w:pPr>
              <w:spacing w:line="240" w:lineRule="auto"/>
              <w:jc w:val="left"/>
            </w:pPr>
            <w:r>
              <w:rPr>
                <w:rFonts w:eastAsia="Times New Roman"/>
                <w:sz w:val="21"/>
              </w:rPr>
              <w:t>Таблиця mapping та UML</w:t>
            </w:r>
          </w:p>
        </w:tc>
      </w:tr>
      <w:tr w:rsidR="00DC0FB7" w14:paraId="7BF8454C" w14:textId="77777777">
        <w:trPr>
          <w:jc w:val="center"/>
        </w:trPr>
        <w:tc>
          <w:tcPr>
            <w:tcW w:w="1474" w:type="dxa"/>
            <w:tcMar>
              <w:top w:w="70" w:type="dxa"/>
              <w:left w:w="100" w:type="dxa"/>
              <w:bottom w:w="70" w:type="dxa"/>
              <w:right w:w="100" w:type="dxa"/>
            </w:tcMar>
            <w:vAlign w:val="center"/>
          </w:tcPr>
          <w:p w14:paraId="4BEB3BEE" w14:textId="77777777" w:rsidR="00DC0FB7" w:rsidRDefault="009D54C2">
            <w:pPr>
              <w:spacing w:line="240" w:lineRule="auto"/>
              <w:jc w:val="left"/>
            </w:pPr>
            <w:r>
              <w:rPr>
                <w:rFonts w:eastAsia="Times New Roman"/>
                <w:sz w:val="21"/>
              </w:rPr>
              <w:t>Спостереження</w:t>
            </w:r>
          </w:p>
        </w:tc>
        <w:tc>
          <w:tcPr>
            <w:tcW w:w="2154" w:type="dxa"/>
            <w:tcMar>
              <w:top w:w="70" w:type="dxa"/>
              <w:left w:w="100" w:type="dxa"/>
              <w:bottom w:w="70" w:type="dxa"/>
              <w:right w:w="100" w:type="dxa"/>
            </w:tcMar>
            <w:vAlign w:val="center"/>
          </w:tcPr>
          <w:p w14:paraId="1A66EDD5" w14:textId="77777777" w:rsidR="00DC0FB7" w:rsidRDefault="009D54C2">
            <w:pPr>
              <w:spacing w:line="240" w:lineRule="auto"/>
              <w:jc w:val="left"/>
            </w:pPr>
            <w:r>
              <w:rPr>
                <w:rFonts w:eastAsia="Times New Roman"/>
                <w:sz w:val="21"/>
              </w:rPr>
              <w:t>OGC WaterML 2.0</w:t>
            </w:r>
          </w:p>
        </w:tc>
        <w:tc>
          <w:tcPr>
            <w:tcW w:w="3514" w:type="dxa"/>
            <w:tcMar>
              <w:top w:w="70" w:type="dxa"/>
              <w:left w:w="100" w:type="dxa"/>
              <w:bottom w:w="70" w:type="dxa"/>
              <w:right w:w="100" w:type="dxa"/>
            </w:tcMar>
            <w:vAlign w:val="center"/>
          </w:tcPr>
          <w:p w14:paraId="79BECC15" w14:textId="77777777" w:rsidR="00DC0FB7" w:rsidRDefault="009D54C2">
            <w:pPr>
              <w:spacing w:line="240" w:lineRule="auto"/>
              <w:jc w:val="left"/>
            </w:pPr>
            <w:r>
              <w:rPr>
                <w:rFonts w:eastAsia="Times New Roman"/>
                <w:sz w:val="21"/>
              </w:rPr>
              <w:t>Обмін гідрологічними часовими рядами</w:t>
            </w:r>
          </w:p>
        </w:tc>
        <w:tc>
          <w:tcPr>
            <w:tcW w:w="2494" w:type="dxa"/>
            <w:tcMar>
              <w:top w:w="70" w:type="dxa"/>
              <w:left w:w="100" w:type="dxa"/>
              <w:bottom w:w="70" w:type="dxa"/>
              <w:right w:w="100" w:type="dxa"/>
            </w:tcMar>
            <w:vAlign w:val="center"/>
          </w:tcPr>
          <w:p w14:paraId="27A83B50" w14:textId="77777777" w:rsidR="00DC0FB7" w:rsidRDefault="009D54C2">
            <w:pPr>
              <w:spacing w:line="240" w:lineRule="auto"/>
              <w:jc w:val="left"/>
            </w:pPr>
            <w:r>
              <w:rPr>
                <w:rFonts w:eastAsia="Times New Roman"/>
                <w:sz w:val="21"/>
              </w:rPr>
              <w:t>Профіль зв’язку об’єкт–спо</w:t>
            </w:r>
            <w:r>
              <w:rPr>
                <w:rFonts w:eastAsia="Times New Roman"/>
                <w:sz w:val="21"/>
              </w:rPr>
              <w:t>стереження</w:t>
            </w:r>
          </w:p>
        </w:tc>
      </w:tr>
      <w:tr w:rsidR="00DC0FB7" w14:paraId="513942E7" w14:textId="77777777">
        <w:trPr>
          <w:jc w:val="center"/>
        </w:trPr>
        <w:tc>
          <w:tcPr>
            <w:tcW w:w="1474" w:type="dxa"/>
            <w:tcMar>
              <w:top w:w="70" w:type="dxa"/>
              <w:left w:w="100" w:type="dxa"/>
              <w:bottom w:w="70" w:type="dxa"/>
              <w:right w:w="100" w:type="dxa"/>
            </w:tcMar>
            <w:vAlign w:val="center"/>
          </w:tcPr>
          <w:p w14:paraId="7E87819F" w14:textId="77777777" w:rsidR="00DC0FB7" w:rsidRDefault="009D54C2">
            <w:pPr>
              <w:spacing w:line="240" w:lineRule="auto"/>
              <w:jc w:val="left"/>
            </w:pPr>
            <w:r>
              <w:rPr>
                <w:rFonts w:eastAsia="Times New Roman"/>
                <w:sz w:val="21"/>
              </w:rPr>
              <w:t>Національний</w:t>
            </w:r>
          </w:p>
        </w:tc>
        <w:tc>
          <w:tcPr>
            <w:tcW w:w="2154" w:type="dxa"/>
            <w:tcMar>
              <w:top w:w="70" w:type="dxa"/>
              <w:left w:w="100" w:type="dxa"/>
              <w:bottom w:w="70" w:type="dxa"/>
              <w:right w:w="100" w:type="dxa"/>
            </w:tcMar>
            <w:vAlign w:val="center"/>
          </w:tcPr>
          <w:p w14:paraId="2F84AB45" w14:textId="77777777" w:rsidR="00DC0FB7" w:rsidRDefault="009D54C2">
            <w:pPr>
              <w:spacing w:line="240" w:lineRule="auto"/>
              <w:jc w:val="left"/>
            </w:pPr>
            <w:r>
              <w:rPr>
                <w:rFonts w:eastAsia="Times New Roman"/>
                <w:sz w:val="21"/>
              </w:rPr>
              <w:t>Закон № 554-IX; постанова № 532</w:t>
            </w:r>
          </w:p>
        </w:tc>
        <w:tc>
          <w:tcPr>
            <w:tcW w:w="3514" w:type="dxa"/>
            <w:tcMar>
              <w:top w:w="70" w:type="dxa"/>
              <w:left w:w="100" w:type="dxa"/>
              <w:bottom w:w="70" w:type="dxa"/>
              <w:right w:w="100" w:type="dxa"/>
            </w:tcMar>
            <w:vAlign w:val="center"/>
          </w:tcPr>
          <w:p w14:paraId="0FAB4F4F" w14:textId="77777777" w:rsidR="00DC0FB7" w:rsidRDefault="009D54C2">
            <w:pPr>
              <w:spacing w:line="240" w:lineRule="auto"/>
              <w:jc w:val="left"/>
            </w:pPr>
            <w:r>
              <w:rPr>
                <w:rFonts w:eastAsia="Times New Roman"/>
                <w:sz w:val="21"/>
              </w:rPr>
              <w:t>Обов’язковий склад і контекст НІГД</w:t>
            </w:r>
          </w:p>
        </w:tc>
        <w:tc>
          <w:tcPr>
            <w:tcW w:w="2494" w:type="dxa"/>
            <w:tcMar>
              <w:top w:w="70" w:type="dxa"/>
              <w:left w:w="100" w:type="dxa"/>
              <w:bottom w:w="70" w:type="dxa"/>
              <w:right w:w="100" w:type="dxa"/>
            </w:tcMar>
            <w:vAlign w:val="center"/>
          </w:tcPr>
          <w:p w14:paraId="3A0E49FD" w14:textId="77777777" w:rsidR="00DC0FB7" w:rsidRDefault="009D54C2">
            <w:pPr>
              <w:spacing w:line="240" w:lineRule="auto"/>
              <w:jc w:val="left"/>
            </w:pPr>
            <w:r>
              <w:rPr>
                <w:rFonts w:eastAsia="Times New Roman"/>
                <w:sz w:val="21"/>
              </w:rPr>
              <w:t>Національні розширення</w:t>
            </w:r>
          </w:p>
        </w:tc>
      </w:tr>
    </w:tbl>
    <w:p w14:paraId="1CC88983" w14:textId="77777777" w:rsidR="00DC0FB7" w:rsidRDefault="009D54C2">
      <w:pPr>
        <w:jc w:val="center"/>
      </w:pPr>
      <w:r>
        <w:rPr>
          <w:rFonts w:eastAsia="Times New Roman"/>
          <w:i/>
          <w:sz w:val="24"/>
        </w:rPr>
        <w:t>Таблиця 2.1 – Архітектура нормативно-технічної відповідності</w:t>
      </w:r>
    </w:p>
    <w:p w14:paraId="54502827" w14:textId="77777777" w:rsidR="00DC0FB7" w:rsidRDefault="009D54C2">
      <w:pPr>
        <w:pStyle w:val="21"/>
        <w:jc w:val="left"/>
      </w:pPr>
      <w:bookmarkStart w:id="10" w:name="_Toc238081157"/>
      <w:r>
        <w:rPr>
          <w:rFonts w:ascii="Times New Roman" w:eastAsia="Times New Roman" w:hAnsi="Times New Roman"/>
        </w:rPr>
        <w:t>2.4 Методи і дизайн дослідження</w:t>
      </w:r>
      <w:bookmarkEnd w:id="10"/>
    </w:p>
    <w:p w14:paraId="22213789" w14:textId="77777777" w:rsidR="00DC0FB7" w:rsidRDefault="009D54C2">
      <w:r>
        <w:rPr>
          <w:rFonts w:eastAsia="Times New Roman"/>
        </w:rPr>
        <w:t xml:space="preserve">Дослідження матиме прикладний дизайн із </w:t>
      </w:r>
      <w:r>
        <w:rPr>
          <w:rFonts w:eastAsia="Times New Roman"/>
        </w:rPr>
        <w:t>послідовністю «вимоги — модель — трансформація — перевірка». На першому етапі застосовуватимуться системний аналіз і аналіз сценаріїв використання. Вони визначать, які рішення повинні підтримувати дані, які установи створюють або споживають їх і які власти</w:t>
      </w:r>
      <w:r>
        <w:rPr>
          <w:rFonts w:eastAsia="Times New Roman"/>
        </w:rPr>
        <w:t>вості є критичними. Це запобігає створенню моделі, що формально відповідає стандарту, але не відповідає реальним задачам.</w:t>
      </w:r>
    </w:p>
    <w:p w14:paraId="6F5C54AA" w14:textId="77777777" w:rsidR="00DC0FB7" w:rsidRDefault="009D54C2">
      <w:r>
        <w:rPr>
          <w:rFonts w:eastAsia="Times New Roman"/>
        </w:rPr>
        <w:t>Другий блок методів — порівняльний аналіз схем і семантичне зіставлення. Для кожного національного поняття фіксуватимуться джерело виз</w:t>
      </w:r>
      <w:r>
        <w:rPr>
          <w:rFonts w:eastAsia="Times New Roman"/>
        </w:rPr>
        <w:t xml:space="preserve">начення, геометрія, атрибути, кардинальність зв’язків, довідники й </w:t>
      </w:r>
      <w:r>
        <w:rPr>
          <w:rFonts w:eastAsia="Times New Roman"/>
        </w:rPr>
        <w:lastRenderedPageBreak/>
        <w:t>найближчий еквівалент у INSPIRE або WaterML. Відповідність класифікуватиметься як повна, часткова, відсутня або така, що потребує національного розширення. Рішення супроводжуватимуться пояс</w:t>
      </w:r>
      <w:r>
        <w:rPr>
          <w:rFonts w:eastAsia="Times New Roman"/>
        </w:rPr>
        <w:t>ненням, щоб таблиця mapping була відтворюваною.</w:t>
      </w:r>
    </w:p>
    <w:p w14:paraId="4428EC0D" w14:textId="77777777" w:rsidR="00DC0FB7" w:rsidRDefault="009D54C2">
      <w:r>
        <w:rPr>
          <w:rFonts w:eastAsia="Times New Roman"/>
        </w:rPr>
        <w:t>Четвертий блок — прототипування ETL. Вхідна схема перетворюватиметься на цільову через явні правила перейменування, перекодування, нормалізації одиниць, обчислення похідних значень, перетворення геометрії й п</w:t>
      </w:r>
      <w:r>
        <w:rPr>
          <w:rFonts w:eastAsia="Times New Roman"/>
        </w:rPr>
        <w:t>рисвоєння стабільних ідентифікаторів. Прототип має бути відтворюваним: версія коду, конфігурація mapping і звіт про помилки зберігатимуться разом.</w:t>
      </w:r>
    </w:p>
    <w:p w14:paraId="70F496F2" w14:textId="77777777" w:rsidR="00DC0FB7" w:rsidRDefault="009D54C2">
      <w:r>
        <w:rPr>
          <w:rFonts w:eastAsia="Times New Roman"/>
        </w:rPr>
        <w:t>П’ятий блок — валідація. Передбачено синтаксичну перевірку схеми, атрибутивні обмеження, контроль доменів, ун</w:t>
      </w:r>
      <w:r>
        <w:rPr>
          <w:rFonts w:eastAsia="Times New Roman"/>
        </w:rPr>
        <w:t>ікальності й обов’язковості, топологічні правила, перевірку просторової та часової узгодженості. Показники порівнюватимуться до і після трансформації: частка заповнених обов’язкових атрибутів, кількість невідповідностей на 1 000 об’єктів, частка автоматичн</w:t>
      </w:r>
      <w:r>
        <w:rPr>
          <w:rFonts w:eastAsia="Times New Roman"/>
        </w:rPr>
        <w:t>о зіставлених полів, кількість ручних рішень і повторюваність процесу.</w:t>
      </w:r>
    </w:p>
    <w:p w14:paraId="724FB527" w14:textId="77777777" w:rsidR="00DC0FB7" w:rsidRDefault="009D54C2">
      <w:r>
        <w:rPr>
          <w:rFonts w:eastAsia="Times New Roman"/>
        </w:rPr>
        <w:t>Якщо реальні відомчі дані недоступні через обмеження воєнного стану або політики безпеки, застосовуватиметься відкритий або синтетичний пілот, який відтворює типові структури без розкри</w:t>
      </w:r>
      <w:r>
        <w:rPr>
          <w:rFonts w:eastAsia="Times New Roman"/>
        </w:rPr>
        <w:t>ття чутливої інформації. Постанова № 532 містить обмеження доступу до національного геопорталу в період воєнного стану для визначених категорій користувачів [2], тому план не залежить від гарантованого доступу до закритих наборів.</w:t>
      </w:r>
    </w:p>
    <w:p w14:paraId="76E58117" w14:textId="77777777" w:rsidR="00DC0FB7" w:rsidRDefault="009D54C2">
      <w:pPr>
        <w:pStyle w:val="21"/>
        <w:jc w:val="left"/>
      </w:pPr>
      <w:bookmarkStart w:id="11" w:name="_Toc238081158"/>
      <w:r>
        <w:rPr>
          <w:rFonts w:ascii="Times New Roman" w:eastAsia="Times New Roman" w:hAnsi="Times New Roman"/>
        </w:rPr>
        <w:t xml:space="preserve">2.5 Потенційна приймаюча </w:t>
      </w:r>
      <w:r>
        <w:rPr>
          <w:rFonts w:ascii="Times New Roman" w:eastAsia="Times New Roman" w:hAnsi="Times New Roman"/>
        </w:rPr>
        <w:t>установа та німецька додана вартість</w:t>
      </w:r>
      <w:bookmarkEnd w:id="11"/>
    </w:p>
    <w:p w14:paraId="5D964D29" w14:textId="77777777" w:rsidR="00DC0FB7" w:rsidRDefault="009D54C2">
      <w:r>
        <w:rPr>
          <w:rFonts w:eastAsia="Times New Roman"/>
        </w:rPr>
        <w:t>Як потенційну приймаючу установу обрано кафедру геоінформатики Технічного університету Дрездена (Chair of Geoinformatics, TU Dresden). Її офіційно задекларовані напрями охоплюють відкриті інтероперабельні сервісно орієн</w:t>
      </w:r>
      <w:r>
        <w:rPr>
          <w:rFonts w:eastAsia="Times New Roman"/>
        </w:rPr>
        <w:t xml:space="preserve">товані ГІС, інфраструктури просторових даних, просторово-часове моделювання, вебгеообробку та інтеграцію геоданих [13; 14]. Серед прикладних сфер названо водне господарство, екологічне планування та </w:t>
      </w:r>
      <w:r>
        <w:rPr>
          <w:rFonts w:eastAsia="Times New Roman"/>
        </w:rPr>
        <w:lastRenderedPageBreak/>
        <w:t>управління ризиками [14]. Це створює змістовну відповідні</w:t>
      </w:r>
      <w:r>
        <w:rPr>
          <w:rFonts w:eastAsia="Times New Roman"/>
        </w:rPr>
        <w:t>сть запропонованому проєкту.</w:t>
      </w:r>
    </w:p>
    <w:p w14:paraId="6A1AF6D5" w14:textId="77777777" w:rsidR="00DC0FB7" w:rsidRDefault="009D54C2">
      <w:r>
        <w:rPr>
          <w:rFonts w:eastAsia="Times New Roman"/>
        </w:rPr>
        <w:t>Потенційним академічним контактом може бути керівник кафедри проф. д-р Ларс Бернард, чий офіційний профіль пов’язаний з інфраструктурами геоінформації, інтероперабельністю та участю у формуванні INSPIRE [13]. Водночас згадуванн</w:t>
      </w:r>
      <w:r>
        <w:rPr>
          <w:rFonts w:eastAsia="Times New Roman"/>
        </w:rPr>
        <w:t>я особи в навчальній заявці не є свідченням згоди. Для реального подання потрібно надіслати короткий лист із CV і двосторінковою концепцією, узгодити предмет, дані, робоче місце та календар, а після цього отримати окреме підтвердження, яке прямо посилаєтьс</w:t>
      </w:r>
      <w:r>
        <w:rPr>
          <w:rFonts w:eastAsia="Times New Roman"/>
        </w:rPr>
        <w:t>я на проєкт.</w:t>
      </w:r>
    </w:p>
    <w:p w14:paraId="277C3A86" w14:textId="77777777" w:rsidR="00DC0FB7" w:rsidRDefault="009D54C2">
      <w:r>
        <w:rPr>
          <w:rFonts w:eastAsia="Times New Roman"/>
        </w:rPr>
        <w:t xml:space="preserve">Німецька додана вартість полягає у зовнішній верифікації моделі експертами з просторових інфраструктур, перевірці відповідності INSPIRE, використанні практик відтворюваної геообробки та включенні українського кейсу до європейського контексту. </w:t>
      </w:r>
      <w:r>
        <w:rPr>
          <w:rFonts w:eastAsia="Times New Roman"/>
        </w:rPr>
        <w:t>Українська додана вартість полягає у перенесенні результату до КНУБА, використанні у дисертації, навчанні та рекомендаціях для установ, що працюють з водними й базовими геопросторовими даними.</w:t>
      </w:r>
    </w:p>
    <w:p w14:paraId="63DDE4CB" w14:textId="77777777" w:rsidR="00DC0FB7" w:rsidRDefault="009D54C2">
      <w:pPr>
        <w:pStyle w:val="21"/>
        <w:jc w:val="left"/>
      </w:pPr>
      <w:bookmarkStart w:id="12" w:name="_Toc238081159"/>
      <w:r>
        <w:rPr>
          <w:rFonts w:ascii="Times New Roman" w:eastAsia="Times New Roman" w:hAnsi="Times New Roman"/>
        </w:rPr>
        <w:t>2.6 Робочі пакети та календарний план</w:t>
      </w:r>
      <w:bookmarkEnd w:id="12"/>
    </w:p>
    <w:p w14:paraId="529F2FD7" w14:textId="77777777" w:rsidR="00DC0FB7" w:rsidRDefault="009D54C2">
      <w:r>
        <w:rPr>
          <w:rFonts w:eastAsia="Times New Roman"/>
        </w:rPr>
        <w:t xml:space="preserve">Шестимісячна </w:t>
      </w:r>
      <w:r>
        <w:rPr>
          <w:rFonts w:eastAsia="Times New Roman"/>
        </w:rPr>
        <w:t>тривалість обрана як максимальна, але обґрунтована кількістю послідовних артефактів. Кожен місяць завершується перевірюваним результатом, а основне моделювання й прототипування відбуваються до останнього місяця, щоб залишити час на валідацію і документуван</w:t>
      </w:r>
      <w:r>
        <w:rPr>
          <w:rFonts w:eastAsia="Times New Roman"/>
        </w:rPr>
        <w:t>ня.</w:t>
      </w:r>
    </w:p>
    <w:tbl>
      <w:tblPr>
        <w:tblStyle w:val="aff0"/>
        <w:tblW w:w="9637" w:type="dxa"/>
        <w:jc w:val="center"/>
        <w:tblLayout w:type="fixed"/>
        <w:tblLook w:val="04A0" w:firstRow="1" w:lastRow="0" w:firstColumn="1" w:lastColumn="0" w:noHBand="0" w:noVBand="1"/>
      </w:tblPr>
      <w:tblGrid>
        <w:gridCol w:w="1134"/>
        <w:gridCol w:w="1587"/>
        <w:gridCol w:w="2892"/>
        <w:gridCol w:w="2097"/>
        <w:gridCol w:w="1927"/>
      </w:tblGrid>
      <w:tr w:rsidR="00DC0FB7" w14:paraId="202755C5" w14:textId="77777777">
        <w:trPr>
          <w:tblHeader/>
          <w:jc w:val="center"/>
        </w:trPr>
        <w:tc>
          <w:tcPr>
            <w:tcW w:w="1133" w:type="dxa"/>
            <w:shd w:val="clear" w:color="auto" w:fill="E7E6E6"/>
            <w:tcMar>
              <w:top w:w="70" w:type="dxa"/>
              <w:left w:w="100" w:type="dxa"/>
              <w:bottom w:w="70" w:type="dxa"/>
              <w:right w:w="100" w:type="dxa"/>
            </w:tcMar>
            <w:vAlign w:val="center"/>
          </w:tcPr>
          <w:p w14:paraId="3FFB1AC1" w14:textId="77777777" w:rsidR="00DC0FB7" w:rsidRDefault="009D54C2">
            <w:pPr>
              <w:spacing w:line="240" w:lineRule="auto"/>
              <w:jc w:val="left"/>
            </w:pPr>
            <w:r>
              <w:rPr>
                <w:rFonts w:eastAsia="Times New Roman"/>
                <w:b/>
                <w:sz w:val="19"/>
              </w:rPr>
              <w:t>Період</w:t>
            </w:r>
          </w:p>
        </w:tc>
        <w:tc>
          <w:tcPr>
            <w:tcW w:w="1587" w:type="dxa"/>
            <w:shd w:val="clear" w:color="auto" w:fill="E7E6E6"/>
            <w:tcMar>
              <w:top w:w="70" w:type="dxa"/>
              <w:left w:w="100" w:type="dxa"/>
              <w:bottom w:w="70" w:type="dxa"/>
              <w:right w:w="100" w:type="dxa"/>
            </w:tcMar>
            <w:vAlign w:val="center"/>
          </w:tcPr>
          <w:p w14:paraId="1F3E3B2D" w14:textId="77777777" w:rsidR="00DC0FB7" w:rsidRDefault="009D54C2">
            <w:pPr>
              <w:spacing w:line="240" w:lineRule="auto"/>
              <w:jc w:val="left"/>
            </w:pPr>
            <w:r>
              <w:rPr>
                <w:rFonts w:eastAsia="Times New Roman"/>
                <w:b/>
                <w:sz w:val="19"/>
              </w:rPr>
              <w:t>Робочий пакет</w:t>
            </w:r>
          </w:p>
        </w:tc>
        <w:tc>
          <w:tcPr>
            <w:tcW w:w="2891" w:type="dxa"/>
            <w:shd w:val="clear" w:color="auto" w:fill="E7E6E6"/>
            <w:tcMar>
              <w:top w:w="70" w:type="dxa"/>
              <w:left w:w="100" w:type="dxa"/>
              <w:bottom w:w="70" w:type="dxa"/>
              <w:right w:w="100" w:type="dxa"/>
            </w:tcMar>
            <w:vAlign w:val="center"/>
          </w:tcPr>
          <w:p w14:paraId="3170F7C1" w14:textId="77777777" w:rsidR="00DC0FB7" w:rsidRDefault="009D54C2">
            <w:pPr>
              <w:spacing w:line="240" w:lineRule="auto"/>
              <w:jc w:val="left"/>
            </w:pPr>
            <w:r>
              <w:rPr>
                <w:rFonts w:eastAsia="Times New Roman"/>
                <w:b/>
                <w:sz w:val="19"/>
              </w:rPr>
              <w:t>Основні дії</w:t>
            </w:r>
          </w:p>
        </w:tc>
        <w:tc>
          <w:tcPr>
            <w:tcW w:w="2097" w:type="dxa"/>
            <w:shd w:val="clear" w:color="auto" w:fill="E7E6E6"/>
            <w:tcMar>
              <w:top w:w="70" w:type="dxa"/>
              <w:left w:w="100" w:type="dxa"/>
              <w:bottom w:w="70" w:type="dxa"/>
              <w:right w:w="100" w:type="dxa"/>
            </w:tcMar>
            <w:vAlign w:val="center"/>
          </w:tcPr>
          <w:p w14:paraId="55DD68C0" w14:textId="77777777" w:rsidR="00DC0FB7" w:rsidRDefault="009D54C2">
            <w:pPr>
              <w:spacing w:line="240" w:lineRule="auto"/>
              <w:jc w:val="left"/>
            </w:pPr>
            <w:r>
              <w:rPr>
                <w:rFonts w:eastAsia="Times New Roman"/>
                <w:b/>
                <w:sz w:val="19"/>
              </w:rPr>
              <w:t>Результат</w:t>
            </w:r>
          </w:p>
        </w:tc>
        <w:tc>
          <w:tcPr>
            <w:tcW w:w="1927" w:type="dxa"/>
            <w:shd w:val="clear" w:color="auto" w:fill="E7E6E6"/>
            <w:tcMar>
              <w:top w:w="70" w:type="dxa"/>
              <w:left w:w="100" w:type="dxa"/>
              <w:bottom w:w="70" w:type="dxa"/>
              <w:right w:w="100" w:type="dxa"/>
            </w:tcMar>
            <w:vAlign w:val="center"/>
          </w:tcPr>
          <w:p w14:paraId="2A086C16" w14:textId="77777777" w:rsidR="00DC0FB7" w:rsidRDefault="009D54C2">
            <w:pPr>
              <w:spacing w:line="240" w:lineRule="auto"/>
              <w:jc w:val="left"/>
            </w:pPr>
            <w:r>
              <w:rPr>
                <w:rFonts w:eastAsia="Times New Roman"/>
                <w:b/>
                <w:sz w:val="19"/>
              </w:rPr>
              <w:t>Критерій завершення</w:t>
            </w:r>
          </w:p>
        </w:tc>
      </w:tr>
      <w:tr w:rsidR="00DC0FB7" w14:paraId="650B3711" w14:textId="77777777">
        <w:trPr>
          <w:jc w:val="center"/>
        </w:trPr>
        <w:tc>
          <w:tcPr>
            <w:tcW w:w="1133" w:type="dxa"/>
            <w:tcMar>
              <w:top w:w="70" w:type="dxa"/>
              <w:left w:w="100" w:type="dxa"/>
              <w:bottom w:w="70" w:type="dxa"/>
              <w:right w:w="100" w:type="dxa"/>
            </w:tcMar>
            <w:vAlign w:val="center"/>
          </w:tcPr>
          <w:p w14:paraId="20122EE0" w14:textId="77777777" w:rsidR="00DC0FB7" w:rsidRDefault="009D54C2">
            <w:pPr>
              <w:spacing w:line="240" w:lineRule="auto"/>
              <w:jc w:val="left"/>
            </w:pPr>
            <w:r>
              <w:rPr>
                <w:rFonts w:eastAsia="Times New Roman"/>
                <w:sz w:val="19"/>
              </w:rPr>
              <w:t>Місяць 1</w:t>
            </w:r>
          </w:p>
        </w:tc>
        <w:tc>
          <w:tcPr>
            <w:tcW w:w="1587" w:type="dxa"/>
            <w:tcMar>
              <w:top w:w="70" w:type="dxa"/>
              <w:left w:w="100" w:type="dxa"/>
              <w:bottom w:w="70" w:type="dxa"/>
              <w:right w:w="100" w:type="dxa"/>
            </w:tcMar>
            <w:vAlign w:val="center"/>
          </w:tcPr>
          <w:p w14:paraId="749D05B6" w14:textId="77777777" w:rsidR="00DC0FB7" w:rsidRDefault="009D54C2">
            <w:pPr>
              <w:spacing w:line="240" w:lineRule="auto"/>
              <w:jc w:val="left"/>
            </w:pPr>
            <w:r>
              <w:rPr>
                <w:rFonts w:eastAsia="Times New Roman"/>
                <w:sz w:val="19"/>
              </w:rPr>
              <w:t>WP1. Вимоги</w:t>
            </w:r>
          </w:p>
        </w:tc>
        <w:tc>
          <w:tcPr>
            <w:tcW w:w="2891" w:type="dxa"/>
            <w:tcMar>
              <w:top w:w="70" w:type="dxa"/>
              <w:left w:w="100" w:type="dxa"/>
              <w:bottom w:w="70" w:type="dxa"/>
              <w:right w:w="100" w:type="dxa"/>
            </w:tcMar>
            <w:vAlign w:val="center"/>
          </w:tcPr>
          <w:p w14:paraId="46F11C1D" w14:textId="77777777" w:rsidR="00DC0FB7" w:rsidRDefault="009D54C2">
            <w:pPr>
              <w:spacing w:line="240" w:lineRule="auto"/>
              <w:jc w:val="left"/>
            </w:pPr>
            <w:r>
              <w:rPr>
                <w:rFonts w:eastAsia="Times New Roman"/>
                <w:sz w:val="19"/>
              </w:rPr>
              <w:t>Сценарії використання; огляд НІГД, INSPIRE, WaterML; інвентаризація пілота</w:t>
            </w:r>
          </w:p>
        </w:tc>
        <w:tc>
          <w:tcPr>
            <w:tcW w:w="2097" w:type="dxa"/>
            <w:tcMar>
              <w:top w:w="70" w:type="dxa"/>
              <w:left w:w="100" w:type="dxa"/>
              <w:bottom w:w="70" w:type="dxa"/>
              <w:right w:w="100" w:type="dxa"/>
            </w:tcMar>
            <w:vAlign w:val="center"/>
          </w:tcPr>
          <w:p w14:paraId="2AD06E43" w14:textId="77777777" w:rsidR="00DC0FB7" w:rsidRDefault="009D54C2">
            <w:pPr>
              <w:spacing w:line="240" w:lineRule="auto"/>
              <w:jc w:val="left"/>
            </w:pPr>
            <w:r>
              <w:rPr>
                <w:rFonts w:eastAsia="Times New Roman"/>
                <w:sz w:val="19"/>
              </w:rPr>
              <w:t>Матриця вимог</w:t>
            </w:r>
          </w:p>
        </w:tc>
        <w:tc>
          <w:tcPr>
            <w:tcW w:w="1927" w:type="dxa"/>
            <w:tcMar>
              <w:top w:w="70" w:type="dxa"/>
              <w:left w:w="100" w:type="dxa"/>
              <w:bottom w:w="70" w:type="dxa"/>
              <w:right w:w="100" w:type="dxa"/>
            </w:tcMar>
            <w:vAlign w:val="center"/>
          </w:tcPr>
          <w:p w14:paraId="1922BF22" w14:textId="77777777" w:rsidR="00DC0FB7" w:rsidRDefault="009D54C2">
            <w:pPr>
              <w:spacing w:line="240" w:lineRule="auto"/>
              <w:jc w:val="left"/>
            </w:pPr>
            <w:r>
              <w:rPr>
                <w:rFonts w:eastAsia="Times New Roman"/>
                <w:sz w:val="19"/>
              </w:rPr>
              <w:t>Погоджені межі й словник термінів</w:t>
            </w:r>
          </w:p>
        </w:tc>
      </w:tr>
      <w:tr w:rsidR="00DC0FB7" w14:paraId="4A577BE2" w14:textId="77777777">
        <w:trPr>
          <w:jc w:val="center"/>
        </w:trPr>
        <w:tc>
          <w:tcPr>
            <w:tcW w:w="1133" w:type="dxa"/>
            <w:tcMar>
              <w:top w:w="70" w:type="dxa"/>
              <w:left w:w="100" w:type="dxa"/>
              <w:bottom w:w="70" w:type="dxa"/>
              <w:right w:w="100" w:type="dxa"/>
            </w:tcMar>
            <w:vAlign w:val="center"/>
          </w:tcPr>
          <w:p w14:paraId="7A4C7E75" w14:textId="77777777" w:rsidR="00DC0FB7" w:rsidRDefault="009D54C2">
            <w:pPr>
              <w:spacing w:line="240" w:lineRule="auto"/>
              <w:jc w:val="left"/>
            </w:pPr>
            <w:r>
              <w:rPr>
                <w:rFonts w:eastAsia="Times New Roman"/>
                <w:sz w:val="19"/>
              </w:rPr>
              <w:t>Місяць 2</w:t>
            </w:r>
          </w:p>
        </w:tc>
        <w:tc>
          <w:tcPr>
            <w:tcW w:w="1587" w:type="dxa"/>
            <w:tcMar>
              <w:top w:w="70" w:type="dxa"/>
              <w:left w:w="100" w:type="dxa"/>
              <w:bottom w:w="70" w:type="dxa"/>
              <w:right w:w="100" w:type="dxa"/>
            </w:tcMar>
            <w:vAlign w:val="center"/>
          </w:tcPr>
          <w:p w14:paraId="639C554C" w14:textId="77777777" w:rsidR="00DC0FB7" w:rsidRDefault="009D54C2">
            <w:pPr>
              <w:spacing w:line="240" w:lineRule="auto"/>
              <w:jc w:val="left"/>
            </w:pPr>
            <w:r>
              <w:rPr>
                <w:rFonts w:eastAsia="Times New Roman"/>
                <w:sz w:val="19"/>
              </w:rPr>
              <w:t>WP2. Зіставлення</w:t>
            </w:r>
          </w:p>
        </w:tc>
        <w:tc>
          <w:tcPr>
            <w:tcW w:w="2891" w:type="dxa"/>
            <w:tcMar>
              <w:top w:w="70" w:type="dxa"/>
              <w:left w:w="100" w:type="dxa"/>
              <w:bottom w:w="70" w:type="dxa"/>
              <w:right w:w="100" w:type="dxa"/>
            </w:tcMar>
            <w:vAlign w:val="center"/>
          </w:tcPr>
          <w:p w14:paraId="7F813C1E" w14:textId="77777777" w:rsidR="00DC0FB7" w:rsidRDefault="009D54C2">
            <w:pPr>
              <w:spacing w:line="240" w:lineRule="auto"/>
              <w:jc w:val="left"/>
            </w:pPr>
            <w:r>
              <w:rPr>
                <w:rFonts w:eastAsia="Times New Roman"/>
                <w:sz w:val="19"/>
              </w:rPr>
              <w:t>Порівняння класів, атрибутів, кодів і зв’язків</w:t>
            </w:r>
          </w:p>
        </w:tc>
        <w:tc>
          <w:tcPr>
            <w:tcW w:w="2097" w:type="dxa"/>
            <w:tcMar>
              <w:top w:w="70" w:type="dxa"/>
              <w:left w:w="100" w:type="dxa"/>
              <w:bottom w:w="70" w:type="dxa"/>
              <w:right w:w="100" w:type="dxa"/>
            </w:tcMar>
            <w:vAlign w:val="center"/>
          </w:tcPr>
          <w:p w14:paraId="1BEC403D" w14:textId="77777777" w:rsidR="00DC0FB7" w:rsidRDefault="009D54C2">
            <w:pPr>
              <w:spacing w:line="240" w:lineRule="auto"/>
              <w:jc w:val="left"/>
            </w:pPr>
            <w:r>
              <w:rPr>
                <w:rFonts w:eastAsia="Times New Roman"/>
                <w:sz w:val="19"/>
              </w:rPr>
              <w:t>Таблиця відповідності</w:t>
            </w:r>
          </w:p>
        </w:tc>
        <w:tc>
          <w:tcPr>
            <w:tcW w:w="1927" w:type="dxa"/>
            <w:tcMar>
              <w:top w:w="70" w:type="dxa"/>
              <w:left w:w="100" w:type="dxa"/>
              <w:bottom w:w="70" w:type="dxa"/>
              <w:right w:w="100" w:type="dxa"/>
            </w:tcMar>
            <w:vAlign w:val="center"/>
          </w:tcPr>
          <w:p w14:paraId="51692905" w14:textId="77777777" w:rsidR="00DC0FB7" w:rsidRDefault="009D54C2">
            <w:pPr>
              <w:spacing w:line="240" w:lineRule="auto"/>
              <w:jc w:val="left"/>
            </w:pPr>
            <w:r>
              <w:rPr>
                <w:rFonts w:eastAsia="Times New Roman"/>
                <w:sz w:val="19"/>
              </w:rPr>
              <w:t>Кожний цільовий елемент має джерело й правило</w:t>
            </w:r>
          </w:p>
        </w:tc>
      </w:tr>
      <w:tr w:rsidR="00DC0FB7" w14:paraId="6894E0C0" w14:textId="77777777">
        <w:trPr>
          <w:jc w:val="center"/>
        </w:trPr>
        <w:tc>
          <w:tcPr>
            <w:tcW w:w="1133" w:type="dxa"/>
            <w:tcMar>
              <w:top w:w="70" w:type="dxa"/>
              <w:left w:w="100" w:type="dxa"/>
              <w:bottom w:w="70" w:type="dxa"/>
              <w:right w:w="100" w:type="dxa"/>
            </w:tcMar>
            <w:vAlign w:val="center"/>
          </w:tcPr>
          <w:p w14:paraId="1938697E" w14:textId="77777777" w:rsidR="00DC0FB7" w:rsidRDefault="009D54C2">
            <w:pPr>
              <w:spacing w:line="240" w:lineRule="auto"/>
              <w:jc w:val="left"/>
            </w:pPr>
            <w:r>
              <w:rPr>
                <w:rFonts w:eastAsia="Times New Roman"/>
                <w:sz w:val="19"/>
              </w:rPr>
              <w:t>Місяць 3</w:t>
            </w:r>
          </w:p>
        </w:tc>
        <w:tc>
          <w:tcPr>
            <w:tcW w:w="1587" w:type="dxa"/>
            <w:tcMar>
              <w:top w:w="70" w:type="dxa"/>
              <w:left w:w="100" w:type="dxa"/>
              <w:bottom w:w="70" w:type="dxa"/>
              <w:right w:w="100" w:type="dxa"/>
            </w:tcMar>
            <w:vAlign w:val="center"/>
          </w:tcPr>
          <w:p w14:paraId="2433B8D4" w14:textId="77777777" w:rsidR="00DC0FB7" w:rsidRDefault="009D54C2">
            <w:pPr>
              <w:spacing w:line="240" w:lineRule="auto"/>
              <w:jc w:val="left"/>
            </w:pPr>
            <w:r>
              <w:rPr>
                <w:rFonts w:eastAsia="Times New Roman"/>
                <w:sz w:val="19"/>
              </w:rPr>
              <w:t>WP3. Модель</w:t>
            </w:r>
          </w:p>
        </w:tc>
        <w:tc>
          <w:tcPr>
            <w:tcW w:w="2891" w:type="dxa"/>
            <w:tcMar>
              <w:top w:w="70" w:type="dxa"/>
              <w:left w:w="100" w:type="dxa"/>
              <w:bottom w:w="70" w:type="dxa"/>
              <w:right w:w="100" w:type="dxa"/>
            </w:tcMar>
            <w:vAlign w:val="center"/>
          </w:tcPr>
          <w:p w14:paraId="6F465D60" w14:textId="77777777" w:rsidR="00DC0FB7" w:rsidRDefault="009D54C2">
            <w:pPr>
              <w:spacing w:line="240" w:lineRule="auto"/>
              <w:jc w:val="left"/>
            </w:pPr>
            <w:r>
              <w:rPr>
                <w:rFonts w:eastAsia="Times New Roman"/>
                <w:sz w:val="19"/>
              </w:rPr>
              <w:t>UML, каталог об’єктів, метадані, ідентифікатори, правила якості</w:t>
            </w:r>
          </w:p>
        </w:tc>
        <w:tc>
          <w:tcPr>
            <w:tcW w:w="2097" w:type="dxa"/>
            <w:tcMar>
              <w:top w:w="70" w:type="dxa"/>
              <w:left w:w="100" w:type="dxa"/>
              <w:bottom w:w="70" w:type="dxa"/>
              <w:right w:w="100" w:type="dxa"/>
            </w:tcMar>
            <w:vAlign w:val="center"/>
          </w:tcPr>
          <w:p w14:paraId="79792D33" w14:textId="77777777" w:rsidR="00DC0FB7" w:rsidRDefault="009D54C2">
            <w:pPr>
              <w:spacing w:line="240" w:lineRule="auto"/>
              <w:jc w:val="left"/>
            </w:pPr>
            <w:r>
              <w:rPr>
                <w:rFonts w:eastAsia="Times New Roman"/>
                <w:sz w:val="19"/>
              </w:rPr>
              <w:t>Еталонний профіль v1</w:t>
            </w:r>
          </w:p>
        </w:tc>
        <w:tc>
          <w:tcPr>
            <w:tcW w:w="1927" w:type="dxa"/>
            <w:tcMar>
              <w:top w:w="70" w:type="dxa"/>
              <w:left w:w="100" w:type="dxa"/>
              <w:bottom w:w="70" w:type="dxa"/>
              <w:right w:w="100" w:type="dxa"/>
            </w:tcMar>
            <w:vAlign w:val="center"/>
          </w:tcPr>
          <w:p w14:paraId="38C7EB26" w14:textId="77777777" w:rsidR="00DC0FB7" w:rsidRDefault="009D54C2">
            <w:pPr>
              <w:spacing w:line="240" w:lineRule="auto"/>
              <w:jc w:val="left"/>
            </w:pPr>
            <w:r>
              <w:rPr>
                <w:rFonts w:eastAsia="Times New Roman"/>
                <w:sz w:val="19"/>
              </w:rPr>
              <w:t>Внутрішній експертний огляд</w:t>
            </w:r>
          </w:p>
        </w:tc>
      </w:tr>
      <w:tr w:rsidR="00DC0FB7" w14:paraId="4E09EDF8" w14:textId="77777777">
        <w:trPr>
          <w:jc w:val="center"/>
        </w:trPr>
        <w:tc>
          <w:tcPr>
            <w:tcW w:w="1133" w:type="dxa"/>
            <w:tcMar>
              <w:top w:w="70" w:type="dxa"/>
              <w:left w:w="100" w:type="dxa"/>
              <w:bottom w:w="70" w:type="dxa"/>
              <w:right w:w="100" w:type="dxa"/>
            </w:tcMar>
            <w:vAlign w:val="center"/>
          </w:tcPr>
          <w:p w14:paraId="327F1EAF" w14:textId="77777777" w:rsidR="00DC0FB7" w:rsidRDefault="009D54C2">
            <w:pPr>
              <w:spacing w:line="240" w:lineRule="auto"/>
              <w:jc w:val="left"/>
            </w:pPr>
            <w:r>
              <w:rPr>
                <w:rFonts w:eastAsia="Times New Roman"/>
                <w:sz w:val="19"/>
              </w:rPr>
              <w:t>Місяц</w:t>
            </w:r>
            <w:r>
              <w:rPr>
                <w:rFonts w:eastAsia="Times New Roman"/>
                <w:sz w:val="19"/>
              </w:rPr>
              <w:t>ь 4</w:t>
            </w:r>
          </w:p>
        </w:tc>
        <w:tc>
          <w:tcPr>
            <w:tcW w:w="1587" w:type="dxa"/>
            <w:tcMar>
              <w:top w:w="70" w:type="dxa"/>
              <w:left w:w="100" w:type="dxa"/>
              <w:bottom w:w="70" w:type="dxa"/>
              <w:right w:w="100" w:type="dxa"/>
            </w:tcMar>
            <w:vAlign w:val="center"/>
          </w:tcPr>
          <w:p w14:paraId="51C8FFDB" w14:textId="77777777" w:rsidR="00DC0FB7" w:rsidRDefault="009D54C2">
            <w:pPr>
              <w:spacing w:line="240" w:lineRule="auto"/>
              <w:jc w:val="left"/>
            </w:pPr>
            <w:r>
              <w:rPr>
                <w:rFonts w:eastAsia="Times New Roman"/>
                <w:sz w:val="19"/>
              </w:rPr>
              <w:t>WP4. Прототип</w:t>
            </w:r>
          </w:p>
        </w:tc>
        <w:tc>
          <w:tcPr>
            <w:tcW w:w="2891" w:type="dxa"/>
            <w:tcMar>
              <w:top w:w="70" w:type="dxa"/>
              <w:left w:w="100" w:type="dxa"/>
              <w:bottom w:w="70" w:type="dxa"/>
              <w:right w:w="100" w:type="dxa"/>
            </w:tcMar>
            <w:vAlign w:val="center"/>
          </w:tcPr>
          <w:p w14:paraId="270C5E0F" w14:textId="77777777" w:rsidR="00DC0FB7" w:rsidRDefault="009D54C2">
            <w:pPr>
              <w:spacing w:line="240" w:lineRule="auto"/>
              <w:jc w:val="left"/>
            </w:pPr>
            <w:r>
              <w:rPr>
                <w:rFonts w:eastAsia="Times New Roman"/>
                <w:sz w:val="19"/>
              </w:rPr>
              <w:t>Реалізація ETL і формування пілотного набору</w:t>
            </w:r>
          </w:p>
        </w:tc>
        <w:tc>
          <w:tcPr>
            <w:tcW w:w="2097" w:type="dxa"/>
            <w:tcMar>
              <w:top w:w="70" w:type="dxa"/>
              <w:left w:w="100" w:type="dxa"/>
              <w:bottom w:w="70" w:type="dxa"/>
              <w:right w:w="100" w:type="dxa"/>
            </w:tcMar>
            <w:vAlign w:val="center"/>
          </w:tcPr>
          <w:p w14:paraId="208135B3" w14:textId="77777777" w:rsidR="00DC0FB7" w:rsidRDefault="009D54C2">
            <w:pPr>
              <w:spacing w:line="240" w:lineRule="auto"/>
              <w:jc w:val="left"/>
            </w:pPr>
            <w:r>
              <w:rPr>
                <w:rFonts w:eastAsia="Times New Roman"/>
                <w:sz w:val="19"/>
              </w:rPr>
              <w:t>Код і дані v1</w:t>
            </w:r>
          </w:p>
        </w:tc>
        <w:tc>
          <w:tcPr>
            <w:tcW w:w="1927" w:type="dxa"/>
            <w:tcMar>
              <w:top w:w="70" w:type="dxa"/>
              <w:left w:w="100" w:type="dxa"/>
              <w:bottom w:w="70" w:type="dxa"/>
              <w:right w:w="100" w:type="dxa"/>
            </w:tcMar>
            <w:vAlign w:val="center"/>
          </w:tcPr>
          <w:p w14:paraId="17F5DC1C" w14:textId="77777777" w:rsidR="00DC0FB7" w:rsidRDefault="009D54C2">
            <w:pPr>
              <w:spacing w:line="240" w:lineRule="auto"/>
              <w:jc w:val="left"/>
            </w:pPr>
            <w:r>
              <w:rPr>
                <w:rFonts w:eastAsia="Times New Roman"/>
                <w:sz w:val="19"/>
              </w:rPr>
              <w:t>Процес повторюється з чистого середовища</w:t>
            </w:r>
          </w:p>
        </w:tc>
      </w:tr>
      <w:tr w:rsidR="00DC0FB7" w14:paraId="38532BC9" w14:textId="77777777">
        <w:trPr>
          <w:jc w:val="center"/>
        </w:trPr>
        <w:tc>
          <w:tcPr>
            <w:tcW w:w="1133" w:type="dxa"/>
            <w:tcMar>
              <w:top w:w="70" w:type="dxa"/>
              <w:left w:w="100" w:type="dxa"/>
              <w:bottom w:w="70" w:type="dxa"/>
              <w:right w:w="100" w:type="dxa"/>
            </w:tcMar>
            <w:vAlign w:val="center"/>
          </w:tcPr>
          <w:p w14:paraId="6DFB2E17" w14:textId="77777777" w:rsidR="00DC0FB7" w:rsidRDefault="009D54C2">
            <w:pPr>
              <w:spacing w:line="240" w:lineRule="auto"/>
              <w:jc w:val="left"/>
            </w:pPr>
            <w:r>
              <w:rPr>
                <w:rFonts w:eastAsia="Times New Roman"/>
                <w:sz w:val="19"/>
              </w:rPr>
              <w:lastRenderedPageBreak/>
              <w:t>Місяць 5</w:t>
            </w:r>
          </w:p>
        </w:tc>
        <w:tc>
          <w:tcPr>
            <w:tcW w:w="1587" w:type="dxa"/>
            <w:tcMar>
              <w:top w:w="70" w:type="dxa"/>
              <w:left w:w="100" w:type="dxa"/>
              <w:bottom w:w="70" w:type="dxa"/>
              <w:right w:w="100" w:type="dxa"/>
            </w:tcMar>
            <w:vAlign w:val="center"/>
          </w:tcPr>
          <w:p w14:paraId="582410E1" w14:textId="77777777" w:rsidR="00DC0FB7" w:rsidRDefault="009D54C2">
            <w:pPr>
              <w:spacing w:line="240" w:lineRule="auto"/>
              <w:jc w:val="left"/>
            </w:pPr>
            <w:r>
              <w:rPr>
                <w:rFonts w:eastAsia="Times New Roman"/>
                <w:sz w:val="19"/>
              </w:rPr>
              <w:t>WP5. Валідація</w:t>
            </w:r>
          </w:p>
        </w:tc>
        <w:tc>
          <w:tcPr>
            <w:tcW w:w="2891" w:type="dxa"/>
            <w:tcMar>
              <w:top w:w="70" w:type="dxa"/>
              <w:left w:w="100" w:type="dxa"/>
              <w:bottom w:w="70" w:type="dxa"/>
              <w:right w:w="100" w:type="dxa"/>
            </w:tcMar>
            <w:vAlign w:val="center"/>
          </w:tcPr>
          <w:p w14:paraId="7AA8708F" w14:textId="77777777" w:rsidR="00DC0FB7" w:rsidRDefault="009D54C2">
            <w:pPr>
              <w:spacing w:line="240" w:lineRule="auto"/>
              <w:jc w:val="left"/>
            </w:pPr>
            <w:r>
              <w:rPr>
                <w:rFonts w:eastAsia="Times New Roman"/>
                <w:sz w:val="19"/>
              </w:rPr>
              <w:t>Тести схеми, атрибутів, топології та інтероперабельності</w:t>
            </w:r>
          </w:p>
        </w:tc>
        <w:tc>
          <w:tcPr>
            <w:tcW w:w="2097" w:type="dxa"/>
            <w:tcMar>
              <w:top w:w="70" w:type="dxa"/>
              <w:left w:w="100" w:type="dxa"/>
              <w:bottom w:w="70" w:type="dxa"/>
              <w:right w:w="100" w:type="dxa"/>
            </w:tcMar>
            <w:vAlign w:val="center"/>
          </w:tcPr>
          <w:p w14:paraId="2AF32293" w14:textId="77777777" w:rsidR="00DC0FB7" w:rsidRDefault="009D54C2">
            <w:pPr>
              <w:spacing w:line="240" w:lineRule="auto"/>
              <w:jc w:val="left"/>
            </w:pPr>
            <w:r>
              <w:rPr>
                <w:rFonts w:eastAsia="Times New Roman"/>
                <w:sz w:val="19"/>
              </w:rPr>
              <w:t>Звіт якості</w:t>
            </w:r>
          </w:p>
        </w:tc>
        <w:tc>
          <w:tcPr>
            <w:tcW w:w="1927" w:type="dxa"/>
            <w:tcMar>
              <w:top w:w="70" w:type="dxa"/>
              <w:left w:w="100" w:type="dxa"/>
              <w:bottom w:w="70" w:type="dxa"/>
              <w:right w:w="100" w:type="dxa"/>
            </w:tcMar>
            <w:vAlign w:val="center"/>
          </w:tcPr>
          <w:p w14:paraId="4C82285C" w14:textId="77777777" w:rsidR="00DC0FB7" w:rsidRDefault="009D54C2">
            <w:pPr>
              <w:spacing w:line="240" w:lineRule="auto"/>
              <w:jc w:val="left"/>
            </w:pPr>
            <w:r>
              <w:rPr>
                <w:rFonts w:eastAsia="Times New Roman"/>
                <w:sz w:val="19"/>
              </w:rPr>
              <w:t xml:space="preserve">Критичні помилки усунено або </w:t>
            </w:r>
            <w:r>
              <w:rPr>
                <w:rFonts w:eastAsia="Times New Roman"/>
                <w:sz w:val="19"/>
              </w:rPr>
              <w:t>пояснено</w:t>
            </w:r>
          </w:p>
        </w:tc>
      </w:tr>
      <w:tr w:rsidR="00DC0FB7" w14:paraId="7A78F2DE" w14:textId="77777777">
        <w:trPr>
          <w:jc w:val="center"/>
        </w:trPr>
        <w:tc>
          <w:tcPr>
            <w:tcW w:w="1133" w:type="dxa"/>
            <w:tcMar>
              <w:top w:w="70" w:type="dxa"/>
              <w:left w:w="100" w:type="dxa"/>
              <w:bottom w:w="70" w:type="dxa"/>
              <w:right w:w="100" w:type="dxa"/>
            </w:tcMar>
            <w:vAlign w:val="center"/>
          </w:tcPr>
          <w:p w14:paraId="69C39A1B" w14:textId="77777777" w:rsidR="00DC0FB7" w:rsidRDefault="009D54C2">
            <w:pPr>
              <w:spacing w:line="240" w:lineRule="auto"/>
              <w:jc w:val="left"/>
            </w:pPr>
            <w:r>
              <w:rPr>
                <w:rFonts w:eastAsia="Times New Roman"/>
                <w:sz w:val="19"/>
              </w:rPr>
              <w:t>Місяць 6</w:t>
            </w:r>
          </w:p>
        </w:tc>
        <w:tc>
          <w:tcPr>
            <w:tcW w:w="1587" w:type="dxa"/>
            <w:tcMar>
              <w:top w:w="70" w:type="dxa"/>
              <w:left w:w="100" w:type="dxa"/>
              <w:bottom w:w="70" w:type="dxa"/>
              <w:right w:w="100" w:type="dxa"/>
            </w:tcMar>
            <w:vAlign w:val="center"/>
          </w:tcPr>
          <w:p w14:paraId="0FFBE0B8" w14:textId="77777777" w:rsidR="00DC0FB7" w:rsidRDefault="009D54C2">
            <w:pPr>
              <w:spacing w:line="240" w:lineRule="auto"/>
              <w:jc w:val="left"/>
            </w:pPr>
            <w:r>
              <w:rPr>
                <w:rFonts w:eastAsia="Times New Roman"/>
                <w:sz w:val="19"/>
              </w:rPr>
              <w:t>WP6. Передача</w:t>
            </w:r>
          </w:p>
        </w:tc>
        <w:tc>
          <w:tcPr>
            <w:tcW w:w="2891" w:type="dxa"/>
            <w:tcMar>
              <w:top w:w="70" w:type="dxa"/>
              <w:left w:w="100" w:type="dxa"/>
              <w:bottom w:w="70" w:type="dxa"/>
              <w:right w:w="100" w:type="dxa"/>
            </w:tcMar>
            <w:vAlign w:val="center"/>
          </w:tcPr>
          <w:p w14:paraId="4CE89D54" w14:textId="77777777" w:rsidR="00DC0FB7" w:rsidRDefault="009D54C2">
            <w:pPr>
              <w:spacing w:line="240" w:lineRule="auto"/>
              <w:jc w:val="left"/>
            </w:pPr>
            <w:r>
              <w:rPr>
                <w:rFonts w:eastAsia="Times New Roman"/>
                <w:sz w:val="19"/>
              </w:rPr>
              <w:t>Рекомендації, документація, стаття, семінар у КНУБА</w:t>
            </w:r>
          </w:p>
        </w:tc>
        <w:tc>
          <w:tcPr>
            <w:tcW w:w="2097" w:type="dxa"/>
            <w:tcMar>
              <w:top w:w="70" w:type="dxa"/>
              <w:left w:w="100" w:type="dxa"/>
              <w:bottom w:w="70" w:type="dxa"/>
              <w:right w:w="100" w:type="dxa"/>
            </w:tcMar>
            <w:vAlign w:val="center"/>
          </w:tcPr>
          <w:p w14:paraId="12E878FC" w14:textId="77777777" w:rsidR="00DC0FB7" w:rsidRDefault="009D54C2">
            <w:pPr>
              <w:spacing w:line="240" w:lineRule="auto"/>
              <w:jc w:val="left"/>
            </w:pPr>
            <w:r>
              <w:rPr>
                <w:rFonts w:eastAsia="Times New Roman"/>
                <w:sz w:val="19"/>
              </w:rPr>
              <w:t>Пакет результатів</w:t>
            </w:r>
          </w:p>
        </w:tc>
        <w:tc>
          <w:tcPr>
            <w:tcW w:w="1927" w:type="dxa"/>
            <w:tcMar>
              <w:top w:w="70" w:type="dxa"/>
              <w:left w:w="100" w:type="dxa"/>
              <w:bottom w:w="70" w:type="dxa"/>
              <w:right w:w="100" w:type="dxa"/>
            </w:tcMar>
            <w:vAlign w:val="center"/>
          </w:tcPr>
          <w:p w14:paraId="7B760A60" w14:textId="77777777" w:rsidR="00DC0FB7" w:rsidRDefault="009D54C2">
            <w:pPr>
              <w:spacing w:line="240" w:lineRule="auto"/>
              <w:jc w:val="left"/>
            </w:pPr>
            <w:r>
              <w:rPr>
                <w:rFonts w:eastAsia="Times New Roman"/>
                <w:sz w:val="19"/>
              </w:rPr>
              <w:t>Репозиторій і презентація підготовлені</w:t>
            </w:r>
          </w:p>
        </w:tc>
      </w:tr>
    </w:tbl>
    <w:p w14:paraId="0D0A215E" w14:textId="77777777" w:rsidR="00DC0FB7" w:rsidRDefault="009D54C2">
      <w:pPr>
        <w:jc w:val="center"/>
      </w:pPr>
      <w:r>
        <w:rPr>
          <w:rFonts w:eastAsia="Times New Roman"/>
          <w:i/>
          <w:sz w:val="24"/>
        </w:rPr>
        <w:t>Таблиця 2.2 – Календарний план дослідження</w:t>
      </w:r>
    </w:p>
    <w:p w14:paraId="58AECA38" w14:textId="77777777" w:rsidR="00DC0FB7" w:rsidRDefault="009D54C2">
      <w:pPr>
        <w:pStyle w:val="21"/>
        <w:jc w:val="left"/>
      </w:pPr>
      <w:bookmarkStart w:id="13" w:name="_Toc238081160"/>
      <w:r>
        <w:rPr>
          <w:rFonts w:ascii="Times New Roman" w:eastAsia="Times New Roman" w:hAnsi="Times New Roman"/>
        </w:rPr>
        <w:t>2.7 Очікувані результати, показники та вплив</w:t>
      </w:r>
      <w:bookmarkEnd w:id="13"/>
    </w:p>
    <w:p w14:paraId="4490B397" w14:textId="77777777" w:rsidR="00DC0FB7" w:rsidRDefault="009D54C2">
      <w:r>
        <w:rPr>
          <w:rFonts w:eastAsia="Times New Roman"/>
        </w:rPr>
        <w:t xml:space="preserve">Першим результатом стане </w:t>
      </w:r>
      <w:r>
        <w:rPr>
          <w:rFonts w:eastAsia="Times New Roman"/>
        </w:rPr>
        <w:t>аналітичний звіт про розриви між українськими потребами та міжнародними моделями. Його цінність полягає у фіксації не лише відсутніх полів, а й конфліктів визначень, кардинальностей, рівнів деталізації та правил життєвого циклу. Другим результатом буде таб</w:t>
      </w:r>
      <w:r>
        <w:rPr>
          <w:rFonts w:eastAsia="Times New Roman"/>
        </w:rPr>
        <w:t>лиця семантичного зіставлення, придатна як специфікація для розробника ETL і як пояснювальний документ для власника даних.</w:t>
      </w:r>
    </w:p>
    <w:p w14:paraId="7E467B3F" w14:textId="77777777" w:rsidR="00DC0FB7" w:rsidRDefault="009D54C2">
      <w:r>
        <w:rPr>
          <w:rFonts w:eastAsia="Times New Roman"/>
        </w:rPr>
        <w:t xml:space="preserve">Третій результат — UML-модель і профіль продукту: класи об’єктів, властивості, зв’язки, довідники, стабільні </w:t>
      </w:r>
      <w:r>
        <w:rPr>
          <w:rFonts w:eastAsia="Times New Roman"/>
        </w:rPr>
        <w:t>ідентифікатори, мінімальні метадані та правила якості. Четвертий — прототип перетворення з машинозчитуваною конфігурацією і пілотним набором. П’ятий — звіт про валідацію з відтворюваними тестами та переліком невідповідностей. Шостий — рекомендації для впро</w:t>
      </w:r>
      <w:r>
        <w:rPr>
          <w:rFonts w:eastAsia="Times New Roman"/>
        </w:rPr>
        <w:t>вадження, матеріал публікації та презентація в українській установі.</w:t>
      </w:r>
    </w:p>
    <w:p w14:paraId="70F32675" w14:textId="77777777" w:rsidR="00DC0FB7" w:rsidRDefault="009D54C2">
      <w:r>
        <w:rPr>
          <w:rFonts w:eastAsia="Times New Roman"/>
        </w:rPr>
        <w:t>Показники результативності мають бути вимірюваними: 100 % цільових класів пілотного профілю описані в каталозі; 100 % обов’язкових атрибутів мають джерело або задокументоване правило запо</w:t>
      </w:r>
      <w:r>
        <w:rPr>
          <w:rFonts w:eastAsia="Times New Roman"/>
        </w:rPr>
        <w:t>внення; усі правила трансформації версіонуються; для кожного показника якості визначено міру й метод; не менш як 90 % записів пілотного набору проходять некритичні автоматичні перевірки після виправлення; процес перетворення повторюється без ручного редагу</w:t>
      </w:r>
      <w:r>
        <w:rPr>
          <w:rFonts w:eastAsia="Times New Roman"/>
        </w:rPr>
        <w:t>вання вихідного файлу.</w:t>
      </w:r>
    </w:p>
    <w:p w14:paraId="3B173909" w14:textId="77777777" w:rsidR="00DC0FB7" w:rsidRDefault="009D54C2">
      <w:r>
        <w:rPr>
          <w:rFonts w:eastAsia="Times New Roman"/>
        </w:rPr>
        <w:t xml:space="preserve">Науковий результат полягає в обґрунтуванні методики адаптації європейських і міжнародних моделей до національного базового набору. Практичний результат — пакет специфікацій та прототип, який може бути </w:t>
      </w:r>
      <w:r>
        <w:rPr>
          <w:rFonts w:eastAsia="Times New Roman"/>
        </w:rPr>
        <w:lastRenderedPageBreak/>
        <w:t>використаний як основа для подал</w:t>
      </w:r>
      <w:r>
        <w:rPr>
          <w:rFonts w:eastAsia="Times New Roman"/>
        </w:rPr>
        <w:t>ьшого пілотування з Держводагентством або іншим держателем даних. Освітній ефект — перенесення підходів до моделювання й контролю якості в підготовку фахівців з геоінформаційних систем.</w:t>
      </w:r>
    </w:p>
    <w:tbl>
      <w:tblPr>
        <w:tblStyle w:val="aff0"/>
        <w:tblW w:w="9637" w:type="dxa"/>
        <w:jc w:val="center"/>
        <w:tblLayout w:type="fixed"/>
        <w:tblLook w:val="04A0" w:firstRow="1" w:lastRow="0" w:firstColumn="1" w:lastColumn="0" w:noHBand="0" w:noVBand="1"/>
      </w:tblPr>
      <w:tblGrid>
        <w:gridCol w:w="1928"/>
        <w:gridCol w:w="2551"/>
        <w:gridCol w:w="2834"/>
        <w:gridCol w:w="2324"/>
      </w:tblGrid>
      <w:tr w:rsidR="00DC0FB7" w14:paraId="221B7EFE" w14:textId="77777777">
        <w:trPr>
          <w:tblHeader/>
          <w:jc w:val="center"/>
        </w:trPr>
        <w:tc>
          <w:tcPr>
            <w:tcW w:w="1927" w:type="dxa"/>
            <w:shd w:val="clear" w:color="auto" w:fill="E7E6E6"/>
            <w:tcMar>
              <w:top w:w="70" w:type="dxa"/>
              <w:left w:w="100" w:type="dxa"/>
              <w:bottom w:w="70" w:type="dxa"/>
              <w:right w:w="100" w:type="dxa"/>
            </w:tcMar>
            <w:vAlign w:val="center"/>
          </w:tcPr>
          <w:p w14:paraId="04F3E2B8" w14:textId="77777777" w:rsidR="00DC0FB7" w:rsidRDefault="009D54C2">
            <w:pPr>
              <w:spacing w:line="240" w:lineRule="auto"/>
              <w:jc w:val="left"/>
            </w:pPr>
            <w:r>
              <w:rPr>
                <w:rFonts w:eastAsia="Times New Roman"/>
                <w:b/>
                <w:sz w:val="21"/>
              </w:rPr>
              <w:t>Результат</w:t>
            </w:r>
          </w:p>
        </w:tc>
        <w:tc>
          <w:tcPr>
            <w:tcW w:w="2551" w:type="dxa"/>
            <w:shd w:val="clear" w:color="auto" w:fill="E7E6E6"/>
            <w:tcMar>
              <w:top w:w="70" w:type="dxa"/>
              <w:left w:w="100" w:type="dxa"/>
              <w:bottom w:w="70" w:type="dxa"/>
              <w:right w:w="100" w:type="dxa"/>
            </w:tcMar>
            <w:vAlign w:val="center"/>
          </w:tcPr>
          <w:p w14:paraId="1B4D5528" w14:textId="77777777" w:rsidR="00DC0FB7" w:rsidRDefault="009D54C2">
            <w:pPr>
              <w:spacing w:line="240" w:lineRule="auto"/>
              <w:jc w:val="left"/>
            </w:pPr>
            <w:r>
              <w:rPr>
                <w:rFonts w:eastAsia="Times New Roman"/>
                <w:b/>
                <w:sz w:val="21"/>
              </w:rPr>
              <w:t>Індикатор</w:t>
            </w:r>
          </w:p>
        </w:tc>
        <w:tc>
          <w:tcPr>
            <w:tcW w:w="2834" w:type="dxa"/>
            <w:shd w:val="clear" w:color="auto" w:fill="E7E6E6"/>
            <w:tcMar>
              <w:top w:w="70" w:type="dxa"/>
              <w:left w:w="100" w:type="dxa"/>
              <w:bottom w:w="70" w:type="dxa"/>
              <w:right w:w="100" w:type="dxa"/>
            </w:tcMar>
            <w:vAlign w:val="center"/>
          </w:tcPr>
          <w:p w14:paraId="00C8AEBC" w14:textId="77777777" w:rsidR="00DC0FB7" w:rsidRDefault="009D54C2">
            <w:pPr>
              <w:spacing w:line="240" w:lineRule="auto"/>
              <w:jc w:val="left"/>
            </w:pPr>
            <w:r>
              <w:rPr>
                <w:rFonts w:eastAsia="Times New Roman"/>
                <w:b/>
                <w:sz w:val="21"/>
              </w:rPr>
              <w:t>Джерело перевірки</w:t>
            </w:r>
          </w:p>
        </w:tc>
        <w:tc>
          <w:tcPr>
            <w:tcW w:w="2324" w:type="dxa"/>
            <w:shd w:val="clear" w:color="auto" w:fill="E7E6E6"/>
            <w:tcMar>
              <w:top w:w="70" w:type="dxa"/>
              <w:left w:w="100" w:type="dxa"/>
              <w:bottom w:w="70" w:type="dxa"/>
              <w:right w:w="100" w:type="dxa"/>
            </w:tcMar>
            <w:vAlign w:val="center"/>
          </w:tcPr>
          <w:p w14:paraId="2DE4158D" w14:textId="77777777" w:rsidR="00DC0FB7" w:rsidRDefault="009D54C2">
            <w:pPr>
              <w:spacing w:line="240" w:lineRule="auto"/>
              <w:jc w:val="left"/>
            </w:pPr>
            <w:r>
              <w:rPr>
                <w:rFonts w:eastAsia="Times New Roman"/>
                <w:b/>
                <w:sz w:val="21"/>
              </w:rPr>
              <w:t>Користувач</w:t>
            </w:r>
          </w:p>
        </w:tc>
      </w:tr>
      <w:tr w:rsidR="00DC0FB7" w14:paraId="18DAEB43" w14:textId="77777777">
        <w:trPr>
          <w:jc w:val="center"/>
        </w:trPr>
        <w:tc>
          <w:tcPr>
            <w:tcW w:w="1927" w:type="dxa"/>
            <w:tcMar>
              <w:top w:w="70" w:type="dxa"/>
              <w:left w:w="100" w:type="dxa"/>
              <w:bottom w:w="70" w:type="dxa"/>
              <w:right w:w="100" w:type="dxa"/>
            </w:tcMar>
            <w:vAlign w:val="center"/>
          </w:tcPr>
          <w:p w14:paraId="13E3A12B" w14:textId="77777777" w:rsidR="00DC0FB7" w:rsidRDefault="009D54C2">
            <w:pPr>
              <w:spacing w:line="240" w:lineRule="auto"/>
              <w:jc w:val="left"/>
            </w:pPr>
            <w:r>
              <w:rPr>
                <w:rFonts w:eastAsia="Times New Roman"/>
                <w:sz w:val="21"/>
              </w:rPr>
              <w:t>Mapping</w:t>
            </w:r>
          </w:p>
        </w:tc>
        <w:tc>
          <w:tcPr>
            <w:tcW w:w="2551" w:type="dxa"/>
            <w:tcMar>
              <w:top w:w="70" w:type="dxa"/>
              <w:left w:w="100" w:type="dxa"/>
              <w:bottom w:w="70" w:type="dxa"/>
              <w:right w:w="100" w:type="dxa"/>
            </w:tcMar>
            <w:vAlign w:val="center"/>
          </w:tcPr>
          <w:p w14:paraId="1EAAA403" w14:textId="77777777" w:rsidR="00DC0FB7" w:rsidRDefault="009D54C2">
            <w:pPr>
              <w:spacing w:line="240" w:lineRule="auto"/>
              <w:jc w:val="left"/>
            </w:pPr>
            <w:r>
              <w:rPr>
                <w:rFonts w:eastAsia="Times New Roman"/>
                <w:sz w:val="21"/>
              </w:rPr>
              <w:t>Покрито всі класи пілота</w:t>
            </w:r>
          </w:p>
        </w:tc>
        <w:tc>
          <w:tcPr>
            <w:tcW w:w="2834" w:type="dxa"/>
            <w:tcMar>
              <w:top w:w="70" w:type="dxa"/>
              <w:left w:w="100" w:type="dxa"/>
              <w:bottom w:w="70" w:type="dxa"/>
              <w:right w:w="100" w:type="dxa"/>
            </w:tcMar>
            <w:vAlign w:val="center"/>
          </w:tcPr>
          <w:p w14:paraId="1362B776" w14:textId="77777777" w:rsidR="00DC0FB7" w:rsidRDefault="009D54C2">
            <w:pPr>
              <w:spacing w:line="240" w:lineRule="auto"/>
              <w:jc w:val="left"/>
            </w:pPr>
            <w:r>
              <w:rPr>
                <w:rFonts w:eastAsia="Times New Roman"/>
                <w:sz w:val="21"/>
              </w:rPr>
              <w:t>Версіонована таблиця відповідності</w:t>
            </w:r>
          </w:p>
        </w:tc>
        <w:tc>
          <w:tcPr>
            <w:tcW w:w="2324" w:type="dxa"/>
            <w:tcMar>
              <w:top w:w="70" w:type="dxa"/>
              <w:left w:w="100" w:type="dxa"/>
              <w:bottom w:w="70" w:type="dxa"/>
              <w:right w:w="100" w:type="dxa"/>
            </w:tcMar>
            <w:vAlign w:val="center"/>
          </w:tcPr>
          <w:p w14:paraId="4D24D3B7" w14:textId="77777777" w:rsidR="00DC0FB7" w:rsidRDefault="009D54C2">
            <w:pPr>
              <w:spacing w:line="240" w:lineRule="auto"/>
              <w:jc w:val="left"/>
            </w:pPr>
            <w:r>
              <w:rPr>
                <w:rFonts w:eastAsia="Times New Roman"/>
                <w:sz w:val="21"/>
              </w:rPr>
              <w:t>Аналітик, розробник</w:t>
            </w:r>
          </w:p>
        </w:tc>
      </w:tr>
      <w:tr w:rsidR="00DC0FB7" w14:paraId="7BC14661" w14:textId="77777777">
        <w:trPr>
          <w:jc w:val="center"/>
        </w:trPr>
        <w:tc>
          <w:tcPr>
            <w:tcW w:w="1927" w:type="dxa"/>
            <w:tcMar>
              <w:top w:w="70" w:type="dxa"/>
              <w:left w:w="100" w:type="dxa"/>
              <w:bottom w:w="70" w:type="dxa"/>
              <w:right w:w="100" w:type="dxa"/>
            </w:tcMar>
            <w:vAlign w:val="center"/>
          </w:tcPr>
          <w:p w14:paraId="218027FB" w14:textId="77777777" w:rsidR="00DC0FB7" w:rsidRDefault="009D54C2">
            <w:pPr>
              <w:spacing w:line="240" w:lineRule="auto"/>
              <w:jc w:val="left"/>
            </w:pPr>
            <w:r>
              <w:rPr>
                <w:rFonts w:eastAsia="Times New Roman"/>
                <w:sz w:val="21"/>
              </w:rPr>
              <w:t>UML і каталог</w:t>
            </w:r>
          </w:p>
        </w:tc>
        <w:tc>
          <w:tcPr>
            <w:tcW w:w="2551" w:type="dxa"/>
            <w:tcMar>
              <w:top w:w="70" w:type="dxa"/>
              <w:left w:w="100" w:type="dxa"/>
              <w:bottom w:w="70" w:type="dxa"/>
              <w:right w:w="100" w:type="dxa"/>
            </w:tcMar>
            <w:vAlign w:val="center"/>
          </w:tcPr>
          <w:p w14:paraId="4C8A9C54" w14:textId="77777777" w:rsidR="00DC0FB7" w:rsidRDefault="009D54C2">
            <w:pPr>
              <w:spacing w:line="240" w:lineRule="auto"/>
              <w:jc w:val="left"/>
            </w:pPr>
            <w:r>
              <w:rPr>
                <w:rFonts w:eastAsia="Times New Roman"/>
                <w:sz w:val="21"/>
              </w:rPr>
              <w:t>Описані класи, атрибути, зв’язки</w:t>
            </w:r>
          </w:p>
        </w:tc>
        <w:tc>
          <w:tcPr>
            <w:tcW w:w="2834" w:type="dxa"/>
            <w:tcMar>
              <w:top w:w="70" w:type="dxa"/>
              <w:left w:w="100" w:type="dxa"/>
              <w:bottom w:w="70" w:type="dxa"/>
              <w:right w:w="100" w:type="dxa"/>
            </w:tcMar>
            <w:vAlign w:val="center"/>
          </w:tcPr>
          <w:p w14:paraId="7C9C1BAD" w14:textId="77777777" w:rsidR="00DC0FB7" w:rsidRDefault="009D54C2">
            <w:pPr>
              <w:spacing w:line="240" w:lineRule="auto"/>
              <w:jc w:val="left"/>
            </w:pPr>
            <w:r>
              <w:rPr>
                <w:rFonts w:eastAsia="Times New Roman"/>
                <w:sz w:val="21"/>
              </w:rPr>
              <w:t>Схема та каталог об’єктів</w:t>
            </w:r>
          </w:p>
        </w:tc>
        <w:tc>
          <w:tcPr>
            <w:tcW w:w="2324" w:type="dxa"/>
            <w:tcMar>
              <w:top w:w="70" w:type="dxa"/>
              <w:left w:w="100" w:type="dxa"/>
              <w:bottom w:w="70" w:type="dxa"/>
              <w:right w:w="100" w:type="dxa"/>
            </w:tcMar>
            <w:vAlign w:val="center"/>
          </w:tcPr>
          <w:p w14:paraId="0BDEC1E6" w14:textId="77777777" w:rsidR="00DC0FB7" w:rsidRDefault="009D54C2">
            <w:pPr>
              <w:spacing w:line="240" w:lineRule="auto"/>
              <w:jc w:val="left"/>
            </w:pPr>
            <w:r>
              <w:rPr>
                <w:rFonts w:eastAsia="Times New Roman"/>
                <w:sz w:val="21"/>
              </w:rPr>
              <w:t>Виробник даних</w:t>
            </w:r>
          </w:p>
        </w:tc>
      </w:tr>
      <w:tr w:rsidR="00DC0FB7" w14:paraId="24D7C479" w14:textId="77777777">
        <w:trPr>
          <w:jc w:val="center"/>
        </w:trPr>
        <w:tc>
          <w:tcPr>
            <w:tcW w:w="1927" w:type="dxa"/>
            <w:tcMar>
              <w:top w:w="70" w:type="dxa"/>
              <w:left w:w="100" w:type="dxa"/>
              <w:bottom w:w="70" w:type="dxa"/>
              <w:right w:w="100" w:type="dxa"/>
            </w:tcMar>
            <w:vAlign w:val="center"/>
          </w:tcPr>
          <w:p w14:paraId="40B5EF6C" w14:textId="77777777" w:rsidR="00DC0FB7" w:rsidRDefault="009D54C2">
            <w:pPr>
              <w:spacing w:line="240" w:lineRule="auto"/>
              <w:jc w:val="left"/>
            </w:pPr>
            <w:r>
              <w:rPr>
                <w:rFonts w:eastAsia="Times New Roman"/>
                <w:sz w:val="21"/>
              </w:rPr>
              <w:t>ETL-прототип</w:t>
            </w:r>
          </w:p>
        </w:tc>
        <w:tc>
          <w:tcPr>
            <w:tcW w:w="2551" w:type="dxa"/>
            <w:tcMar>
              <w:top w:w="70" w:type="dxa"/>
              <w:left w:w="100" w:type="dxa"/>
              <w:bottom w:w="70" w:type="dxa"/>
              <w:right w:w="100" w:type="dxa"/>
            </w:tcMar>
            <w:vAlign w:val="center"/>
          </w:tcPr>
          <w:p w14:paraId="1EAEE990" w14:textId="77777777" w:rsidR="00DC0FB7" w:rsidRDefault="009D54C2">
            <w:pPr>
              <w:spacing w:line="240" w:lineRule="auto"/>
              <w:jc w:val="left"/>
            </w:pPr>
            <w:r>
              <w:rPr>
                <w:rFonts w:eastAsia="Times New Roman"/>
                <w:sz w:val="21"/>
              </w:rPr>
              <w:t>Повторний запуск дає однакову структуру</w:t>
            </w:r>
          </w:p>
        </w:tc>
        <w:tc>
          <w:tcPr>
            <w:tcW w:w="2834" w:type="dxa"/>
            <w:tcMar>
              <w:top w:w="70" w:type="dxa"/>
              <w:left w:w="100" w:type="dxa"/>
              <w:bottom w:w="70" w:type="dxa"/>
              <w:right w:w="100" w:type="dxa"/>
            </w:tcMar>
            <w:vAlign w:val="center"/>
          </w:tcPr>
          <w:p w14:paraId="3742FF4C" w14:textId="77777777" w:rsidR="00DC0FB7" w:rsidRDefault="009D54C2">
            <w:pPr>
              <w:spacing w:line="240" w:lineRule="auto"/>
              <w:jc w:val="left"/>
            </w:pPr>
            <w:r>
              <w:rPr>
                <w:rFonts w:eastAsia="Times New Roman"/>
                <w:sz w:val="21"/>
              </w:rPr>
              <w:t xml:space="preserve">Код, журнал запуску, </w:t>
            </w:r>
            <w:r>
              <w:rPr>
                <w:rFonts w:eastAsia="Times New Roman"/>
                <w:sz w:val="21"/>
              </w:rPr>
              <w:t>контрольні суми</w:t>
            </w:r>
          </w:p>
        </w:tc>
        <w:tc>
          <w:tcPr>
            <w:tcW w:w="2324" w:type="dxa"/>
            <w:tcMar>
              <w:top w:w="70" w:type="dxa"/>
              <w:left w:w="100" w:type="dxa"/>
              <w:bottom w:w="70" w:type="dxa"/>
              <w:right w:w="100" w:type="dxa"/>
            </w:tcMar>
            <w:vAlign w:val="center"/>
          </w:tcPr>
          <w:p w14:paraId="2048D31D" w14:textId="77777777" w:rsidR="00DC0FB7" w:rsidRDefault="009D54C2">
            <w:pPr>
              <w:spacing w:line="240" w:lineRule="auto"/>
              <w:jc w:val="left"/>
            </w:pPr>
            <w:r>
              <w:rPr>
                <w:rFonts w:eastAsia="Times New Roman"/>
                <w:sz w:val="21"/>
              </w:rPr>
              <w:t>Інтегратор</w:t>
            </w:r>
          </w:p>
        </w:tc>
      </w:tr>
      <w:tr w:rsidR="00DC0FB7" w14:paraId="34A2A7DB" w14:textId="77777777">
        <w:trPr>
          <w:jc w:val="center"/>
        </w:trPr>
        <w:tc>
          <w:tcPr>
            <w:tcW w:w="1927" w:type="dxa"/>
            <w:tcMar>
              <w:top w:w="70" w:type="dxa"/>
              <w:left w:w="100" w:type="dxa"/>
              <w:bottom w:w="70" w:type="dxa"/>
              <w:right w:w="100" w:type="dxa"/>
            </w:tcMar>
            <w:vAlign w:val="center"/>
          </w:tcPr>
          <w:p w14:paraId="04990DA2" w14:textId="77777777" w:rsidR="00DC0FB7" w:rsidRDefault="009D54C2">
            <w:pPr>
              <w:spacing w:line="240" w:lineRule="auto"/>
              <w:jc w:val="left"/>
            </w:pPr>
            <w:r>
              <w:rPr>
                <w:rFonts w:eastAsia="Times New Roman"/>
                <w:sz w:val="21"/>
              </w:rPr>
              <w:t>Якість</w:t>
            </w:r>
          </w:p>
        </w:tc>
        <w:tc>
          <w:tcPr>
            <w:tcW w:w="2551" w:type="dxa"/>
            <w:tcMar>
              <w:top w:w="70" w:type="dxa"/>
              <w:left w:w="100" w:type="dxa"/>
              <w:bottom w:w="70" w:type="dxa"/>
              <w:right w:w="100" w:type="dxa"/>
            </w:tcMar>
            <w:vAlign w:val="center"/>
          </w:tcPr>
          <w:p w14:paraId="7EACB1C0" w14:textId="77777777" w:rsidR="00DC0FB7" w:rsidRDefault="009D54C2">
            <w:pPr>
              <w:spacing w:line="240" w:lineRule="auto"/>
              <w:jc w:val="left"/>
            </w:pPr>
            <w:r>
              <w:rPr>
                <w:rFonts w:eastAsia="Times New Roman"/>
                <w:sz w:val="21"/>
              </w:rPr>
              <w:t>Набір проходить визначені тести</w:t>
            </w:r>
          </w:p>
        </w:tc>
        <w:tc>
          <w:tcPr>
            <w:tcW w:w="2834" w:type="dxa"/>
            <w:tcMar>
              <w:top w:w="70" w:type="dxa"/>
              <w:left w:w="100" w:type="dxa"/>
              <w:bottom w:w="70" w:type="dxa"/>
              <w:right w:w="100" w:type="dxa"/>
            </w:tcMar>
            <w:vAlign w:val="center"/>
          </w:tcPr>
          <w:p w14:paraId="422C11E7" w14:textId="77777777" w:rsidR="00DC0FB7" w:rsidRDefault="009D54C2">
            <w:pPr>
              <w:spacing w:line="240" w:lineRule="auto"/>
              <w:jc w:val="left"/>
            </w:pPr>
            <w:r>
              <w:rPr>
                <w:rFonts w:eastAsia="Times New Roman"/>
                <w:sz w:val="21"/>
              </w:rPr>
              <w:t>Автоматичний звіт валідації</w:t>
            </w:r>
          </w:p>
        </w:tc>
        <w:tc>
          <w:tcPr>
            <w:tcW w:w="2324" w:type="dxa"/>
            <w:tcMar>
              <w:top w:w="70" w:type="dxa"/>
              <w:left w:w="100" w:type="dxa"/>
              <w:bottom w:w="70" w:type="dxa"/>
              <w:right w:w="100" w:type="dxa"/>
            </w:tcMar>
            <w:vAlign w:val="center"/>
          </w:tcPr>
          <w:p w14:paraId="2FB7AE33" w14:textId="77777777" w:rsidR="00DC0FB7" w:rsidRDefault="009D54C2">
            <w:pPr>
              <w:spacing w:line="240" w:lineRule="auto"/>
              <w:jc w:val="left"/>
            </w:pPr>
            <w:r>
              <w:rPr>
                <w:rFonts w:eastAsia="Times New Roman"/>
                <w:sz w:val="21"/>
              </w:rPr>
              <w:t>Держатель і користувач</w:t>
            </w:r>
          </w:p>
        </w:tc>
      </w:tr>
      <w:tr w:rsidR="00DC0FB7" w14:paraId="4FA052A7" w14:textId="77777777">
        <w:trPr>
          <w:jc w:val="center"/>
        </w:trPr>
        <w:tc>
          <w:tcPr>
            <w:tcW w:w="1927" w:type="dxa"/>
            <w:tcMar>
              <w:top w:w="70" w:type="dxa"/>
              <w:left w:w="100" w:type="dxa"/>
              <w:bottom w:w="70" w:type="dxa"/>
              <w:right w:w="100" w:type="dxa"/>
            </w:tcMar>
            <w:vAlign w:val="center"/>
          </w:tcPr>
          <w:p w14:paraId="5F0E416B" w14:textId="77777777" w:rsidR="00DC0FB7" w:rsidRDefault="009D54C2">
            <w:pPr>
              <w:spacing w:line="240" w:lineRule="auto"/>
              <w:jc w:val="left"/>
            </w:pPr>
            <w:r>
              <w:rPr>
                <w:rFonts w:eastAsia="Times New Roman"/>
                <w:sz w:val="21"/>
              </w:rPr>
              <w:t>Передача знань</w:t>
            </w:r>
          </w:p>
        </w:tc>
        <w:tc>
          <w:tcPr>
            <w:tcW w:w="2551" w:type="dxa"/>
            <w:tcMar>
              <w:top w:w="70" w:type="dxa"/>
              <w:left w:w="100" w:type="dxa"/>
              <w:bottom w:w="70" w:type="dxa"/>
              <w:right w:w="100" w:type="dxa"/>
            </w:tcMar>
            <w:vAlign w:val="center"/>
          </w:tcPr>
          <w:p w14:paraId="40F07CF0" w14:textId="77777777" w:rsidR="00DC0FB7" w:rsidRDefault="009D54C2">
            <w:pPr>
              <w:spacing w:line="240" w:lineRule="auto"/>
              <w:jc w:val="left"/>
            </w:pPr>
            <w:r>
              <w:rPr>
                <w:rFonts w:eastAsia="Times New Roman"/>
                <w:sz w:val="21"/>
              </w:rPr>
              <w:t>Семінар і матеріал публікації</w:t>
            </w:r>
          </w:p>
        </w:tc>
        <w:tc>
          <w:tcPr>
            <w:tcW w:w="2834" w:type="dxa"/>
            <w:tcMar>
              <w:top w:w="70" w:type="dxa"/>
              <w:left w:w="100" w:type="dxa"/>
              <w:bottom w:w="70" w:type="dxa"/>
              <w:right w:w="100" w:type="dxa"/>
            </w:tcMar>
            <w:vAlign w:val="center"/>
          </w:tcPr>
          <w:p w14:paraId="64F5DF92" w14:textId="77777777" w:rsidR="00DC0FB7" w:rsidRDefault="009D54C2">
            <w:pPr>
              <w:spacing w:line="240" w:lineRule="auto"/>
              <w:jc w:val="left"/>
            </w:pPr>
            <w:r>
              <w:rPr>
                <w:rFonts w:eastAsia="Times New Roman"/>
                <w:sz w:val="21"/>
              </w:rPr>
              <w:t>Презентація, рукопис</w:t>
            </w:r>
          </w:p>
        </w:tc>
        <w:tc>
          <w:tcPr>
            <w:tcW w:w="2324" w:type="dxa"/>
            <w:tcMar>
              <w:top w:w="70" w:type="dxa"/>
              <w:left w:w="100" w:type="dxa"/>
              <w:bottom w:w="70" w:type="dxa"/>
              <w:right w:w="100" w:type="dxa"/>
            </w:tcMar>
            <w:vAlign w:val="center"/>
          </w:tcPr>
          <w:p w14:paraId="478EE2D1" w14:textId="77777777" w:rsidR="00DC0FB7" w:rsidRDefault="009D54C2">
            <w:pPr>
              <w:spacing w:line="240" w:lineRule="auto"/>
              <w:jc w:val="left"/>
            </w:pPr>
            <w:r>
              <w:rPr>
                <w:rFonts w:eastAsia="Times New Roman"/>
                <w:sz w:val="21"/>
              </w:rPr>
              <w:t>КНУБА й наукова спільнота</w:t>
            </w:r>
          </w:p>
        </w:tc>
      </w:tr>
    </w:tbl>
    <w:p w14:paraId="548FABA1" w14:textId="77777777" w:rsidR="00DC0FB7" w:rsidRDefault="009D54C2">
      <w:pPr>
        <w:jc w:val="center"/>
      </w:pPr>
      <w:r>
        <w:rPr>
          <w:rFonts w:eastAsia="Times New Roman"/>
          <w:i/>
          <w:sz w:val="24"/>
        </w:rPr>
        <w:t xml:space="preserve">Таблиця 2.3 – Матриця результатів та </w:t>
      </w:r>
      <w:r>
        <w:rPr>
          <w:rFonts w:eastAsia="Times New Roman"/>
          <w:i/>
          <w:sz w:val="24"/>
        </w:rPr>
        <w:t>індикаторів</w:t>
      </w:r>
    </w:p>
    <w:p w14:paraId="26B82CF6" w14:textId="77777777" w:rsidR="00DC0FB7" w:rsidRDefault="009D54C2">
      <w:pPr>
        <w:pStyle w:val="21"/>
        <w:jc w:val="left"/>
      </w:pPr>
      <w:bookmarkStart w:id="14" w:name="_Toc238081161"/>
      <w:r>
        <w:rPr>
          <w:rFonts w:ascii="Times New Roman" w:eastAsia="Times New Roman" w:hAnsi="Times New Roman"/>
        </w:rPr>
        <w:t>2.8 Ризики, етика, відкритість і сталість</w:t>
      </w:r>
      <w:bookmarkEnd w:id="14"/>
    </w:p>
    <w:p w14:paraId="02A19B4F" w14:textId="77777777" w:rsidR="00DC0FB7" w:rsidRDefault="009D54C2">
      <w:r>
        <w:rPr>
          <w:rFonts w:eastAsia="Times New Roman"/>
        </w:rPr>
        <w:t xml:space="preserve">Найкритичніший зовнішній ризик — відсутність листа німецького господаря. Його неможливо компенсувати якістю тексту, тому звернення має відбутися до початку формального збору документів. Якщо TU Dresden </w:t>
      </w:r>
      <w:r>
        <w:rPr>
          <w:rFonts w:eastAsia="Times New Roman"/>
        </w:rPr>
        <w:t>не може прийняти проєкт у потрібний період, слід шукати іншу німецьку групу з інтероперабельності геоданих, не змінюючи ядро методології. Назву конкретного господаря в заявці можна вказувати лише після згоди.</w:t>
      </w:r>
    </w:p>
    <w:p w14:paraId="0CCFD32F" w14:textId="77777777" w:rsidR="00DC0FB7" w:rsidRDefault="009D54C2">
      <w:r>
        <w:rPr>
          <w:rFonts w:eastAsia="Times New Roman"/>
        </w:rPr>
        <w:t>Другий ризик — недоступність або неповнота реал</w:t>
      </w:r>
      <w:r>
        <w:rPr>
          <w:rFonts w:eastAsia="Times New Roman"/>
        </w:rPr>
        <w:t>ьних даних. Заходами реагування є рання інвентаризація, письмове визначення мінімального пілота, використання відкритих чи синтетичних даних та відокремлення моделі від конкретного формату джерела. Третій ризик — надмірне розширення обсягу. Для контролю вв</w:t>
      </w:r>
      <w:r>
        <w:rPr>
          <w:rFonts w:eastAsia="Times New Roman"/>
        </w:rPr>
        <w:t>одиться перелік класів пілота, журнал змін і критерій: новий клас додається лише тоді, коли без нього неможливо перевірити ключову гіпотезу.</w:t>
      </w:r>
    </w:p>
    <w:p w14:paraId="1BE56F5F" w14:textId="77777777" w:rsidR="00DC0FB7" w:rsidRDefault="009D54C2">
      <w:r>
        <w:rPr>
          <w:rFonts w:eastAsia="Times New Roman"/>
        </w:rPr>
        <w:t>Четвертий ризик — неоднозначність зіставлення стандартів. Він знижується завдяки протоколу рішень, фіксації альтерн</w:t>
      </w:r>
      <w:r>
        <w:rPr>
          <w:rFonts w:eastAsia="Times New Roman"/>
        </w:rPr>
        <w:t xml:space="preserve">атив, зовнішньому огляду та тестовим прикладам. П’ятий — зміна умов конкурсу. Уся </w:t>
      </w:r>
      <w:r>
        <w:rPr>
          <w:rFonts w:eastAsia="Times New Roman"/>
        </w:rPr>
        <w:lastRenderedPageBreak/>
        <w:t>адміністративна частина заявки має бути повторно звірена з актуальним оголошенням, оскільки дедлайн і можливий період фінансування 2026 року не можна автоматично переносити н</w:t>
      </w:r>
      <w:r>
        <w:rPr>
          <w:rFonts w:eastAsia="Times New Roman"/>
        </w:rPr>
        <w:t>а наступний конкурс.</w:t>
      </w:r>
    </w:p>
    <w:p w14:paraId="4BEE49F2" w14:textId="77777777" w:rsidR="00DC0FB7" w:rsidRDefault="009D54C2">
      <w:r>
        <w:rPr>
          <w:rFonts w:eastAsia="Times New Roman"/>
        </w:rPr>
        <w:t>Дослідження не передбачає роботу з персональними даними людей. Водночас просторові дані про критичну інфраструктуру можуть мати обмеження доступу. До відкритого репозиторію потраплятимуть лише моделі, код, документація та дані, щодо як</w:t>
      </w:r>
      <w:r>
        <w:rPr>
          <w:rFonts w:eastAsia="Times New Roman"/>
        </w:rPr>
        <w:t>их підтверджено право публікації; геометрія або атрибути чутливих об’єктів не розголошуватимуться. Для закритих матеріалів застосовуватиметься мінімізація доступу й правила приймаючої та української установ.</w:t>
      </w:r>
    </w:p>
    <w:p w14:paraId="0F97AD95" w14:textId="77777777" w:rsidR="00DC0FB7" w:rsidRDefault="009D54C2">
      <w:r>
        <w:rPr>
          <w:rFonts w:eastAsia="Times New Roman"/>
        </w:rPr>
        <w:t>Стійкість результатів забезпечуватиметься відкри</w:t>
      </w:r>
      <w:r>
        <w:rPr>
          <w:rFonts w:eastAsia="Times New Roman"/>
        </w:rPr>
        <w:t>тими форматами, версіонуванням, документованими залежностями й ліцензією, сумісною з правами на вхідні дані. Модель відокремлюється від програмного продукту, тому її можна реалізувати в різних ГІС і базах даних. Після стажування передбачено семінар у КНУБА</w:t>
      </w:r>
      <w:r>
        <w:rPr>
          <w:rFonts w:eastAsia="Times New Roman"/>
        </w:rPr>
        <w:t>, інтеграцію матеріалів у дисертацію та підготовку рекомендацій для потенційних українських партнерів.</w:t>
      </w:r>
    </w:p>
    <w:tbl>
      <w:tblPr>
        <w:tblStyle w:val="aff0"/>
        <w:tblW w:w="9637" w:type="dxa"/>
        <w:jc w:val="center"/>
        <w:tblLayout w:type="fixed"/>
        <w:tblLook w:val="04A0" w:firstRow="1" w:lastRow="0" w:firstColumn="1" w:lastColumn="0" w:noHBand="0" w:noVBand="1"/>
      </w:tblPr>
      <w:tblGrid>
        <w:gridCol w:w="1928"/>
        <w:gridCol w:w="1927"/>
        <w:gridCol w:w="2948"/>
        <w:gridCol w:w="2834"/>
      </w:tblGrid>
      <w:tr w:rsidR="00DC0FB7" w14:paraId="22DF75B8" w14:textId="77777777">
        <w:trPr>
          <w:tblHeader/>
          <w:jc w:val="center"/>
        </w:trPr>
        <w:tc>
          <w:tcPr>
            <w:tcW w:w="1927" w:type="dxa"/>
            <w:shd w:val="clear" w:color="auto" w:fill="E7E6E6"/>
            <w:tcMar>
              <w:top w:w="70" w:type="dxa"/>
              <w:left w:w="100" w:type="dxa"/>
              <w:bottom w:w="70" w:type="dxa"/>
              <w:right w:w="100" w:type="dxa"/>
            </w:tcMar>
            <w:vAlign w:val="center"/>
          </w:tcPr>
          <w:p w14:paraId="48EAF50F" w14:textId="77777777" w:rsidR="00DC0FB7" w:rsidRDefault="009D54C2">
            <w:pPr>
              <w:spacing w:line="240" w:lineRule="auto"/>
              <w:jc w:val="left"/>
            </w:pPr>
            <w:r>
              <w:rPr>
                <w:rFonts w:eastAsia="Times New Roman"/>
                <w:b/>
                <w:sz w:val="21"/>
              </w:rPr>
              <w:t>Ризик</w:t>
            </w:r>
          </w:p>
        </w:tc>
        <w:tc>
          <w:tcPr>
            <w:tcW w:w="1927" w:type="dxa"/>
            <w:shd w:val="clear" w:color="auto" w:fill="E7E6E6"/>
            <w:tcMar>
              <w:top w:w="70" w:type="dxa"/>
              <w:left w:w="100" w:type="dxa"/>
              <w:bottom w:w="70" w:type="dxa"/>
              <w:right w:w="100" w:type="dxa"/>
            </w:tcMar>
            <w:vAlign w:val="center"/>
          </w:tcPr>
          <w:p w14:paraId="78C828AC" w14:textId="77777777" w:rsidR="00DC0FB7" w:rsidRDefault="009D54C2">
            <w:pPr>
              <w:spacing w:line="240" w:lineRule="auto"/>
              <w:jc w:val="left"/>
            </w:pPr>
            <w:r>
              <w:rPr>
                <w:rFonts w:eastAsia="Times New Roman"/>
                <w:b/>
                <w:sz w:val="21"/>
              </w:rPr>
              <w:t>Імовірність / вплив</w:t>
            </w:r>
          </w:p>
        </w:tc>
        <w:tc>
          <w:tcPr>
            <w:tcW w:w="2948" w:type="dxa"/>
            <w:shd w:val="clear" w:color="auto" w:fill="E7E6E6"/>
            <w:tcMar>
              <w:top w:w="70" w:type="dxa"/>
              <w:left w:w="100" w:type="dxa"/>
              <w:bottom w:w="70" w:type="dxa"/>
              <w:right w:w="100" w:type="dxa"/>
            </w:tcMar>
            <w:vAlign w:val="center"/>
          </w:tcPr>
          <w:p w14:paraId="31CD41BA" w14:textId="77777777" w:rsidR="00DC0FB7" w:rsidRDefault="009D54C2">
            <w:pPr>
              <w:spacing w:line="240" w:lineRule="auto"/>
              <w:jc w:val="left"/>
            </w:pPr>
            <w:r>
              <w:rPr>
                <w:rFonts w:eastAsia="Times New Roman"/>
                <w:b/>
                <w:sz w:val="21"/>
              </w:rPr>
              <w:t>Запобігання</w:t>
            </w:r>
          </w:p>
        </w:tc>
        <w:tc>
          <w:tcPr>
            <w:tcW w:w="2834" w:type="dxa"/>
            <w:shd w:val="clear" w:color="auto" w:fill="E7E6E6"/>
            <w:tcMar>
              <w:top w:w="70" w:type="dxa"/>
              <w:left w:w="100" w:type="dxa"/>
              <w:bottom w:w="70" w:type="dxa"/>
              <w:right w:w="100" w:type="dxa"/>
            </w:tcMar>
            <w:vAlign w:val="center"/>
          </w:tcPr>
          <w:p w14:paraId="2A5F3E22" w14:textId="77777777" w:rsidR="00DC0FB7" w:rsidRDefault="009D54C2">
            <w:pPr>
              <w:spacing w:line="240" w:lineRule="auto"/>
              <w:jc w:val="left"/>
            </w:pPr>
            <w:r>
              <w:rPr>
                <w:rFonts w:eastAsia="Times New Roman"/>
                <w:b/>
                <w:sz w:val="21"/>
              </w:rPr>
              <w:t>Резервний сценарій</w:t>
            </w:r>
          </w:p>
        </w:tc>
      </w:tr>
      <w:tr w:rsidR="00DC0FB7" w14:paraId="0FA19675" w14:textId="77777777">
        <w:trPr>
          <w:jc w:val="center"/>
        </w:trPr>
        <w:tc>
          <w:tcPr>
            <w:tcW w:w="1927" w:type="dxa"/>
            <w:tcMar>
              <w:top w:w="70" w:type="dxa"/>
              <w:left w:w="100" w:type="dxa"/>
              <w:bottom w:w="70" w:type="dxa"/>
              <w:right w:w="100" w:type="dxa"/>
            </w:tcMar>
            <w:vAlign w:val="center"/>
          </w:tcPr>
          <w:p w14:paraId="71B3E5BD" w14:textId="77777777" w:rsidR="00DC0FB7" w:rsidRDefault="009D54C2">
            <w:pPr>
              <w:spacing w:line="240" w:lineRule="auto"/>
              <w:jc w:val="left"/>
            </w:pPr>
            <w:r>
              <w:rPr>
                <w:rFonts w:eastAsia="Times New Roman"/>
                <w:sz w:val="21"/>
              </w:rPr>
              <w:t>Немає host confirmation</w:t>
            </w:r>
          </w:p>
        </w:tc>
        <w:tc>
          <w:tcPr>
            <w:tcW w:w="1927" w:type="dxa"/>
            <w:tcMar>
              <w:top w:w="70" w:type="dxa"/>
              <w:left w:w="100" w:type="dxa"/>
              <w:bottom w:w="70" w:type="dxa"/>
              <w:right w:w="100" w:type="dxa"/>
            </w:tcMar>
            <w:vAlign w:val="center"/>
          </w:tcPr>
          <w:p w14:paraId="1D8171F5" w14:textId="77777777" w:rsidR="00DC0FB7" w:rsidRDefault="009D54C2">
            <w:pPr>
              <w:spacing w:line="240" w:lineRule="auto"/>
              <w:jc w:val="left"/>
            </w:pPr>
            <w:r>
              <w:rPr>
                <w:rFonts w:eastAsia="Times New Roman"/>
                <w:sz w:val="21"/>
              </w:rPr>
              <w:t>Середня / критичний</w:t>
            </w:r>
          </w:p>
        </w:tc>
        <w:tc>
          <w:tcPr>
            <w:tcW w:w="2948" w:type="dxa"/>
            <w:tcMar>
              <w:top w:w="70" w:type="dxa"/>
              <w:left w:w="100" w:type="dxa"/>
              <w:bottom w:w="70" w:type="dxa"/>
              <w:right w:w="100" w:type="dxa"/>
            </w:tcMar>
            <w:vAlign w:val="center"/>
          </w:tcPr>
          <w:p w14:paraId="09FD85DF" w14:textId="77777777" w:rsidR="00DC0FB7" w:rsidRDefault="009D54C2">
            <w:pPr>
              <w:spacing w:line="240" w:lineRule="auto"/>
              <w:jc w:val="left"/>
            </w:pPr>
            <w:r>
              <w:rPr>
                <w:rFonts w:eastAsia="Times New Roman"/>
                <w:sz w:val="21"/>
              </w:rPr>
              <w:t>Раннє звернення з короткою концепцією</w:t>
            </w:r>
          </w:p>
        </w:tc>
        <w:tc>
          <w:tcPr>
            <w:tcW w:w="2834" w:type="dxa"/>
            <w:tcMar>
              <w:top w:w="70" w:type="dxa"/>
              <w:left w:w="100" w:type="dxa"/>
              <w:bottom w:w="70" w:type="dxa"/>
              <w:right w:w="100" w:type="dxa"/>
            </w:tcMar>
            <w:vAlign w:val="center"/>
          </w:tcPr>
          <w:p w14:paraId="5E056286" w14:textId="77777777" w:rsidR="00DC0FB7" w:rsidRDefault="009D54C2">
            <w:pPr>
              <w:spacing w:line="240" w:lineRule="auto"/>
              <w:jc w:val="left"/>
            </w:pPr>
            <w:r>
              <w:rPr>
                <w:rFonts w:eastAsia="Times New Roman"/>
                <w:sz w:val="21"/>
              </w:rPr>
              <w:t xml:space="preserve">Інша </w:t>
            </w:r>
            <w:r>
              <w:rPr>
                <w:rFonts w:eastAsia="Times New Roman"/>
                <w:sz w:val="21"/>
              </w:rPr>
              <w:t>профільна установа</w:t>
            </w:r>
          </w:p>
        </w:tc>
      </w:tr>
      <w:tr w:rsidR="00DC0FB7" w14:paraId="1FE1608D" w14:textId="77777777">
        <w:trPr>
          <w:jc w:val="center"/>
        </w:trPr>
        <w:tc>
          <w:tcPr>
            <w:tcW w:w="1927" w:type="dxa"/>
            <w:tcMar>
              <w:top w:w="70" w:type="dxa"/>
              <w:left w:w="100" w:type="dxa"/>
              <w:bottom w:w="70" w:type="dxa"/>
              <w:right w:w="100" w:type="dxa"/>
            </w:tcMar>
            <w:vAlign w:val="center"/>
          </w:tcPr>
          <w:p w14:paraId="4515CFEF" w14:textId="77777777" w:rsidR="00DC0FB7" w:rsidRDefault="009D54C2">
            <w:pPr>
              <w:spacing w:line="240" w:lineRule="auto"/>
              <w:jc w:val="left"/>
            </w:pPr>
            <w:r>
              <w:rPr>
                <w:rFonts w:eastAsia="Times New Roman"/>
                <w:sz w:val="21"/>
              </w:rPr>
              <w:t>Немає реальних даних</w:t>
            </w:r>
          </w:p>
        </w:tc>
        <w:tc>
          <w:tcPr>
            <w:tcW w:w="1927" w:type="dxa"/>
            <w:tcMar>
              <w:top w:w="70" w:type="dxa"/>
              <w:left w:w="100" w:type="dxa"/>
              <w:bottom w:w="70" w:type="dxa"/>
              <w:right w:w="100" w:type="dxa"/>
            </w:tcMar>
            <w:vAlign w:val="center"/>
          </w:tcPr>
          <w:p w14:paraId="70D6DDF6" w14:textId="77777777" w:rsidR="00DC0FB7" w:rsidRDefault="009D54C2">
            <w:pPr>
              <w:spacing w:line="240" w:lineRule="auto"/>
              <w:jc w:val="left"/>
            </w:pPr>
            <w:r>
              <w:rPr>
                <w:rFonts w:eastAsia="Times New Roman"/>
                <w:sz w:val="21"/>
              </w:rPr>
              <w:t>Висока / високий</w:t>
            </w:r>
          </w:p>
        </w:tc>
        <w:tc>
          <w:tcPr>
            <w:tcW w:w="2948" w:type="dxa"/>
            <w:tcMar>
              <w:top w:w="70" w:type="dxa"/>
              <w:left w:w="100" w:type="dxa"/>
              <w:bottom w:w="70" w:type="dxa"/>
              <w:right w:w="100" w:type="dxa"/>
            </w:tcMar>
            <w:vAlign w:val="center"/>
          </w:tcPr>
          <w:p w14:paraId="7E0E13E9" w14:textId="77777777" w:rsidR="00DC0FB7" w:rsidRDefault="009D54C2">
            <w:pPr>
              <w:spacing w:line="240" w:lineRule="auto"/>
              <w:jc w:val="left"/>
            </w:pPr>
            <w:r>
              <w:rPr>
                <w:rFonts w:eastAsia="Times New Roman"/>
                <w:sz w:val="21"/>
              </w:rPr>
              <w:t>Уточнення доступу в місяць 1</w:t>
            </w:r>
          </w:p>
        </w:tc>
        <w:tc>
          <w:tcPr>
            <w:tcW w:w="2834" w:type="dxa"/>
            <w:tcMar>
              <w:top w:w="70" w:type="dxa"/>
              <w:left w:w="100" w:type="dxa"/>
              <w:bottom w:w="70" w:type="dxa"/>
              <w:right w:w="100" w:type="dxa"/>
            </w:tcMar>
            <w:vAlign w:val="center"/>
          </w:tcPr>
          <w:p w14:paraId="7D1EC10F" w14:textId="77777777" w:rsidR="00DC0FB7" w:rsidRDefault="009D54C2">
            <w:pPr>
              <w:spacing w:line="240" w:lineRule="auto"/>
              <w:jc w:val="left"/>
            </w:pPr>
            <w:r>
              <w:rPr>
                <w:rFonts w:eastAsia="Times New Roman"/>
                <w:sz w:val="21"/>
              </w:rPr>
              <w:t>Відкритий або синтетичний пілот</w:t>
            </w:r>
          </w:p>
        </w:tc>
      </w:tr>
      <w:tr w:rsidR="00DC0FB7" w14:paraId="7CF1CE1C" w14:textId="77777777">
        <w:trPr>
          <w:jc w:val="center"/>
        </w:trPr>
        <w:tc>
          <w:tcPr>
            <w:tcW w:w="1927" w:type="dxa"/>
            <w:tcMar>
              <w:top w:w="70" w:type="dxa"/>
              <w:left w:w="100" w:type="dxa"/>
              <w:bottom w:w="70" w:type="dxa"/>
              <w:right w:w="100" w:type="dxa"/>
            </w:tcMar>
            <w:vAlign w:val="center"/>
          </w:tcPr>
          <w:p w14:paraId="2441BDB1" w14:textId="77777777" w:rsidR="00DC0FB7" w:rsidRDefault="009D54C2">
            <w:pPr>
              <w:spacing w:line="240" w:lineRule="auto"/>
              <w:jc w:val="left"/>
            </w:pPr>
            <w:r>
              <w:rPr>
                <w:rFonts w:eastAsia="Times New Roman"/>
                <w:sz w:val="21"/>
              </w:rPr>
              <w:t>Scope creep</w:t>
            </w:r>
          </w:p>
        </w:tc>
        <w:tc>
          <w:tcPr>
            <w:tcW w:w="1927" w:type="dxa"/>
            <w:tcMar>
              <w:top w:w="70" w:type="dxa"/>
              <w:left w:w="100" w:type="dxa"/>
              <w:bottom w:w="70" w:type="dxa"/>
              <w:right w:w="100" w:type="dxa"/>
            </w:tcMar>
            <w:vAlign w:val="center"/>
          </w:tcPr>
          <w:p w14:paraId="0916F92F" w14:textId="77777777" w:rsidR="00DC0FB7" w:rsidRDefault="009D54C2">
            <w:pPr>
              <w:spacing w:line="240" w:lineRule="auto"/>
              <w:jc w:val="left"/>
            </w:pPr>
            <w:r>
              <w:rPr>
                <w:rFonts w:eastAsia="Times New Roman"/>
                <w:sz w:val="21"/>
              </w:rPr>
              <w:t>Середня / високий</w:t>
            </w:r>
          </w:p>
        </w:tc>
        <w:tc>
          <w:tcPr>
            <w:tcW w:w="2948" w:type="dxa"/>
            <w:tcMar>
              <w:top w:w="70" w:type="dxa"/>
              <w:left w:w="100" w:type="dxa"/>
              <w:bottom w:w="70" w:type="dxa"/>
              <w:right w:w="100" w:type="dxa"/>
            </w:tcMar>
            <w:vAlign w:val="center"/>
          </w:tcPr>
          <w:p w14:paraId="5162374C" w14:textId="77777777" w:rsidR="00DC0FB7" w:rsidRDefault="009D54C2">
            <w:pPr>
              <w:spacing w:line="240" w:lineRule="auto"/>
              <w:jc w:val="left"/>
            </w:pPr>
            <w:r>
              <w:rPr>
                <w:rFonts w:eastAsia="Times New Roman"/>
                <w:sz w:val="21"/>
              </w:rPr>
              <w:t>Фіксований перелік класів</w:t>
            </w:r>
          </w:p>
        </w:tc>
        <w:tc>
          <w:tcPr>
            <w:tcW w:w="2834" w:type="dxa"/>
            <w:tcMar>
              <w:top w:w="70" w:type="dxa"/>
              <w:left w:w="100" w:type="dxa"/>
              <w:bottom w:w="70" w:type="dxa"/>
              <w:right w:w="100" w:type="dxa"/>
            </w:tcMar>
            <w:vAlign w:val="center"/>
          </w:tcPr>
          <w:p w14:paraId="3FF0336E" w14:textId="77777777" w:rsidR="00DC0FB7" w:rsidRDefault="009D54C2">
            <w:pPr>
              <w:spacing w:line="240" w:lineRule="auto"/>
              <w:jc w:val="left"/>
            </w:pPr>
            <w:r>
              <w:rPr>
                <w:rFonts w:eastAsia="Times New Roman"/>
                <w:sz w:val="21"/>
              </w:rPr>
              <w:t>Перенести додаткові класи в подальшу роботу</w:t>
            </w:r>
          </w:p>
        </w:tc>
      </w:tr>
      <w:tr w:rsidR="00DC0FB7" w14:paraId="600F5188" w14:textId="77777777">
        <w:trPr>
          <w:jc w:val="center"/>
        </w:trPr>
        <w:tc>
          <w:tcPr>
            <w:tcW w:w="1927" w:type="dxa"/>
            <w:tcMar>
              <w:top w:w="70" w:type="dxa"/>
              <w:left w:w="100" w:type="dxa"/>
              <w:bottom w:w="70" w:type="dxa"/>
              <w:right w:w="100" w:type="dxa"/>
            </w:tcMar>
            <w:vAlign w:val="center"/>
          </w:tcPr>
          <w:p w14:paraId="637D0F7E" w14:textId="77777777" w:rsidR="00DC0FB7" w:rsidRDefault="009D54C2">
            <w:pPr>
              <w:spacing w:line="240" w:lineRule="auto"/>
              <w:jc w:val="left"/>
            </w:pPr>
            <w:r>
              <w:rPr>
                <w:rFonts w:eastAsia="Times New Roman"/>
                <w:sz w:val="21"/>
              </w:rPr>
              <w:t xml:space="preserve">Семантична </w:t>
            </w:r>
            <w:r>
              <w:rPr>
                <w:rFonts w:eastAsia="Times New Roman"/>
                <w:sz w:val="21"/>
              </w:rPr>
              <w:t>неоднозначність</w:t>
            </w:r>
          </w:p>
        </w:tc>
        <w:tc>
          <w:tcPr>
            <w:tcW w:w="1927" w:type="dxa"/>
            <w:tcMar>
              <w:top w:w="70" w:type="dxa"/>
              <w:left w:w="100" w:type="dxa"/>
              <w:bottom w:w="70" w:type="dxa"/>
              <w:right w:w="100" w:type="dxa"/>
            </w:tcMar>
            <w:vAlign w:val="center"/>
          </w:tcPr>
          <w:p w14:paraId="4FC83069" w14:textId="77777777" w:rsidR="00DC0FB7" w:rsidRDefault="009D54C2">
            <w:pPr>
              <w:spacing w:line="240" w:lineRule="auto"/>
              <w:jc w:val="left"/>
            </w:pPr>
            <w:r>
              <w:rPr>
                <w:rFonts w:eastAsia="Times New Roman"/>
                <w:sz w:val="21"/>
              </w:rPr>
              <w:t>Висока / середній</w:t>
            </w:r>
          </w:p>
        </w:tc>
        <w:tc>
          <w:tcPr>
            <w:tcW w:w="2948" w:type="dxa"/>
            <w:tcMar>
              <w:top w:w="70" w:type="dxa"/>
              <w:left w:w="100" w:type="dxa"/>
              <w:bottom w:w="70" w:type="dxa"/>
              <w:right w:w="100" w:type="dxa"/>
            </w:tcMar>
            <w:vAlign w:val="center"/>
          </w:tcPr>
          <w:p w14:paraId="4DF60B9A" w14:textId="77777777" w:rsidR="00DC0FB7" w:rsidRDefault="009D54C2">
            <w:pPr>
              <w:spacing w:line="240" w:lineRule="auto"/>
              <w:jc w:val="left"/>
            </w:pPr>
            <w:r>
              <w:rPr>
                <w:rFonts w:eastAsia="Times New Roman"/>
                <w:sz w:val="21"/>
              </w:rPr>
              <w:t>Журнал рішень і експертний огляд</w:t>
            </w:r>
          </w:p>
        </w:tc>
        <w:tc>
          <w:tcPr>
            <w:tcW w:w="2834" w:type="dxa"/>
            <w:tcMar>
              <w:top w:w="70" w:type="dxa"/>
              <w:left w:w="100" w:type="dxa"/>
              <w:bottom w:w="70" w:type="dxa"/>
              <w:right w:w="100" w:type="dxa"/>
            </w:tcMar>
            <w:vAlign w:val="center"/>
          </w:tcPr>
          <w:p w14:paraId="7327FC84" w14:textId="77777777" w:rsidR="00DC0FB7" w:rsidRDefault="009D54C2">
            <w:pPr>
              <w:spacing w:line="240" w:lineRule="auto"/>
              <w:jc w:val="left"/>
            </w:pPr>
            <w:r>
              <w:rPr>
                <w:rFonts w:eastAsia="Times New Roman"/>
                <w:sz w:val="21"/>
              </w:rPr>
              <w:t>Кілька профілів mapping</w:t>
            </w:r>
          </w:p>
        </w:tc>
      </w:tr>
      <w:tr w:rsidR="00DC0FB7" w14:paraId="028F1851" w14:textId="77777777">
        <w:trPr>
          <w:jc w:val="center"/>
        </w:trPr>
        <w:tc>
          <w:tcPr>
            <w:tcW w:w="1927" w:type="dxa"/>
            <w:tcMar>
              <w:top w:w="70" w:type="dxa"/>
              <w:left w:w="100" w:type="dxa"/>
              <w:bottom w:w="70" w:type="dxa"/>
              <w:right w:w="100" w:type="dxa"/>
            </w:tcMar>
            <w:vAlign w:val="center"/>
          </w:tcPr>
          <w:p w14:paraId="46B7B8BB" w14:textId="77777777" w:rsidR="00DC0FB7" w:rsidRDefault="009D54C2">
            <w:pPr>
              <w:spacing w:line="240" w:lineRule="auto"/>
              <w:jc w:val="left"/>
            </w:pPr>
            <w:r>
              <w:rPr>
                <w:rFonts w:eastAsia="Times New Roman"/>
                <w:sz w:val="21"/>
              </w:rPr>
              <w:t>Зміна конкурсу</w:t>
            </w:r>
          </w:p>
        </w:tc>
        <w:tc>
          <w:tcPr>
            <w:tcW w:w="1927" w:type="dxa"/>
            <w:tcMar>
              <w:top w:w="70" w:type="dxa"/>
              <w:left w:w="100" w:type="dxa"/>
              <w:bottom w:w="70" w:type="dxa"/>
              <w:right w:w="100" w:type="dxa"/>
            </w:tcMar>
            <w:vAlign w:val="center"/>
          </w:tcPr>
          <w:p w14:paraId="1136AE1C" w14:textId="77777777" w:rsidR="00DC0FB7" w:rsidRDefault="009D54C2">
            <w:pPr>
              <w:spacing w:line="240" w:lineRule="auto"/>
              <w:jc w:val="left"/>
            </w:pPr>
            <w:r>
              <w:rPr>
                <w:rFonts w:eastAsia="Times New Roman"/>
                <w:sz w:val="21"/>
              </w:rPr>
              <w:t>Середня / високий</w:t>
            </w:r>
          </w:p>
        </w:tc>
        <w:tc>
          <w:tcPr>
            <w:tcW w:w="2948" w:type="dxa"/>
            <w:tcMar>
              <w:top w:w="70" w:type="dxa"/>
              <w:left w:w="100" w:type="dxa"/>
              <w:bottom w:w="70" w:type="dxa"/>
              <w:right w:w="100" w:type="dxa"/>
            </w:tcMar>
            <w:vAlign w:val="center"/>
          </w:tcPr>
          <w:p w14:paraId="79C22948" w14:textId="77777777" w:rsidR="00DC0FB7" w:rsidRDefault="009D54C2">
            <w:pPr>
              <w:spacing w:line="240" w:lineRule="auto"/>
              <w:jc w:val="left"/>
            </w:pPr>
            <w:r>
              <w:rPr>
                <w:rFonts w:eastAsia="Times New Roman"/>
                <w:sz w:val="21"/>
              </w:rPr>
              <w:t>Перевірка офіційної сторінки</w:t>
            </w:r>
          </w:p>
        </w:tc>
        <w:tc>
          <w:tcPr>
            <w:tcW w:w="2834" w:type="dxa"/>
            <w:tcMar>
              <w:top w:w="70" w:type="dxa"/>
              <w:left w:w="100" w:type="dxa"/>
              <w:bottom w:w="70" w:type="dxa"/>
              <w:right w:w="100" w:type="dxa"/>
            </w:tcMar>
            <w:vAlign w:val="center"/>
          </w:tcPr>
          <w:p w14:paraId="28B6A971" w14:textId="77777777" w:rsidR="00DC0FB7" w:rsidRDefault="009D54C2">
            <w:pPr>
              <w:spacing w:line="240" w:lineRule="auto"/>
              <w:jc w:val="left"/>
            </w:pPr>
            <w:r>
              <w:rPr>
                <w:rFonts w:eastAsia="Times New Roman"/>
                <w:sz w:val="21"/>
              </w:rPr>
              <w:t>Адаптувати дати й пакет документів</w:t>
            </w:r>
          </w:p>
        </w:tc>
      </w:tr>
    </w:tbl>
    <w:p w14:paraId="46A47ABF" w14:textId="77777777" w:rsidR="00DC0FB7" w:rsidRDefault="009D54C2">
      <w:pPr>
        <w:jc w:val="center"/>
      </w:pPr>
      <w:r>
        <w:rPr>
          <w:rFonts w:eastAsia="Times New Roman"/>
          <w:i/>
          <w:sz w:val="24"/>
        </w:rPr>
        <w:t>Таблиця 2.4 – Реєстр ключових ризиків</w:t>
      </w:r>
    </w:p>
    <w:p w14:paraId="2F05C862" w14:textId="77777777" w:rsidR="00DC0FB7" w:rsidRDefault="009D54C2">
      <w:pPr>
        <w:pStyle w:val="21"/>
        <w:jc w:val="left"/>
      </w:pPr>
      <w:bookmarkStart w:id="15" w:name="_Toc238081162"/>
      <w:r>
        <w:rPr>
          <w:rFonts w:ascii="Times New Roman" w:eastAsia="Times New Roman" w:hAnsi="Times New Roman"/>
        </w:rPr>
        <w:t xml:space="preserve">2.9 </w:t>
      </w:r>
      <w:r>
        <w:rPr>
          <w:rFonts w:ascii="Times New Roman" w:eastAsia="Times New Roman" w:hAnsi="Times New Roman"/>
        </w:rPr>
        <w:t>Відповідність критеріям відбору DAAD</w:t>
      </w:r>
      <w:bookmarkEnd w:id="15"/>
    </w:p>
    <w:p w14:paraId="0BE51DAA" w14:textId="77777777" w:rsidR="00DC0FB7" w:rsidRDefault="009D54C2">
      <w:r>
        <w:rPr>
          <w:rFonts w:eastAsia="Times New Roman"/>
        </w:rPr>
        <w:t>Переконливість проєкту забезпечується прямим причинним зв’язком: нормативно визначений базовий набір потребує специфікації й інтероперабельності; міжнародні моделі дають основу; таблиця зіставлення і UML формалізують ві</w:t>
      </w:r>
      <w:r>
        <w:rPr>
          <w:rFonts w:eastAsia="Times New Roman"/>
        </w:rPr>
        <w:t xml:space="preserve">дповідність; ETL-прототип демонструє реалізованість; </w:t>
      </w:r>
      <w:r>
        <w:rPr>
          <w:rFonts w:eastAsia="Times New Roman"/>
        </w:rPr>
        <w:lastRenderedPageBreak/>
        <w:t>валідація дає вимірюваний доказ. Кожне завдання завершується артефактом, тому комісія може оцінити досяжність у шість місяців.</w:t>
      </w:r>
    </w:p>
    <w:p w14:paraId="6FAFAFDD" w14:textId="77777777" w:rsidR="00DC0FB7" w:rsidRDefault="009D54C2">
      <w:r>
        <w:rPr>
          <w:rFonts w:eastAsia="Times New Roman"/>
        </w:rPr>
        <w:t>Академічна якість підтримується зв’язком із затвердженою дисертаційною темою</w:t>
      </w:r>
      <w:r>
        <w:rPr>
          <w:rFonts w:eastAsia="Times New Roman"/>
        </w:rPr>
        <w:t xml:space="preserve"> та системним використанням стандартів. Проєкт має дослідницьку складову — методику профілювання і семантичного зіставлення — і прикладну складову — прототип та пілот. Попередній доробок заявника в реальній заявці потрібно підтвердити публікаціями, розробл</w:t>
      </w:r>
      <w:r>
        <w:rPr>
          <w:rFonts w:eastAsia="Times New Roman"/>
        </w:rPr>
        <w:t>еними схемами, даними або результатами дисертаційної роботи; вигадувати їх у навчальному документі недопустимо.</w:t>
      </w:r>
    </w:p>
    <w:p w14:paraId="41FA9876" w14:textId="77777777" w:rsidR="00DC0FB7" w:rsidRDefault="009D54C2">
      <w:r>
        <w:rPr>
          <w:rFonts w:eastAsia="Times New Roman"/>
        </w:rPr>
        <w:t>Відповідність меті Future Ukraine проявляється у запланованому поверненні знань до українського університету, орієнтації на базові дані НІГД, во</w:t>
      </w:r>
      <w:r>
        <w:rPr>
          <w:rFonts w:eastAsia="Times New Roman"/>
        </w:rPr>
        <w:t>дне управління та відновлення. Міжнародна співпраця не є формальною: експертиза приймаючої кафедри потрібна для перевірки INSPIRE-сумісності та архітектури інтероперабельних процесів [13; 14].</w:t>
      </w:r>
    </w:p>
    <w:p w14:paraId="45B7C55A" w14:textId="77777777" w:rsidR="00DC0FB7" w:rsidRDefault="009D54C2">
      <w:pPr>
        <w:pStyle w:val="21"/>
        <w:jc w:val="left"/>
      </w:pPr>
      <w:bookmarkStart w:id="16" w:name="_Toc238081163"/>
      <w:r>
        <w:rPr>
          <w:rFonts w:ascii="Times New Roman" w:eastAsia="Times New Roman" w:hAnsi="Times New Roman"/>
        </w:rPr>
        <w:t>2.10 Реконструйована форма заявки</w:t>
      </w:r>
      <w:bookmarkEnd w:id="16"/>
    </w:p>
    <w:p w14:paraId="361AE969" w14:textId="77777777" w:rsidR="00DC0FB7" w:rsidRDefault="009D54C2">
      <w:r>
        <w:rPr>
          <w:rFonts w:eastAsia="Times New Roman"/>
        </w:rPr>
        <w:t>Нижче подано навчальну реконс</w:t>
      </w:r>
      <w:r>
        <w:rPr>
          <w:rFonts w:eastAsia="Times New Roman"/>
        </w:rPr>
        <w:t>трукцію ключових змістових полів онлайн-форми. Поля з паспортними, контактними та банківськими даними свідомо не відтворюються: вони не впливають на оцінювання концепції і мають заповнюватися заявником особисто лише в захищеному порталі.</w:t>
      </w:r>
    </w:p>
    <w:tbl>
      <w:tblPr>
        <w:tblStyle w:val="aff0"/>
        <w:tblW w:w="9637" w:type="dxa"/>
        <w:jc w:val="center"/>
        <w:tblLayout w:type="fixed"/>
        <w:tblLook w:val="04A0" w:firstRow="1" w:lastRow="0" w:firstColumn="1" w:lastColumn="0" w:noHBand="0" w:noVBand="1"/>
      </w:tblPr>
      <w:tblGrid>
        <w:gridCol w:w="2721"/>
        <w:gridCol w:w="6916"/>
      </w:tblGrid>
      <w:tr w:rsidR="00DC0FB7" w14:paraId="7DF59E57" w14:textId="77777777">
        <w:trPr>
          <w:tblHeader/>
          <w:jc w:val="center"/>
        </w:trPr>
        <w:tc>
          <w:tcPr>
            <w:tcW w:w="2721" w:type="dxa"/>
            <w:shd w:val="clear" w:color="auto" w:fill="E7E6E6"/>
            <w:tcMar>
              <w:top w:w="70" w:type="dxa"/>
              <w:left w:w="100" w:type="dxa"/>
              <w:bottom w:w="70" w:type="dxa"/>
              <w:right w:w="100" w:type="dxa"/>
            </w:tcMar>
            <w:vAlign w:val="center"/>
          </w:tcPr>
          <w:p w14:paraId="41792135" w14:textId="77777777" w:rsidR="00DC0FB7" w:rsidRDefault="009D54C2">
            <w:pPr>
              <w:spacing w:line="240" w:lineRule="auto"/>
              <w:jc w:val="left"/>
            </w:pPr>
            <w:r>
              <w:rPr>
                <w:rFonts w:eastAsia="Times New Roman"/>
                <w:b/>
                <w:sz w:val="21"/>
              </w:rPr>
              <w:t>Поле форми</w:t>
            </w:r>
          </w:p>
        </w:tc>
        <w:tc>
          <w:tcPr>
            <w:tcW w:w="6916" w:type="dxa"/>
            <w:shd w:val="clear" w:color="auto" w:fill="E7E6E6"/>
            <w:tcMar>
              <w:top w:w="70" w:type="dxa"/>
              <w:left w:w="100" w:type="dxa"/>
              <w:bottom w:w="70" w:type="dxa"/>
              <w:right w:w="100" w:type="dxa"/>
            </w:tcMar>
            <w:vAlign w:val="center"/>
          </w:tcPr>
          <w:p w14:paraId="5EFBD3B5" w14:textId="77777777" w:rsidR="00DC0FB7" w:rsidRDefault="009D54C2">
            <w:pPr>
              <w:spacing w:line="240" w:lineRule="auto"/>
              <w:jc w:val="left"/>
            </w:pPr>
            <w:r>
              <w:rPr>
                <w:rFonts w:eastAsia="Times New Roman"/>
                <w:b/>
                <w:sz w:val="21"/>
              </w:rPr>
              <w:t>Зміст н</w:t>
            </w:r>
            <w:r>
              <w:rPr>
                <w:rFonts w:eastAsia="Times New Roman"/>
                <w:b/>
                <w:sz w:val="21"/>
              </w:rPr>
              <w:t>авчальної заявки</w:t>
            </w:r>
          </w:p>
        </w:tc>
      </w:tr>
      <w:tr w:rsidR="00DC0FB7" w14:paraId="4BC6B87C" w14:textId="77777777">
        <w:trPr>
          <w:jc w:val="center"/>
        </w:trPr>
        <w:tc>
          <w:tcPr>
            <w:tcW w:w="2721" w:type="dxa"/>
            <w:tcMar>
              <w:top w:w="70" w:type="dxa"/>
              <w:left w:w="100" w:type="dxa"/>
              <w:bottom w:w="70" w:type="dxa"/>
              <w:right w:w="100" w:type="dxa"/>
            </w:tcMar>
            <w:vAlign w:val="center"/>
          </w:tcPr>
          <w:p w14:paraId="52C87CC5" w14:textId="77777777" w:rsidR="00DC0FB7" w:rsidRDefault="009D54C2">
            <w:pPr>
              <w:spacing w:line="240" w:lineRule="auto"/>
              <w:jc w:val="left"/>
            </w:pPr>
            <w:r>
              <w:rPr>
                <w:rFonts w:eastAsia="Times New Roman"/>
                <w:sz w:val="21"/>
              </w:rPr>
              <w:t>Applicant</w:t>
            </w:r>
          </w:p>
        </w:tc>
        <w:tc>
          <w:tcPr>
            <w:tcW w:w="6916" w:type="dxa"/>
            <w:tcMar>
              <w:top w:w="70" w:type="dxa"/>
              <w:left w:w="100" w:type="dxa"/>
              <w:bottom w:w="70" w:type="dxa"/>
              <w:right w:w="100" w:type="dxa"/>
            </w:tcMar>
            <w:vAlign w:val="center"/>
          </w:tcPr>
          <w:p w14:paraId="7067737F" w14:textId="77777777" w:rsidR="00DC0FB7" w:rsidRDefault="009D54C2">
            <w:pPr>
              <w:spacing w:line="240" w:lineRule="auto"/>
              <w:jc w:val="left"/>
            </w:pPr>
            <w:r>
              <w:rPr>
                <w:rFonts w:eastAsia="Times New Roman"/>
                <w:sz w:val="21"/>
              </w:rPr>
              <w:t>Oleksandr Rodchenko / Родченко Олександр Андрійович</w:t>
            </w:r>
          </w:p>
        </w:tc>
      </w:tr>
      <w:tr w:rsidR="00DC0FB7" w14:paraId="0A61863E" w14:textId="77777777">
        <w:trPr>
          <w:jc w:val="center"/>
        </w:trPr>
        <w:tc>
          <w:tcPr>
            <w:tcW w:w="2721" w:type="dxa"/>
            <w:tcMar>
              <w:top w:w="70" w:type="dxa"/>
              <w:left w:w="100" w:type="dxa"/>
              <w:bottom w:w="70" w:type="dxa"/>
              <w:right w:w="100" w:type="dxa"/>
            </w:tcMar>
            <w:vAlign w:val="center"/>
          </w:tcPr>
          <w:p w14:paraId="21A055E0" w14:textId="77777777" w:rsidR="00DC0FB7" w:rsidRDefault="009D54C2">
            <w:pPr>
              <w:spacing w:line="240" w:lineRule="auto"/>
              <w:jc w:val="left"/>
            </w:pPr>
            <w:r>
              <w:rPr>
                <w:rFonts w:eastAsia="Times New Roman"/>
                <w:sz w:val="21"/>
              </w:rPr>
              <w:t>Academic status</w:t>
            </w:r>
          </w:p>
        </w:tc>
        <w:tc>
          <w:tcPr>
            <w:tcW w:w="6916" w:type="dxa"/>
            <w:tcMar>
              <w:top w:w="70" w:type="dxa"/>
              <w:left w:w="100" w:type="dxa"/>
              <w:bottom w:w="70" w:type="dxa"/>
              <w:right w:w="100" w:type="dxa"/>
            </w:tcMar>
            <w:vAlign w:val="center"/>
          </w:tcPr>
          <w:p w14:paraId="1F0B2A46" w14:textId="77777777" w:rsidR="00DC0FB7" w:rsidRDefault="009D54C2">
            <w:pPr>
              <w:spacing w:line="240" w:lineRule="auto"/>
              <w:jc w:val="left"/>
            </w:pPr>
            <w:r>
              <w:rPr>
                <w:rFonts w:eastAsia="Times New Roman"/>
                <w:sz w:val="21"/>
              </w:rPr>
              <w:t>Doctoral candidate, Kyiv National University of Construction and Architecture</w:t>
            </w:r>
          </w:p>
        </w:tc>
      </w:tr>
      <w:tr w:rsidR="00DC0FB7" w14:paraId="13FA8E73" w14:textId="77777777">
        <w:trPr>
          <w:jc w:val="center"/>
        </w:trPr>
        <w:tc>
          <w:tcPr>
            <w:tcW w:w="2721" w:type="dxa"/>
            <w:tcMar>
              <w:top w:w="70" w:type="dxa"/>
              <w:left w:w="100" w:type="dxa"/>
              <w:bottom w:w="70" w:type="dxa"/>
              <w:right w:w="100" w:type="dxa"/>
            </w:tcMar>
            <w:vAlign w:val="center"/>
          </w:tcPr>
          <w:p w14:paraId="5A679E96" w14:textId="77777777" w:rsidR="00DC0FB7" w:rsidRDefault="009D54C2">
            <w:pPr>
              <w:spacing w:line="240" w:lineRule="auto"/>
              <w:jc w:val="left"/>
            </w:pPr>
            <w:r>
              <w:rPr>
                <w:rFonts w:eastAsia="Times New Roman"/>
                <w:sz w:val="21"/>
              </w:rPr>
              <w:t>Field</w:t>
            </w:r>
          </w:p>
        </w:tc>
        <w:tc>
          <w:tcPr>
            <w:tcW w:w="6916" w:type="dxa"/>
            <w:tcMar>
              <w:top w:w="70" w:type="dxa"/>
              <w:left w:w="100" w:type="dxa"/>
              <w:bottom w:w="70" w:type="dxa"/>
              <w:right w:w="100" w:type="dxa"/>
            </w:tcMar>
            <w:vAlign w:val="center"/>
          </w:tcPr>
          <w:p w14:paraId="543BC4D2" w14:textId="77777777" w:rsidR="00DC0FB7" w:rsidRDefault="009D54C2">
            <w:pPr>
              <w:spacing w:line="240" w:lineRule="auto"/>
              <w:jc w:val="left"/>
            </w:pPr>
            <w:r>
              <w:rPr>
                <w:rFonts w:eastAsia="Times New Roman"/>
                <w:sz w:val="21"/>
              </w:rPr>
              <w:t xml:space="preserve">G18 Geodesy and Land Management; Educational programme: </w:t>
            </w:r>
            <w:r>
              <w:rPr>
                <w:rFonts w:eastAsia="Times New Roman"/>
                <w:sz w:val="21"/>
              </w:rPr>
              <w:t>Geoinformation Systems and Technologies</w:t>
            </w:r>
          </w:p>
        </w:tc>
      </w:tr>
      <w:tr w:rsidR="00DC0FB7" w14:paraId="7A2568C0" w14:textId="77777777">
        <w:trPr>
          <w:jc w:val="center"/>
        </w:trPr>
        <w:tc>
          <w:tcPr>
            <w:tcW w:w="2721" w:type="dxa"/>
            <w:tcMar>
              <w:top w:w="70" w:type="dxa"/>
              <w:left w:w="100" w:type="dxa"/>
              <w:bottom w:w="70" w:type="dxa"/>
              <w:right w:w="100" w:type="dxa"/>
            </w:tcMar>
            <w:vAlign w:val="center"/>
          </w:tcPr>
          <w:p w14:paraId="0E37834F" w14:textId="77777777" w:rsidR="00DC0FB7" w:rsidRDefault="009D54C2">
            <w:pPr>
              <w:spacing w:line="240" w:lineRule="auto"/>
              <w:jc w:val="left"/>
            </w:pPr>
            <w:r>
              <w:rPr>
                <w:rFonts w:eastAsia="Times New Roman"/>
                <w:sz w:val="21"/>
              </w:rPr>
              <w:t>Home department</w:t>
            </w:r>
          </w:p>
        </w:tc>
        <w:tc>
          <w:tcPr>
            <w:tcW w:w="6916" w:type="dxa"/>
            <w:tcMar>
              <w:top w:w="70" w:type="dxa"/>
              <w:left w:w="100" w:type="dxa"/>
              <w:bottom w:w="70" w:type="dxa"/>
              <w:right w:w="100" w:type="dxa"/>
            </w:tcMar>
            <w:vAlign w:val="center"/>
          </w:tcPr>
          <w:p w14:paraId="02B523A7" w14:textId="77777777" w:rsidR="00DC0FB7" w:rsidRDefault="009D54C2">
            <w:pPr>
              <w:spacing w:line="240" w:lineRule="auto"/>
              <w:jc w:val="left"/>
            </w:pPr>
            <w:r>
              <w:rPr>
                <w:rFonts w:eastAsia="Times New Roman"/>
                <w:sz w:val="21"/>
              </w:rPr>
              <w:t>Department of Geoinformatics and Photogrammetry</w:t>
            </w:r>
          </w:p>
        </w:tc>
      </w:tr>
      <w:tr w:rsidR="00DC0FB7" w14:paraId="08DE9AC9" w14:textId="77777777">
        <w:trPr>
          <w:jc w:val="center"/>
        </w:trPr>
        <w:tc>
          <w:tcPr>
            <w:tcW w:w="2721" w:type="dxa"/>
            <w:tcMar>
              <w:top w:w="70" w:type="dxa"/>
              <w:left w:w="100" w:type="dxa"/>
              <w:bottom w:w="70" w:type="dxa"/>
              <w:right w:w="100" w:type="dxa"/>
            </w:tcMar>
            <w:vAlign w:val="center"/>
          </w:tcPr>
          <w:p w14:paraId="0830789B" w14:textId="77777777" w:rsidR="00DC0FB7" w:rsidRDefault="009D54C2">
            <w:pPr>
              <w:spacing w:line="240" w:lineRule="auto"/>
              <w:jc w:val="left"/>
            </w:pPr>
            <w:r>
              <w:rPr>
                <w:rFonts w:eastAsia="Times New Roman"/>
                <w:sz w:val="21"/>
              </w:rPr>
              <w:t>Doctoral topic</w:t>
            </w:r>
          </w:p>
        </w:tc>
        <w:tc>
          <w:tcPr>
            <w:tcW w:w="6916" w:type="dxa"/>
            <w:tcMar>
              <w:top w:w="70" w:type="dxa"/>
              <w:left w:w="100" w:type="dxa"/>
              <w:bottom w:w="70" w:type="dxa"/>
              <w:right w:w="100" w:type="dxa"/>
            </w:tcMar>
            <w:vAlign w:val="center"/>
          </w:tcPr>
          <w:p w14:paraId="468F7740" w14:textId="77777777" w:rsidR="00DC0FB7" w:rsidRDefault="009D54C2">
            <w:pPr>
              <w:spacing w:line="240" w:lineRule="auto"/>
              <w:jc w:val="left"/>
            </w:pPr>
            <w:r>
              <w:rPr>
                <w:rFonts w:eastAsia="Times New Roman"/>
                <w:sz w:val="21"/>
              </w:rPr>
              <w:t>Geoinformation Modelling of the Geospatial Dataset ‘Hydrography and Hydraulic Structures’</w:t>
            </w:r>
          </w:p>
        </w:tc>
      </w:tr>
      <w:tr w:rsidR="00DC0FB7" w14:paraId="6A113135" w14:textId="77777777">
        <w:trPr>
          <w:jc w:val="center"/>
        </w:trPr>
        <w:tc>
          <w:tcPr>
            <w:tcW w:w="2721" w:type="dxa"/>
            <w:tcMar>
              <w:top w:w="70" w:type="dxa"/>
              <w:left w:w="100" w:type="dxa"/>
              <w:bottom w:w="70" w:type="dxa"/>
              <w:right w:w="100" w:type="dxa"/>
            </w:tcMar>
            <w:vAlign w:val="center"/>
          </w:tcPr>
          <w:p w14:paraId="5EE4BDE6" w14:textId="77777777" w:rsidR="00DC0FB7" w:rsidRDefault="009D54C2">
            <w:pPr>
              <w:spacing w:line="240" w:lineRule="auto"/>
              <w:jc w:val="left"/>
            </w:pPr>
            <w:r>
              <w:rPr>
                <w:rFonts w:eastAsia="Times New Roman"/>
                <w:sz w:val="21"/>
              </w:rPr>
              <w:t>Project title</w:t>
            </w:r>
          </w:p>
        </w:tc>
        <w:tc>
          <w:tcPr>
            <w:tcW w:w="6916" w:type="dxa"/>
            <w:tcMar>
              <w:top w:w="70" w:type="dxa"/>
              <w:left w:w="100" w:type="dxa"/>
              <w:bottom w:w="70" w:type="dxa"/>
              <w:right w:w="100" w:type="dxa"/>
            </w:tcMar>
            <w:vAlign w:val="center"/>
          </w:tcPr>
          <w:p w14:paraId="08561931" w14:textId="77777777" w:rsidR="00DC0FB7" w:rsidRDefault="009D54C2">
            <w:pPr>
              <w:spacing w:line="240" w:lineRule="auto"/>
              <w:jc w:val="left"/>
            </w:pPr>
            <w:r>
              <w:rPr>
                <w:rFonts w:eastAsia="Times New Roman"/>
                <w:sz w:val="21"/>
              </w:rPr>
              <w:t xml:space="preserve">Harmonisation and Prototyping </w:t>
            </w:r>
            <w:r>
              <w:rPr>
                <w:rFonts w:eastAsia="Times New Roman"/>
                <w:sz w:val="21"/>
              </w:rPr>
              <w:t>of a Reference Geospatial Dataset for Hydrography and Hydraulic Structures in Accordance with ISO 19100, INSPIRE Hydrography and OGC WaterML 2.0 to Support Water Resources Management in Ukraine</w:t>
            </w:r>
          </w:p>
        </w:tc>
      </w:tr>
      <w:tr w:rsidR="00DC0FB7" w14:paraId="219E22D0" w14:textId="77777777">
        <w:trPr>
          <w:jc w:val="center"/>
        </w:trPr>
        <w:tc>
          <w:tcPr>
            <w:tcW w:w="2721" w:type="dxa"/>
            <w:tcMar>
              <w:top w:w="70" w:type="dxa"/>
              <w:left w:w="100" w:type="dxa"/>
              <w:bottom w:w="70" w:type="dxa"/>
              <w:right w:w="100" w:type="dxa"/>
            </w:tcMar>
            <w:vAlign w:val="center"/>
          </w:tcPr>
          <w:p w14:paraId="3099B83D" w14:textId="77777777" w:rsidR="00DC0FB7" w:rsidRDefault="009D54C2">
            <w:pPr>
              <w:spacing w:line="240" w:lineRule="auto"/>
              <w:jc w:val="left"/>
            </w:pPr>
            <w:r>
              <w:rPr>
                <w:rFonts w:eastAsia="Times New Roman"/>
                <w:sz w:val="21"/>
              </w:rPr>
              <w:t>Funding line</w:t>
            </w:r>
          </w:p>
        </w:tc>
        <w:tc>
          <w:tcPr>
            <w:tcW w:w="6916" w:type="dxa"/>
            <w:tcMar>
              <w:top w:w="70" w:type="dxa"/>
              <w:left w:w="100" w:type="dxa"/>
              <w:bottom w:w="70" w:type="dxa"/>
              <w:right w:w="100" w:type="dxa"/>
            </w:tcMar>
            <w:vAlign w:val="center"/>
          </w:tcPr>
          <w:p w14:paraId="143DCAEA" w14:textId="77777777" w:rsidR="00DC0FB7" w:rsidRDefault="009D54C2">
            <w:pPr>
              <w:spacing w:line="240" w:lineRule="auto"/>
              <w:jc w:val="left"/>
            </w:pPr>
            <w:r>
              <w:rPr>
                <w:rFonts w:eastAsia="Times New Roman"/>
                <w:sz w:val="21"/>
              </w:rPr>
              <w:t xml:space="preserve">Future Ukraine: Research Grants for </w:t>
            </w:r>
            <w:r>
              <w:rPr>
                <w:rFonts w:eastAsia="Times New Roman"/>
                <w:sz w:val="21"/>
              </w:rPr>
              <w:t>Ukrainian Master’s Students and Researchers</w:t>
            </w:r>
          </w:p>
        </w:tc>
      </w:tr>
      <w:tr w:rsidR="00DC0FB7" w14:paraId="72ED8215" w14:textId="77777777">
        <w:trPr>
          <w:jc w:val="center"/>
        </w:trPr>
        <w:tc>
          <w:tcPr>
            <w:tcW w:w="2721" w:type="dxa"/>
            <w:tcMar>
              <w:top w:w="70" w:type="dxa"/>
              <w:left w:w="100" w:type="dxa"/>
              <w:bottom w:w="70" w:type="dxa"/>
              <w:right w:w="100" w:type="dxa"/>
            </w:tcMar>
            <w:vAlign w:val="center"/>
          </w:tcPr>
          <w:p w14:paraId="4AAA5B0E" w14:textId="77777777" w:rsidR="00DC0FB7" w:rsidRDefault="009D54C2">
            <w:pPr>
              <w:spacing w:line="240" w:lineRule="auto"/>
              <w:jc w:val="left"/>
            </w:pPr>
            <w:r>
              <w:rPr>
                <w:rFonts w:eastAsia="Times New Roman"/>
                <w:sz w:val="21"/>
              </w:rPr>
              <w:lastRenderedPageBreak/>
              <w:t>Planned duration</w:t>
            </w:r>
          </w:p>
        </w:tc>
        <w:tc>
          <w:tcPr>
            <w:tcW w:w="6916" w:type="dxa"/>
            <w:tcMar>
              <w:top w:w="70" w:type="dxa"/>
              <w:left w:w="100" w:type="dxa"/>
              <w:bottom w:w="70" w:type="dxa"/>
              <w:right w:w="100" w:type="dxa"/>
            </w:tcMar>
            <w:vAlign w:val="center"/>
          </w:tcPr>
          <w:p w14:paraId="04740B98" w14:textId="77777777" w:rsidR="00DC0FB7" w:rsidRDefault="009D54C2">
            <w:pPr>
              <w:spacing w:line="240" w:lineRule="auto"/>
              <w:jc w:val="left"/>
            </w:pPr>
            <w:r>
              <w:rPr>
                <w:rFonts w:eastAsia="Times New Roman"/>
                <w:sz w:val="21"/>
              </w:rPr>
              <w:t>6 months; exact dates must follow the current call and host availability</w:t>
            </w:r>
          </w:p>
        </w:tc>
      </w:tr>
      <w:tr w:rsidR="00DC0FB7" w14:paraId="33028287" w14:textId="77777777">
        <w:trPr>
          <w:jc w:val="center"/>
        </w:trPr>
        <w:tc>
          <w:tcPr>
            <w:tcW w:w="2721" w:type="dxa"/>
            <w:tcMar>
              <w:top w:w="70" w:type="dxa"/>
              <w:left w:w="100" w:type="dxa"/>
              <w:bottom w:w="70" w:type="dxa"/>
              <w:right w:w="100" w:type="dxa"/>
            </w:tcMar>
            <w:vAlign w:val="center"/>
          </w:tcPr>
          <w:p w14:paraId="1CA464DB" w14:textId="77777777" w:rsidR="00DC0FB7" w:rsidRDefault="009D54C2">
            <w:pPr>
              <w:spacing w:line="240" w:lineRule="auto"/>
              <w:jc w:val="left"/>
            </w:pPr>
            <w:r>
              <w:rPr>
                <w:rFonts w:eastAsia="Times New Roman"/>
                <w:sz w:val="21"/>
              </w:rPr>
              <w:t>Potential host institution</w:t>
            </w:r>
          </w:p>
        </w:tc>
        <w:tc>
          <w:tcPr>
            <w:tcW w:w="6916" w:type="dxa"/>
            <w:tcMar>
              <w:top w:w="70" w:type="dxa"/>
              <w:left w:w="100" w:type="dxa"/>
              <w:bottom w:w="70" w:type="dxa"/>
              <w:right w:w="100" w:type="dxa"/>
            </w:tcMar>
            <w:vAlign w:val="center"/>
          </w:tcPr>
          <w:p w14:paraId="69BDD789" w14:textId="77777777" w:rsidR="00DC0FB7" w:rsidRDefault="009D54C2">
            <w:pPr>
              <w:spacing w:line="240" w:lineRule="auto"/>
              <w:jc w:val="left"/>
            </w:pPr>
            <w:r>
              <w:rPr>
                <w:rFonts w:eastAsia="Times New Roman"/>
                <w:sz w:val="21"/>
              </w:rPr>
              <w:t xml:space="preserve">Chair of Geoinformatics, Technische Universität Dresden; subject to prior written </w:t>
            </w:r>
            <w:r>
              <w:rPr>
                <w:rFonts w:eastAsia="Times New Roman"/>
                <w:sz w:val="21"/>
              </w:rPr>
              <w:t>agreement</w:t>
            </w:r>
          </w:p>
        </w:tc>
      </w:tr>
      <w:tr w:rsidR="00DC0FB7" w14:paraId="4FB44AAB" w14:textId="77777777">
        <w:trPr>
          <w:jc w:val="center"/>
        </w:trPr>
        <w:tc>
          <w:tcPr>
            <w:tcW w:w="2721" w:type="dxa"/>
            <w:tcMar>
              <w:top w:w="70" w:type="dxa"/>
              <w:left w:w="100" w:type="dxa"/>
              <w:bottom w:w="70" w:type="dxa"/>
              <w:right w:w="100" w:type="dxa"/>
            </w:tcMar>
            <w:vAlign w:val="center"/>
          </w:tcPr>
          <w:p w14:paraId="02565422" w14:textId="77777777" w:rsidR="00DC0FB7" w:rsidRDefault="009D54C2">
            <w:pPr>
              <w:spacing w:line="240" w:lineRule="auto"/>
              <w:jc w:val="left"/>
            </w:pPr>
            <w:r>
              <w:rPr>
                <w:rFonts w:eastAsia="Times New Roman"/>
                <w:sz w:val="21"/>
              </w:rPr>
              <w:t>Research language</w:t>
            </w:r>
          </w:p>
        </w:tc>
        <w:tc>
          <w:tcPr>
            <w:tcW w:w="6916" w:type="dxa"/>
            <w:tcMar>
              <w:top w:w="70" w:type="dxa"/>
              <w:left w:w="100" w:type="dxa"/>
              <w:bottom w:w="70" w:type="dxa"/>
              <w:right w:w="100" w:type="dxa"/>
            </w:tcMar>
            <w:vAlign w:val="center"/>
          </w:tcPr>
          <w:p w14:paraId="44E63CB8" w14:textId="77777777" w:rsidR="00DC0FB7" w:rsidRDefault="009D54C2">
            <w:pPr>
              <w:spacing w:line="240" w:lineRule="auto"/>
              <w:jc w:val="left"/>
            </w:pPr>
            <w:r>
              <w:rPr>
                <w:rFonts w:eastAsia="Times New Roman"/>
                <w:sz w:val="21"/>
              </w:rPr>
              <w:t>English</w:t>
            </w:r>
          </w:p>
        </w:tc>
      </w:tr>
      <w:tr w:rsidR="00DC0FB7" w14:paraId="73343C1D" w14:textId="77777777">
        <w:trPr>
          <w:jc w:val="center"/>
        </w:trPr>
        <w:tc>
          <w:tcPr>
            <w:tcW w:w="2721" w:type="dxa"/>
            <w:tcMar>
              <w:top w:w="70" w:type="dxa"/>
              <w:left w:w="100" w:type="dxa"/>
              <w:bottom w:w="70" w:type="dxa"/>
              <w:right w:w="100" w:type="dxa"/>
            </w:tcMar>
            <w:vAlign w:val="center"/>
          </w:tcPr>
          <w:p w14:paraId="52A15B36" w14:textId="77777777" w:rsidR="00DC0FB7" w:rsidRDefault="009D54C2">
            <w:pPr>
              <w:spacing w:line="240" w:lineRule="auto"/>
              <w:jc w:val="left"/>
            </w:pPr>
            <w:r>
              <w:rPr>
                <w:rFonts w:eastAsia="Times New Roman"/>
                <w:sz w:val="21"/>
              </w:rPr>
              <w:t>Project objective</w:t>
            </w:r>
          </w:p>
        </w:tc>
        <w:tc>
          <w:tcPr>
            <w:tcW w:w="6916" w:type="dxa"/>
            <w:tcMar>
              <w:top w:w="70" w:type="dxa"/>
              <w:left w:w="100" w:type="dxa"/>
              <w:bottom w:w="70" w:type="dxa"/>
              <w:right w:w="100" w:type="dxa"/>
            </w:tcMar>
            <w:vAlign w:val="center"/>
          </w:tcPr>
          <w:p w14:paraId="1334FF56" w14:textId="77777777" w:rsidR="00DC0FB7" w:rsidRDefault="009D54C2">
            <w:pPr>
              <w:spacing w:line="240" w:lineRule="auto"/>
              <w:jc w:val="left"/>
            </w:pPr>
            <w:r>
              <w:rPr>
                <w:rFonts w:eastAsia="Times New Roman"/>
                <w:sz w:val="21"/>
              </w:rPr>
              <w:t>To develop and validate a reference data profile and a reproducible transformation prototype for a pilot Ukrainian hydrography and hydraulic structures dataset.</w:t>
            </w:r>
          </w:p>
        </w:tc>
      </w:tr>
      <w:tr w:rsidR="00DC0FB7" w14:paraId="7F81E26C" w14:textId="77777777">
        <w:trPr>
          <w:jc w:val="center"/>
        </w:trPr>
        <w:tc>
          <w:tcPr>
            <w:tcW w:w="2721" w:type="dxa"/>
            <w:tcMar>
              <w:top w:w="70" w:type="dxa"/>
              <w:left w:w="100" w:type="dxa"/>
              <w:bottom w:w="70" w:type="dxa"/>
              <w:right w:w="100" w:type="dxa"/>
            </w:tcMar>
            <w:vAlign w:val="center"/>
          </w:tcPr>
          <w:p w14:paraId="35F31561" w14:textId="77777777" w:rsidR="00DC0FB7" w:rsidRDefault="009D54C2">
            <w:pPr>
              <w:spacing w:line="240" w:lineRule="auto"/>
              <w:jc w:val="left"/>
            </w:pPr>
            <w:r>
              <w:rPr>
                <w:rFonts w:eastAsia="Times New Roman"/>
                <w:sz w:val="21"/>
              </w:rPr>
              <w:t>Methods</w:t>
            </w:r>
          </w:p>
        </w:tc>
        <w:tc>
          <w:tcPr>
            <w:tcW w:w="6916" w:type="dxa"/>
            <w:tcMar>
              <w:top w:w="70" w:type="dxa"/>
              <w:left w:w="100" w:type="dxa"/>
              <w:bottom w:w="70" w:type="dxa"/>
              <w:right w:w="100" w:type="dxa"/>
            </w:tcMar>
            <w:vAlign w:val="center"/>
          </w:tcPr>
          <w:p w14:paraId="4987F2FE" w14:textId="77777777" w:rsidR="00DC0FB7" w:rsidRDefault="009D54C2">
            <w:pPr>
              <w:spacing w:line="240" w:lineRule="auto"/>
              <w:jc w:val="left"/>
            </w:pPr>
            <w:r>
              <w:rPr>
                <w:rFonts w:eastAsia="Times New Roman"/>
                <w:sz w:val="21"/>
              </w:rPr>
              <w:t>Requirements analysis, semanti</w:t>
            </w:r>
            <w:r>
              <w:rPr>
                <w:rFonts w:eastAsia="Times New Roman"/>
                <w:sz w:val="21"/>
              </w:rPr>
              <w:t>c schema mapping, UML application modelling, metadata and data-quality profiling, ETL prototyping, topological and attribute validation.</w:t>
            </w:r>
          </w:p>
        </w:tc>
      </w:tr>
      <w:tr w:rsidR="00DC0FB7" w14:paraId="6746BEC3" w14:textId="77777777">
        <w:trPr>
          <w:jc w:val="center"/>
        </w:trPr>
        <w:tc>
          <w:tcPr>
            <w:tcW w:w="2721" w:type="dxa"/>
            <w:tcMar>
              <w:top w:w="70" w:type="dxa"/>
              <w:left w:w="100" w:type="dxa"/>
              <w:bottom w:w="70" w:type="dxa"/>
              <w:right w:w="100" w:type="dxa"/>
            </w:tcMar>
            <w:vAlign w:val="center"/>
          </w:tcPr>
          <w:p w14:paraId="34D83582" w14:textId="77777777" w:rsidR="00DC0FB7" w:rsidRDefault="009D54C2">
            <w:pPr>
              <w:spacing w:line="240" w:lineRule="auto"/>
              <w:jc w:val="left"/>
            </w:pPr>
            <w:r>
              <w:rPr>
                <w:rFonts w:eastAsia="Times New Roman"/>
                <w:sz w:val="21"/>
              </w:rPr>
              <w:t>Main outputs</w:t>
            </w:r>
          </w:p>
        </w:tc>
        <w:tc>
          <w:tcPr>
            <w:tcW w:w="6916" w:type="dxa"/>
            <w:tcMar>
              <w:top w:w="70" w:type="dxa"/>
              <w:left w:w="100" w:type="dxa"/>
              <w:bottom w:w="70" w:type="dxa"/>
              <w:right w:w="100" w:type="dxa"/>
            </w:tcMar>
            <w:vAlign w:val="center"/>
          </w:tcPr>
          <w:p w14:paraId="658981D5" w14:textId="77777777" w:rsidR="00DC0FB7" w:rsidRDefault="009D54C2">
            <w:pPr>
              <w:spacing w:line="240" w:lineRule="auto"/>
              <w:jc w:val="left"/>
            </w:pPr>
            <w:r>
              <w:rPr>
                <w:rFonts w:eastAsia="Times New Roman"/>
                <w:sz w:val="21"/>
              </w:rPr>
              <w:t>Gap report; mapping table; UML model and feature catalogue; metadata and quality rules; ETL prototype; pi</w:t>
            </w:r>
            <w:r>
              <w:rPr>
                <w:rFonts w:eastAsia="Times New Roman"/>
                <w:sz w:val="21"/>
              </w:rPr>
              <w:t>lot dataset; validation report; recommendations and manuscript.</w:t>
            </w:r>
          </w:p>
        </w:tc>
      </w:tr>
      <w:tr w:rsidR="00DC0FB7" w14:paraId="460583F3" w14:textId="77777777">
        <w:trPr>
          <w:jc w:val="center"/>
        </w:trPr>
        <w:tc>
          <w:tcPr>
            <w:tcW w:w="2721" w:type="dxa"/>
            <w:tcMar>
              <w:top w:w="70" w:type="dxa"/>
              <w:left w:w="100" w:type="dxa"/>
              <w:bottom w:w="70" w:type="dxa"/>
              <w:right w:w="100" w:type="dxa"/>
            </w:tcMar>
            <w:vAlign w:val="center"/>
          </w:tcPr>
          <w:p w14:paraId="20113EBF" w14:textId="77777777" w:rsidR="00DC0FB7" w:rsidRDefault="009D54C2">
            <w:pPr>
              <w:spacing w:line="240" w:lineRule="auto"/>
              <w:jc w:val="left"/>
            </w:pPr>
            <w:r>
              <w:rPr>
                <w:rFonts w:eastAsia="Times New Roman"/>
                <w:sz w:val="21"/>
              </w:rPr>
              <w:t>Contribution to Ukraine</w:t>
            </w:r>
          </w:p>
        </w:tc>
        <w:tc>
          <w:tcPr>
            <w:tcW w:w="6916" w:type="dxa"/>
            <w:tcMar>
              <w:top w:w="70" w:type="dxa"/>
              <w:left w:w="100" w:type="dxa"/>
              <w:bottom w:w="70" w:type="dxa"/>
              <w:right w:w="100" w:type="dxa"/>
            </w:tcMar>
            <w:vAlign w:val="center"/>
          </w:tcPr>
          <w:p w14:paraId="50A0DB2F" w14:textId="77777777" w:rsidR="00DC0FB7" w:rsidRDefault="009D54C2">
            <w:pPr>
              <w:spacing w:line="240" w:lineRule="auto"/>
              <w:jc w:val="left"/>
            </w:pPr>
            <w:r>
              <w:rPr>
                <w:rFonts w:eastAsia="Times New Roman"/>
                <w:sz w:val="21"/>
              </w:rPr>
              <w:t>Improved semantic and technical interoperability of base geospatial data for water-resource management, reconstruction planning, monitoring and cross-agency reuse.</w:t>
            </w:r>
          </w:p>
        </w:tc>
      </w:tr>
      <w:tr w:rsidR="00DC0FB7" w14:paraId="3A805A90" w14:textId="77777777">
        <w:trPr>
          <w:jc w:val="center"/>
        </w:trPr>
        <w:tc>
          <w:tcPr>
            <w:tcW w:w="2721" w:type="dxa"/>
            <w:tcMar>
              <w:top w:w="70" w:type="dxa"/>
              <w:left w:w="100" w:type="dxa"/>
              <w:bottom w:w="70" w:type="dxa"/>
              <w:right w:w="100" w:type="dxa"/>
            </w:tcMar>
            <w:vAlign w:val="center"/>
          </w:tcPr>
          <w:p w14:paraId="5CA3CE01" w14:textId="77777777" w:rsidR="00DC0FB7" w:rsidRDefault="009D54C2">
            <w:pPr>
              <w:spacing w:line="240" w:lineRule="auto"/>
              <w:jc w:val="left"/>
            </w:pPr>
            <w:r>
              <w:rPr>
                <w:rFonts w:eastAsia="Times New Roman"/>
                <w:sz w:val="21"/>
              </w:rPr>
              <w:t>Ho</w:t>
            </w:r>
            <w:r>
              <w:rPr>
                <w:rFonts w:eastAsia="Times New Roman"/>
                <w:sz w:val="21"/>
              </w:rPr>
              <w:t>st confirmation</w:t>
            </w:r>
          </w:p>
        </w:tc>
        <w:tc>
          <w:tcPr>
            <w:tcW w:w="6916" w:type="dxa"/>
            <w:tcMar>
              <w:top w:w="70" w:type="dxa"/>
              <w:left w:w="100" w:type="dxa"/>
              <w:bottom w:w="70" w:type="dxa"/>
              <w:right w:w="100" w:type="dxa"/>
            </w:tcMar>
            <w:vAlign w:val="center"/>
          </w:tcPr>
          <w:p w14:paraId="1322D635" w14:textId="77777777" w:rsidR="00DC0FB7" w:rsidRDefault="009D54C2">
            <w:pPr>
              <w:spacing w:line="240" w:lineRule="auto"/>
              <w:jc w:val="left"/>
            </w:pPr>
            <w:r>
              <w:rPr>
                <w:rFonts w:eastAsia="Times New Roman"/>
                <w:sz w:val="21"/>
              </w:rPr>
              <w:t>Not available in this educational reconstruction. A real project-specific confirmation and workplace assurance are mandatory before submission.</w:t>
            </w:r>
          </w:p>
        </w:tc>
      </w:tr>
      <w:tr w:rsidR="00DC0FB7" w14:paraId="04741B28" w14:textId="77777777">
        <w:trPr>
          <w:jc w:val="center"/>
        </w:trPr>
        <w:tc>
          <w:tcPr>
            <w:tcW w:w="2721" w:type="dxa"/>
            <w:tcMar>
              <w:top w:w="70" w:type="dxa"/>
              <w:left w:w="100" w:type="dxa"/>
              <w:bottom w:w="70" w:type="dxa"/>
              <w:right w:w="100" w:type="dxa"/>
            </w:tcMar>
            <w:vAlign w:val="center"/>
          </w:tcPr>
          <w:p w14:paraId="691F1FB3" w14:textId="77777777" w:rsidR="00DC0FB7" w:rsidRDefault="009D54C2">
            <w:pPr>
              <w:spacing w:line="240" w:lineRule="auto"/>
              <w:jc w:val="left"/>
            </w:pPr>
            <w:r>
              <w:rPr>
                <w:rFonts w:eastAsia="Times New Roman"/>
                <w:sz w:val="21"/>
              </w:rPr>
              <w:t>Sensitive personal data</w:t>
            </w:r>
          </w:p>
        </w:tc>
        <w:tc>
          <w:tcPr>
            <w:tcW w:w="6916" w:type="dxa"/>
            <w:tcMar>
              <w:top w:w="70" w:type="dxa"/>
              <w:left w:w="100" w:type="dxa"/>
              <w:bottom w:w="70" w:type="dxa"/>
              <w:right w:w="100" w:type="dxa"/>
            </w:tcMar>
            <w:vAlign w:val="center"/>
          </w:tcPr>
          <w:p w14:paraId="6A100A9D" w14:textId="77777777" w:rsidR="00DC0FB7" w:rsidRDefault="009D54C2">
            <w:pPr>
              <w:spacing w:line="240" w:lineRule="auto"/>
              <w:jc w:val="left"/>
            </w:pPr>
            <w:r>
              <w:rPr>
                <w:rFonts w:eastAsia="Times New Roman"/>
                <w:sz w:val="21"/>
              </w:rPr>
              <w:t xml:space="preserve">Not reproduced in the control work; to be entered by the </w:t>
            </w:r>
            <w:r>
              <w:rPr>
                <w:rFonts w:eastAsia="Times New Roman"/>
                <w:sz w:val="21"/>
              </w:rPr>
              <w:t>applicant in the official portal.</w:t>
            </w:r>
          </w:p>
        </w:tc>
      </w:tr>
    </w:tbl>
    <w:p w14:paraId="75427324" w14:textId="77777777" w:rsidR="00DC0FB7" w:rsidRDefault="009D54C2">
      <w:pPr>
        <w:jc w:val="center"/>
      </w:pPr>
      <w:r>
        <w:rPr>
          <w:rFonts w:eastAsia="Times New Roman"/>
          <w:i/>
          <w:sz w:val="24"/>
        </w:rPr>
        <w:t>Таблиця 2.5 – Змістові поля моделі заявки</w:t>
      </w:r>
    </w:p>
    <w:p w14:paraId="11483354" w14:textId="77777777" w:rsidR="00DC0FB7" w:rsidRDefault="009D54C2">
      <w:pPr>
        <w:pStyle w:val="21"/>
        <w:jc w:val="left"/>
      </w:pPr>
      <w:bookmarkStart w:id="17" w:name="_Toc238081164"/>
      <w:r>
        <w:rPr>
          <w:rFonts w:ascii="Times New Roman" w:eastAsia="Times New Roman" w:hAnsi="Times New Roman"/>
        </w:rPr>
        <w:t>2.11 Коротке резюме проєкту англійською мовою</w:t>
      </w:r>
      <w:bookmarkEnd w:id="17"/>
    </w:p>
    <w:p w14:paraId="19E5CBC0" w14:textId="77777777" w:rsidR="00DC0FB7" w:rsidRDefault="009D54C2">
      <w:r>
        <w:rPr>
          <w:rFonts w:eastAsia="Times New Roman"/>
        </w:rPr>
        <w:t>Ukraine’s National Spatial Data Infrastructure legislation identifies hydrographic objects and hydraulic structures as base geospatia</w:t>
      </w:r>
      <w:r>
        <w:rPr>
          <w:rFonts w:eastAsia="Times New Roman"/>
        </w:rPr>
        <w:t>l data. However, practical reuse across institutions may be hindered by heterogeneous schemas, incomplete attributes, inconsistent identifiers and limited links between reference objects and water observations. The proposed six-month project will develop a</w:t>
      </w:r>
      <w:r>
        <w:rPr>
          <w:rFonts w:eastAsia="Times New Roman"/>
        </w:rPr>
        <w:t>nd validate a reference data profile for a bounded pilot dataset. It will combine ISO 19100 principles for interoperability, metadata and quality with the INSPIRE Hydrography model and OGC WaterML 2.0/HY_Features. The work will include use-case analysis, s</w:t>
      </w:r>
      <w:r>
        <w:rPr>
          <w:rFonts w:eastAsia="Times New Roman"/>
        </w:rPr>
        <w:t>emantic mapping, UML modelling, feature catalogue and code-list design, quality-rule definition, and implementation of a reproducible ETL prototype. The prototype will be tested using an open, authorised or synthetic pilot dataset, depending on data-access</w:t>
      </w:r>
      <w:r>
        <w:rPr>
          <w:rFonts w:eastAsia="Times New Roman"/>
        </w:rPr>
        <w:t xml:space="preserve"> restrictions. Outputs will comprise a gap analysis, mapping specification, reference model, validation rules, transformation workflow, pilot dataset, quality report and recommendations for Ukrainian stakeholders. The </w:t>
      </w:r>
      <w:r>
        <w:rPr>
          <w:rFonts w:eastAsia="Times New Roman"/>
        </w:rPr>
        <w:lastRenderedPageBreak/>
        <w:t>project is designed as a self-containe</w:t>
      </w:r>
      <w:r>
        <w:rPr>
          <w:rFonts w:eastAsia="Times New Roman"/>
        </w:rPr>
        <w:t>d part of the applicant’s doctoral research and aims to strengthen the interoperability of water-related geospatial information for monitoring, reconstruction planning and evidence-based decision-making. The Chair of Geoinformatics at TU Dresden is identif</w:t>
      </w:r>
      <w:r>
        <w:rPr>
          <w:rFonts w:eastAsia="Times New Roman"/>
        </w:rPr>
        <w:t>ied as a potential host because of its expertise in spatial data infrastructures, interoperable GIS and geodata integration; any real application remains conditional on prior academic agreement and a formal host confirmation.</w:t>
      </w:r>
    </w:p>
    <w:p w14:paraId="1FC63B00" w14:textId="77777777" w:rsidR="00DC0FB7" w:rsidRDefault="009D54C2">
      <w:pPr>
        <w:pStyle w:val="1"/>
        <w:jc w:val="center"/>
      </w:pPr>
      <w:bookmarkStart w:id="18" w:name="_Toc238081165"/>
      <w:r>
        <w:rPr>
          <w:rFonts w:ascii="Times New Roman" w:eastAsia="Times New Roman" w:hAnsi="Times New Roman"/>
        </w:rPr>
        <w:t>ВИСНОВКИ</w:t>
      </w:r>
      <w:bookmarkEnd w:id="18"/>
    </w:p>
    <w:p w14:paraId="12D235F6" w14:textId="77777777" w:rsidR="00DC0FB7" w:rsidRDefault="009D54C2">
      <w:r>
        <w:rPr>
          <w:rFonts w:eastAsia="Times New Roman"/>
        </w:rPr>
        <w:t xml:space="preserve">У контрольній роботі </w:t>
      </w:r>
      <w:r>
        <w:rPr>
          <w:rFonts w:eastAsia="Times New Roman"/>
        </w:rPr>
        <w:t>обґрунтовано вибір програми DAAD Future Ukraine як релевантного механізму підтримки короткого дослідницького перебування аспіранта спеціальності G18. Програма відповідає академічному статусу заявника, допускає інженерну геоінформатику, фінансує перебування</w:t>
      </w:r>
      <w:r>
        <w:rPr>
          <w:rFonts w:eastAsia="Times New Roman"/>
        </w:rPr>
        <w:t xml:space="preserve"> до шести місяців і прямо орієнтує результати на зміцнення української науки та відновлення країни. За конкурсом 2026 року ставка для аспіранта становила 1 400 євро на місяць, однак ці та інші адміністративні умови необхідно перевіряти для кожного нового о</w:t>
      </w:r>
      <w:r>
        <w:rPr>
          <w:rFonts w:eastAsia="Times New Roman"/>
        </w:rPr>
        <w:t>голошення.</w:t>
      </w:r>
    </w:p>
    <w:p w14:paraId="256CD25F" w14:textId="77777777" w:rsidR="00DC0FB7" w:rsidRDefault="009D54C2">
      <w:r>
        <w:rPr>
          <w:rFonts w:eastAsia="Times New Roman"/>
        </w:rPr>
        <w:t>Сформований підпроєкт логічно пов’язаний із дисертацією, але має реалістичні межі. Його предметом є не побудова повної національної системи, а розроблення еталонного профілю, правил якості та прототипу трансформації пілотних даних. Методична схе</w:t>
      </w:r>
      <w:r>
        <w:rPr>
          <w:rFonts w:eastAsia="Times New Roman"/>
        </w:rPr>
        <w:t>ма поєднує українську нормативну рамку НІГД, ISO 19100, INSPIRE Hydrography та OGC WaterML 2.0, що дозволяє розглядати геометрію, семантику, метадані, спостереження та якість як узгоджені компоненти.</w:t>
      </w:r>
    </w:p>
    <w:p w14:paraId="5ACF3C3C" w14:textId="77777777" w:rsidR="00DC0FB7" w:rsidRDefault="009D54C2">
      <w:r>
        <w:rPr>
          <w:rFonts w:eastAsia="Times New Roman"/>
        </w:rPr>
        <w:t>Запропоновані завдання, шестимісячний календар, індикато</w:t>
      </w:r>
      <w:r>
        <w:rPr>
          <w:rFonts w:eastAsia="Times New Roman"/>
        </w:rPr>
        <w:t>ри та реєстр ризиків утворюють перевірювану логіку заявки. Очікуваними результатами є gap-аналіз, таблиця зіставлення, UML-модель, каталог об’єктів, профіль метаданих, правила валідації, ETL-прототип, пілотний набір і рекомендації. Такий пакет може бути ви</w:t>
      </w:r>
      <w:r>
        <w:rPr>
          <w:rFonts w:eastAsia="Times New Roman"/>
        </w:rPr>
        <w:t>користаний у дисертації та як основа для подальшої співпраці з установами водного сектору.</w:t>
      </w:r>
    </w:p>
    <w:p w14:paraId="5B46ACB3" w14:textId="77777777" w:rsidR="00DC0FB7" w:rsidRDefault="009D54C2">
      <w:r>
        <w:rPr>
          <w:rFonts w:eastAsia="Times New Roman"/>
        </w:rPr>
        <w:lastRenderedPageBreak/>
        <w:t>Отже, підготовлена структура відповідає понятійній системі дисципліни: наукова проблема перетворена на грантовий проєкт через ієрархію «мета — завдання — методи — ре</w:t>
      </w:r>
      <w:r>
        <w:rPr>
          <w:rFonts w:eastAsia="Times New Roman"/>
        </w:rPr>
        <w:t>зультати — індикатори — ресурси — ризики — вплив». Найсильнішою стороною заявки є конкретний продукт інтероперабельності, а критичним наступним кроком — раннє погодження з німецькою установою та адаптація моделі до актуального конкурсу DAAD.</w:t>
      </w:r>
    </w:p>
    <w:p w14:paraId="415C463D" w14:textId="77777777" w:rsidR="00DC0FB7" w:rsidRDefault="009D54C2">
      <w:pPr>
        <w:pStyle w:val="1"/>
        <w:jc w:val="center"/>
      </w:pPr>
      <w:bookmarkStart w:id="19" w:name="_Toc238081166"/>
      <w:r>
        <w:rPr>
          <w:rFonts w:ascii="Times New Roman" w:eastAsia="Times New Roman" w:hAnsi="Times New Roman"/>
        </w:rPr>
        <w:t>СПИСОК ВИКОРИС</w:t>
      </w:r>
      <w:r>
        <w:rPr>
          <w:rFonts w:ascii="Times New Roman" w:eastAsia="Times New Roman" w:hAnsi="Times New Roman"/>
        </w:rPr>
        <w:t>ТАНИХ ДЖЕРЕЛ</w:t>
      </w:r>
      <w:bookmarkEnd w:id="19"/>
    </w:p>
    <w:p w14:paraId="0BFF6BA1" w14:textId="77777777" w:rsidR="00DC0FB7" w:rsidRDefault="009D54C2">
      <w:pPr>
        <w:spacing w:line="240" w:lineRule="auto"/>
        <w:ind w:left="454" w:hanging="454"/>
      </w:pPr>
      <w:r>
        <w:rPr>
          <w:rFonts w:eastAsia="Times New Roman"/>
          <w:sz w:val="24"/>
        </w:rPr>
        <w:t>1. Про національну інфраструктуру геопросторових даних : Закон України від 13.04.2020 № 554-IX. URL: https://zakon.rada.gov.ua/laws/show/554-20 (дата звернення: 20.08.2026).</w:t>
      </w:r>
    </w:p>
    <w:p w14:paraId="60D0AE51" w14:textId="77777777" w:rsidR="00DC0FB7" w:rsidRDefault="009D54C2">
      <w:pPr>
        <w:spacing w:line="240" w:lineRule="auto"/>
        <w:ind w:left="454" w:hanging="454"/>
      </w:pPr>
      <w:r>
        <w:rPr>
          <w:rFonts w:eastAsia="Times New Roman"/>
          <w:sz w:val="24"/>
        </w:rPr>
        <w:t>2. Про затвердження Порядку функціонування національної інфраструктур</w:t>
      </w:r>
      <w:r>
        <w:rPr>
          <w:rFonts w:eastAsia="Times New Roman"/>
          <w:sz w:val="24"/>
        </w:rPr>
        <w:t>и геопросторових даних : постанова Кабінету Міністрів України від 26.05.2021 № 532, редакція від 20.03.2026. URL: https://zakon.rada.gov.ua/laws/show/532-2021-%D0%BF (дата звернення: 20.08.2026).</w:t>
      </w:r>
    </w:p>
    <w:p w14:paraId="40BC476C" w14:textId="77777777" w:rsidR="00DC0FB7" w:rsidRDefault="009D54C2">
      <w:pPr>
        <w:spacing w:line="240" w:lineRule="auto"/>
        <w:ind w:left="454" w:hanging="454"/>
      </w:pPr>
      <w:r>
        <w:rPr>
          <w:rFonts w:eastAsia="Times New Roman"/>
          <w:sz w:val="24"/>
        </w:rPr>
        <w:t>3. Directive 2007/2/EC of the European Parliament and of the</w:t>
      </w:r>
      <w:r>
        <w:rPr>
          <w:rFonts w:eastAsia="Times New Roman"/>
          <w:sz w:val="24"/>
        </w:rPr>
        <w:t xml:space="preserve"> Council of 14 March 2007 establishing an Infrastructure for Spatial Information in the European Community (INSPIRE). URL: https://eur-lex.europa.eu/eli/dir/2007/2/oj (accessed: 20.08.2026).</w:t>
      </w:r>
    </w:p>
    <w:p w14:paraId="120CC697" w14:textId="77777777" w:rsidR="00DC0FB7" w:rsidRDefault="009D54C2">
      <w:pPr>
        <w:spacing w:line="240" w:lineRule="auto"/>
        <w:ind w:left="454" w:hanging="454"/>
      </w:pPr>
      <w:r>
        <w:rPr>
          <w:rFonts w:eastAsia="Times New Roman"/>
          <w:sz w:val="24"/>
        </w:rPr>
        <w:t>4. Commission Regulation (EU) No 1089/2010 implementing Directive</w:t>
      </w:r>
      <w:r>
        <w:rPr>
          <w:rFonts w:eastAsia="Times New Roman"/>
          <w:sz w:val="24"/>
        </w:rPr>
        <w:t xml:space="preserve"> 2007/2/EC as regards interoperability of spatial data sets and services, consolidated version. URL: https://eur-lex.europa.eu/eli/reg/2010/1089/2023-11-19/eng (accessed: 20.08.2026).</w:t>
      </w:r>
    </w:p>
    <w:p w14:paraId="0F2B45DB" w14:textId="77777777" w:rsidR="00DC0FB7" w:rsidRDefault="009D54C2">
      <w:pPr>
        <w:spacing w:line="240" w:lineRule="auto"/>
        <w:ind w:left="454" w:hanging="454"/>
      </w:pPr>
      <w:r>
        <w:rPr>
          <w:rFonts w:eastAsia="Times New Roman"/>
          <w:sz w:val="24"/>
        </w:rPr>
        <w:t>5. European Commission. INSPIRE Data Specification on Hydrography – Tech</w:t>
      </w:r>
      <w:r>
        <w:rPr>
          <w:rFonts w:eastAsia="Times New Roman"/>
          <w:sz w:val="24"/>
        </w:rPr>
        <w:t>nical Guidelines. 2024. URL: https://knowledge-base.inspire.ec.europa.eu/publications/inspire-data-specification-hydrography-technical-guidelines_en (accessed: 20.08.2026).</w:t>
      </w:r>
    </w:p>
    <w:p w14:paraId="0A23A27A" w14:textId="77777777" w:rsidR="00DC0FB7" w:rsidRDefault="009D54C2">
      <w:pPr>
        <w:spacing w:line="240" w:lineRule="auto"/>
        <w:ind w:left="454" w:hanging="454"/>
      </w:pPr>
      <w:r>
        <w:rPr>
          <w:rFonts w:eastAsia="Times New Roman"/>
          <w:sz w:val="24"/>
        </w:rPr>
        <w:t>6. European Commission. INSPIRE Knowledge Base: Hydrography. URL: https://knowledge</w:t>
      </w:r>
      <w:r>
        <w:rPr>
          <w:rFonts w:eastAsia="Times New Roman"/>
          <w:sz w:val="24"/>
        </w:rPr>
        <w:t>-base.inspire.ec.europa.eu/hydrography_en (accessed: 20.08.2026).</w:t>
      </w:r>
    </w:p>
    <w:p w14:paraId="141CD37A" w14:textId="77777777" w:rsidR="00DC0FB7" w:rsidRDefault="009D54C2">
      <w:pPr>
        <w:spacing w:line="240" w:lineRule="auto"/>
        <w:ind w:left="454" w:hanging="454"/>
      </w:pPr>
      <w:r>
        <w:rPr>
          <w:rFonts w:eastAsia="Times New Roman"/>
          <w:sz w:val="24"/>
        </w:rPr>
        <w:t>7. Open Geospatial Consortium. OGC WaterML 2.0. URL: https://www.ogc.org/standards/waterml/ (accessed: 20.08.2026).</w:t>
      </w:r>
    </w:p>
    <w:p w14:paraId="30E9A8CB" w14:textId="77777777" w:rsidR="00DC0FB7" w:rsidRDefault="009D54C2">
      <w:pPr>
        <w:spacing w:line="240" w:lineRule="auto"/>
        <w:ind w:left="454" w:hanging="454"/>
      </w:pPr>
      <w:r>
        <w:rPr>
          <w:rFonts w:eastAsia="Times New Roman"/>
          <w:sz w:val="24"/>
        </w:rPr>
        <w:t xml:space="preserve">8. ISO 19101-1:2014. Geographic information — Reference model — Part 1: </w:t>
      </w:r>
      <w:r>
        <w:rPr>
          <w:rFonts w:eastAsia="Times New Roman"/>
          <w:sz w:val="24"/>
        </w:rPr>
        <w:t>Fundamentals. URL: https://www.iso.org/standard/59164.html (accessed: 20.08.2026).</w:t>
      </w:r>
    </w:p>
    <w:p w14:paraId="0EFD3370" w14:textId="77777777" w:rsidR="00DC0FB7" w:rsidRDefault="009D54C2">
      <w:pPr>
        <w:spacing w:line="240" w:lineRule="auto"/>
        <w:ind w:left="454" w:hanging="454"/>
      </w:pPr>
      <w:r>
        <w:rPr>
          <w:rFonts w:eastAsia="Times New Roman"/>
          <w:sz w:val="24"/>
        </w:rPr>
        <w:t>9. ISO 19115-1:2014. Geographic information — Metadata — Part 1: Fundamentals. URL: https://www.iso.org/standard/53798.html (accessed: 20.08.2026).</w:t>
      </w:r>
    </w:p>
    <w:p w14:paraId="22AB124D" w14:textId="77777777" w:rsidR="00DC0FB7" w:rsidRDefault="009D54C2">
      <w:pPr>
        <w:spacing w:line="240" w:lineRule="auto"/>
        <w:ind w:left="454" w:hanging="454"/>
      </w:pPr>
      <w:r>
        <w:rPr>
          <w:rFonts w:eastAsia="Times New Roman"/>
          <w:sz w:val="24"/>
        </w:rPr>
        <w:t>10. ISO 19157-1:2023. Geo</w:t>
      </w:r>
      <w:r>
        <w:rPr>
          <w:rFonts w:eastAsia="Times New Roman"/>
          <w:sz w:val="24"/>
        </w:rPr>
        <w:t>graphic information — Data quality — Part 1: General requirements. URL: https://www.iso.org/standard/78900.html (accessed: 20.08.2026).</w:t>
      </w:r>
    </w:p>
    <w:p w14:paraId="17E9D9CF" w14:textId="77777777" w:rsidR="00DC0FB7" w:rsidRDefault="009D54C2">
      <w:pPr>
        <w:spacing w:line="240" w:lineRule="auto"/>
        <w:ind w:left="454" w:hanging="454"/>
      </w:pPr>
      <w:r>
        <w:rPr>
          <w:rFonts w:eastAsia="Times New Roman"/>
          <w:sz w:val="24"/>
        </w:rPr>
        <w:t>11. DAAD Ukraine. Future Ukraine: Research Grants. 31.03.2026. URL: https://www.daad-ukraine.org/en/2026/03/31/future-uk</w:t>
      </w:r>
      <w:r>
        <w:rPr>
          <w:rFonts w:eastAsia="Times New Roman"/>
          <w:sz w:val="24"/>
        </w:rPr>
        <w:t>raine-2026/ (accessed: 20.08.2026).</w:t>
      </w:r>
    </w:p>
    <w:p w14:paraId="015598C5" w14:textId="77777777" w:rsidR="00DC0FB7" w:rsidRDefault="009D54C2">
      <w:pPr>
        <w:spacing w:line="240" w:lineRule="auto"/>
        <w:ind w:left="454" w:hanging="454"/>
      </w:pPr>
      <w:r>
        <w:rPr>
          <w:rFonts w:eastAsia="Times New Roman"/>
          <w:sz w:val="24"/>
        </w:rPr>
        <w:t xml:space="preserve">12. DAAD. Future Ukraine: Research Grants for Ukrainian Master’s Students and Researchers — Scholarship Database. URL: https://www2.daad.de/deutschland/stipendium/datenbank/en/21148-scholarship-database/?detail=57650857 </w:t>
      </w:r>
      <w:r>
        <w:rPr>
          <w:rFonts w:eastAsia="Times New Roman"/>
          <w:sz w:val="24"/>
        </w:rPr>
        <w:t>(accessed: 20.08.2026).</w:t>
      </w:r>
    </w:p>
    <w:p w14:paraId="4BD26461" w14:textId="77777777" w:rsidR="00DC0FB7" w:rsidRDefault="009D54C2">
      <w:pPr>
        <w:spacing w:line="240" w:lineRule="auto"/>
        <w:ind w:left="454" w:hanging="454"/>
      </w:pPr>
      <w:r>
        <w:rPr>
          <w:rFonts w:eastAsia="Times New Roman"/>
          <w:sz w:val="24"/>
        </w:rPr>
        <w:t>13. Technische Universität Dresden. Chair of Geoinformatics. URL: https://tu-dresden.de/bu/umwelt/geo/geoinformatik/startseite?set_language=en (accessed: 20.08.2026).</w:t>
      </w:r>
    </w:p>
    <w:p w14:paraId="6161BA86" w14:textId="77777777" w:rsidR="00DC0FB7" w:rsidRDefault="009D54C2">
      <w:pPr>
        <w:spacing w:line="240" w:lineRule="auto"/>
        <w:ind w:left="454" w:hanging="454"/>
      </w:pPr>
      <w:r>
        <w:rPr>
          <w:rFonts w:eastAsia="Times New Roman"/>
          <w:sz w:val="24"/>
        </w:rPr>
        <w:t xml:space="preserve">14. Technische Universität Dresden. Chair of </w:t>
      </w:r>
      <w:r>
        <w:rPr>
          <w:rFonts w:eastAsia="Times New Roman"/>
          <w:sz w:val="24"/>
        </w:rPr>
        <w:t>Geoinformatics: Research. URL: https://tu-dresden.de/bu/umwelt/geo/geoinformatik/forschung?set_language=en (accessed: 20.08.2026).</w:t>
      </w:r>
    </w:p>
    <w:sectPr w:rsidR="00DC0FB7" w:rsidSect="00034616">
      <w:headerReference w:type="default" r:id="rId8"/>
      <w:pgSz w:w="11906" w:h="16838"/>
      <w:pgMar w:top="1134" w:right="567"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DDFAC" w14:textId="77777777" w:rsidR="00000000" w:rsidRDefault="009D54C2">
      <w:pPr>
        <w:spacing w:line="240" w:lineRule="auto"/>
      </w:pPr>
      <w:r>
        <w:separator/>
      </w:r>
    </w:p>
  </w:endnote>
  <w:endnote w:type="continuationSeparator" w:id="0">
    <w:p w14:paraId="48AB4824" w14:textId="77777777" w:rsidR="00000000" w:rsidRDefault="009D54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D9173" w14:textId="77777777" w:rsidR="00000000" w:rsidRDefault="009D54C2">
      <w:pPr>
        <w:spacing w:line="240" w:lineRule="auto"/>
      </w:pPr>
      <w:r>
        <w:separator/>
      </w:r>
    </w:p>
  </w:footnote>
  <w:footnote w:type="continuationSeparator" w:id="0">
    <w:p w14:paraId="69652196" w14:textId="77777777" w:rsidR="00000000" w:rsidRDefault="009D54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8AE60" w14:textId="77777777" w:rsidR="00DC0FB7" w:rsidRDefault="009D54C2">
    <w:pPr>
      <w:pStyle w:val="a5"/>
      <w:jc w:val="right"/>
    </w:pPr>
    <w:r>
      <w:rPr>
        <w:rFonts w:eastAsia="Times New Roman"/>
        <w:sz w:val="24"/>
      </w:rPr>
      <w:fldChar w:fldCharType="begin"/>
    </w:r>
    <w:r>
      <w:rPr>
        <w:rFonts w:eastAsia="Times New Roman"/>
        <w:sz w:val="24"/>
      </w:rPr>
      <w:instrText xml:space="preserve"> PAGE </w:instrText>
    </w:r>
    <w:r>
      <w:rPr>
        <w:rFonts w:eastAsia="Times New Roman"/>
        <w:sz w:val="24"/>
      </w:rPr>
      <w:fldChar w:fldCharType="separate"/>
    </w:r>
    <w:r>
      <w:rPr>
        <w:rFonts w:eastAsia="Times New Roman"/>
        <w:noProof/>
        <w:sz w:val="24"/>
      </w:rPr>
      <w:t>2</w:t>
    </w:r>
    <w:r>
      <w:rPr>
        <w:rFonts w:eastAsia="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54C2"/>
    <w:rsid w:val="00AA1D8D"/>
    <w:rsid w:val="00B47730"/>
    <w:rsid w:val="00CB0664"/>
    <w:rsid w:val="00DC0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8A37F"/>
  <w14:defaultImageDpi w14:val="300"/>
  <w15:docId w15:val="{766C3338-3296-4DE5-97CE-23711F03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after="120" w:line="240" w:lineRule="auto"/>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line="240"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D54C2"/>
    <w:pPr>
      <w:spacing w:after="100"/>
    </w:pPr>
  </w:style>
  <w:style w:type="paragraph" w:styleId="2c">
    <w:name w:val="toc 2"/>
    <w:basedOn w:val="a1"/>
    <w:next w:val="a1"/>
    <w:autoRedefine/>
    <w:uiPriority w:val="39"/>
    <w:unhideWhenUsed/>
    <w:rsid w:val="009D54C2"/>
    <w:pPr>
      <w:spacing w:after="100"/>
      <w:ind w:left="280"/>
    </w:pPr>
  </w:style>
  <w:style w:type="character" w:styleId="aff8">
    <w:name w:val="Hyperlink"/>
    <w:basedOn w:val="a2"/>
    <w:uiPriority w:val="99"/>
    <w:unhideWhenUsed/>
    <w:rsid w:val="009D54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5655</Words>
  <Characters>32239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Контрольна робота: DAAD Future Ukraine</dc:title>
  <dc:subject>Фінансування наукових досліджень, грантова діяльність</dc:subject>
  <dc:creator>Родченко Олександр Андрійович</dc:creator>
  <cp:keywords>DAAD, Future Ukraine, G18, геоінформатика, гідрографія, INSPIRE, WaterML</cp:keywords>
  <dc:description>generated by python-docx</dc:description>
  <cp:lastModifiedBy>Александр Родченко</cp:lastModifiedBy>
  <cp:revision>2</cp:revision>
  <dcterms:created xsi:type="dcterms:W3CDTF">2013-12-23T23:15:00Z</dcterms:created>
  <dcterms:modified xsi:type="dcterms:W3CDTF">2026-08-19T22:18:00Z</dcterms:modified>
  <cp:category/>
</cp:coreProperties>
</file>