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528266659d30cedc5071f0ca591642593baf503"/>
    <w:p>
      <w:pPr>
        <w:pStyle w:val="Heading1"/>
      </w:pPr>
      <w:r>
        <w:t xml:space="preserve">Ah Ho — QuickBooks mapping to confirm (15 website products)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Michelle ·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Lex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2026-07-12</w:t>
      </w:r>
    </w:p>
    <w:bookmarkStart w:id="9" w:name="the-situation-in-plain-terms"/>
    <w:p>
      <w:pPr>
        <w:pStyle w:val="Heading2"/>
      </w:pPr>
      <w:r>
        <w:t xml:space="preserve">The situation, in plain terms</w:t>
      </w:r>
    </w:p>
    <w:p>
      <w:pPr>
        <w:pStyle w:val="FirstParagraph"/>
      </w:pPr>
      <w:r>
        <w:t xml:space="preserve">The website (WooCommerce) lists products in more sizes/grades than QuickBooks does. For example, the website has</w:t>
      </w:r>
      <w:r>
        <w:t xml:space="preserve"> </w:t>
      </w:r>
      <w:r>
        <w:rPr>
          <w:b/>
          <w:bCs/>
        </w:rPr>
        <w:t xml:space="preserve">125g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200g</w:t>
      </w:r>
      <w:r>
        <w:t xml:space="preserve"> </w:t>
      </w:r>
      <w:r>
        <w:t xml:space="preserve">Jumbo Blueberry as two products, but QuickBooks has just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"Jumbo Blueberry" item. That's fine for the books — but it means we can't attach a unique code to each website product one-to-one.</w:t>
      </w:r>
    </w:p>
    <w:p>
      <w:pPr>
        <w:pStyle w:val="BodyText"/>
      </w:pPr>
      <w:r>
        <w:t xml:space="preserve">So before we switch on the automatic "website order → QuickBooks" sync, we just need you to</w:t>
      </w:r>
      <w:r>
        <w:t xml:space="preserve"> </w:t>
      </w:r>
      <w:r>
        <w:rPr>
          <w:b/>
          <w:bCs/>
        </w:rPr>
        <w:t xml:space="preserve">confirm which QuickBooks item each website product should be recorded against</w:t>
      </w:r>
      <w:r>
        <w:t xml:space="preserve">. Nothing changes in your QuickBooks from this — we're only confirming the matching so the sync records sales in the right place. Once confirmed, these products will flow automatically like the rest.</w:t>
      </w:r>
    </w:p>
    <w:p>
      <w:pPr>
        <w:pStyle w:val="BodyText"/>
      </w:pPr>
      <w:r>
        <w:t xml:space="preserve">Until this is confirmed, these 15 products are</w:t>
      </w:r>
      <w:r>
        <w:t xml:space="preserve"> </w:t>
      </w:r>
      <w:r>
        <w:rPr>
          <w:b/>
          <w:bCs/>
        </w:rPr>
        <w:t xml:space="preserve">safely held</w:t>
      </w:r>
      <w:r>
        <w:t xml:space="preserve"> </w:t>
      </w:r>
      <w:r>
        <w:t xml:space="preserve">(the sync refuses to record them rather than guess) — so nothing is being posted wrongly in the meantime.</w:t>
      </w:r>
    </w:p>
    <w:p>
      <w:r>
        <w:pict>
          <v:rect style="width:0;height:1.5pt" o:hralign="center" o:hrstd="t" o:hr="t"/>
        </w:pict>
      </w:r>
    </w:p>
    <w:bookmarkEnd w:id="9"/>
    <w:bookmarkStart w:id="11" w:name="a-please-confirm-these-13-matches"/>
    <w:p>
      <w:pPr>
        <w:pStyle w:val="Heading2"/>
      </w:pPr>
      <w:r>
        <w:t xml:space="preserve">A) Please confirm these 13 matches</w:t>
      </w:r>
    </w:p>
    <w:p>
      <w:pPr>
        <w:pStyle w:val="FirstParagraph"/>
      </w:pPr>
      <w:r>
        <w:t xml:space="preserve">Several website products correctly share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QuickBooks item (grouped below). Tick ✅ if right, or write the correct QuickBooks item.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QuickBooks item (proposed)</w:t>
            </w:r>
          </w:p>
        </w:tc>
        <w:tc>
          <w:tcPr/>
          <w:p>
            <w:pPr>
              <w:pStyle w:val="Compact"/>
            </w:pPr>
            <w:r>
              <w:t xml:space="preserve">Website product(s) that record into it</w:t>
            </w:r>
          </w:p>
        </w:tc>
        <w:tc>
          <w:tcPr/>
          <w:p>
            <w:pPr>
              <w:pStyle w:val="Compact"/>
            </w:pPr>
            <w:r>
              <w:t xml:space="preserve">OK?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AVOCADO (pcs) </w:t>
            </w:r>
            <w:r>
              <w:rPr>
                <w:rFonts w:hint="eastAsia"/>
                <w:b/>
                <w:bCs/>
              </w:rPr>
              <w:t xml:space="preserve">牛油果</w:t>
            </w:r>
            <w:r>
              <w:t xml:space="preserve"> </w:t>
            </w:r>
            <w:r>
              <w:t xml:space="preserve">(9022)</w:t>
            </w:r>
          </w:p>
        </w:tc>
        <w:tc>
          <w:tcPr/>
          <w:p>
            <w:pPr>
              <w:pStyle w:val="Compact"/>
            </w:pPr>
            <w:r>
              <w:t xml:space="preserve">AUSTRALIA HASS AVOCADO (pc) —</w:t>
            </w:r>
            <w:r>
              <w:t xml:space="preserve"> </w:t>
            </w:r>
            <w:r>
              <w:rPr>
                <w:i/>
                <w:iCs/>
              </w:rPr>
              <w:t xml:space="preserve">also the existing Shepard avocado (pc)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JUMBO BLUEBERRY (pkt) </w:t>
            </w:r>
            <w:r>
              <w:rPr>
                <w:rFonts w:hint="eastAsia"/>
                <w:b/>
                <w:bCs/>
              </w:rPr>
              <w:t xml:space="preserve">大蓝莓</w:t>
            </w:r>
            <w:r>
              <w:t xml:space="preserve"> </w:t>
            </w:r>
            <w:r>
              <w:t xml:space="preserve">(w-s19)</w:t>
            </w:r>
          </w:p>
        </w:tc>
        <w:tc>
          <w:tcPr/>
          <w:p>
            <w:pPr>
              <w:pStyle w:val="Compact"/>
            </w:pPr>
            <w:r>
              <w:t xml:space="preserve">JUMBO BLUEBERRY 125g · JUMBO BLUEBERRY 200g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ENVY APPLE (pcs) </w:t>
            </w:r>
            <w:r>
              <w:rPr>
                <w:rFonts w:hint="eastAsia"/>
                <w:b/>
                <w:bCs/>
              </w:rPr>
              <w:t xml:space="preserve">爱妃苹果</w:t>
            </w:r>
            <w:r>
              <w:t xml:space="preserve"> </w:t>
            </w:r>
            <w:r>
              <w:t xml:space="preserve">(9041.1)</w:t>
            </w:r>
          </w:p>
        </w:tc>
        <w:tc>
          <w:tcPr/>
          <w:p>
            <w:pPr>
              <w:pStyle w:val="Compact"/>
            </w:pPr>
            <w:r>
              <w:t xml:space="preserve">USA ENVY APPLE (XXL) —</w:t>
            </w:r>
            <w:r>
              <w:t xml:space="preserve"> </w:t>
            </w:r>
            <w:r>
              <w:rPr>
                <w:i/>
                <w:iCs/>
              </w:rPr>
              <w:t xml:space="preserve">also ENVY (M)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FUJI APPLE (pcs) </w:t>
            </w:r>
            <w:r>
              <w:rPr>
                <w:rFonts w:hint="eastAsia"/>
                <w:b/>
                <w:bCs/>
              </w:rPr>
              <w:t xml:space="preserve">富士苹果</w:t>
            </w:r>
            <w:r>
              <w:t xml:space="preserve"> </w:t>
            </w:r>
            <w:r>
              <w:t xml:space="preserve">(9045)</w:t>
            </w:r>
          </w:p>
        </w:tc>
        <w:tc>
          <w:tcPr/>
          <w:p>
            <w:pPr>
              <w:pStyle w:val="Compact"/>
            </w:pPr>
            <w:r>
              <w:t xml:space="preserve">CHINA FUJI APPLE (M) —</w:t>
            </w:r>
            <w:r>
              <w:t xml:space="preserve"> </w:t>
            </w:r>
            <w:r>
              <w:rPr>
                <w:i/>
                <w:iCs/>
              </w:rPr>
              <w:t xml:space="preserve">also Fuji (S) and (L)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 PEAR </w:t>
            </w:r>
            <w:r>
              <w:rPr>
                <w:rFonts w:hint="eastAsia"/>
                <w:b/>
                <w:bCs/>
              </w:rPr>
              <w:t xml:space="preserve">黄金梨</w:t>
            </w:r>
            <w:r>
              <w:t xml:space="preserve"> </w:t>
            </w:r>
            <w:r>
              <w:t xml:space="preserve">(4006)</w:t>
            </w:r>
          </w:p>
        </w:tc>
        <w:tc>
          <w:tcPr/>
          <w:p>
            <w:pPr>
              <w:pStyle w:val="Compact"/>
            </w:pPr>
            <w:r>
              <w:t xml:space="preserve">GOLDEN PEAR —</w:t>
            </w:r>
            <w:r>
              <w:t xml:space="preserve"> </w:t>
            </w:r>
            <w:r>
              <w:rPr>
                <w:i/>
                <w:iCs/>
              </w:rPr>
              <w:t xml:space="preserve">also the 36" carton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 KIWI (pcs) </w:t>
            </w:r>
            <w:r>
              <w:rPr>
                <w:rFonts w:hint="eastAsia"/>
                <w:b/>
                <w:bCs/>
              </w:rPr>
              <w:t xml:space="preserve">金奇异果</w:t>
            </w:r>
            <w:r>
              <w:t xml:space="preserve"> </w:t>
            </w:r>
            <w:r>
              <w:t xml:space="preserve">(9049)</w:t>
            </w:r>
          </w:p>
        </w:tc>
        <w:tc>
          <w:tcPr/>
          <w:p>
            <w:pPr>
              <w:pStyle w:val="Compact"/>
            </w:pPr>
            <w:r>
              <w:t xml:space="preserve">GOLD KIWI —</w:t>
            </w:r>
            <w:r>
              <w:t xml:space="preserve"> </w:t>
            </w:r>
            <w:r>
              <w:rPr>
                <w:i/>
                <w:iCs/>
              </w:rPr>
              <w:t xml:space="preserve">also Gold Kiwi Jumbo (pc)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LONGAN (kg) </w:t>
            </w:r>
            <w:r>
              <w:rPr>
                <w:rFonts w:hint="eastAsia"/>
                <w:b/>
                <w:bCs/>
              </w:rPr>
              <w:t xml:space="preserve">龙眼</w:t>
            </w:r>
            <w:r>
              <w:t xml:space="preserve"> </w:t>
            </w:r>
            <w:r>
              <w:t xml:space="preserve">(W-T08)</w:t>
            </w:r>
          </w:p>
        </w:tc>
        <w:tc>
          <w:tcPr/>
          <w:p>
            <w:pPr>
              <w:pStyle w:val="Compact"/>
            </w:pPr>
            <w:r>
              <w:t xml:space="preserve">LONGAN (1 kg) —</w:t>
            </w:r>
            <w:r>
              <w:t xml:space="preserve"> </w:t>
            </w:r>
            <w:r>
              <w:rPr>
                <w:i/>
                <w:iCs/>
              </w:rPr>
              <w:t xml:space="preserve">also Organic Longan 1kg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28" NAMSHUI PEAR </w:t>
            </w:r>
            <w:r>
              <w:rPr>
                <w:rFonts w:hint="eastAsia"/>
                <w:b/>
                <w:bCs/>
              </w:rPr>
              <w:t xml:space="preserve">南水梨</w:t>
            </w:r>
            <w:r>
              <w:t xml:space="preserve"> </w:t>
            </w:r>
            <w:r>
              <w:t xml:space="preserve">(4019)</w:t>
            </w:r>
          </w:p>
        </w:tc>
        <w:tc>
          <w:tcPr/>
          <w:p>
            <w:pPr>
              <w:pStyle w:val="Compact"/>
            </w:pPr>
            <w:r>
              <w:t xml:space="preserve">NAMSHUI PEAR (M) · NAMSHUI PEAR (L) ·</w:t>
            </w:r>
            <w:r>
              <w:t xml:space="preserve"> </w:t>
            </w:r>
            <w:r>
              <w:rPr>
                <w:i/>
                <w:iCs/>
              </w:rPr>
              <w:t xml:space="preserve">the 28" carton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SUNKIST NAVEL (pcs) </w:t>
            </w:r>
            <w:r>
              <w:rPr>
                <w:rFonts w:hint="eastAsia"/>
                <w:b/>
                <w:bCs/>
              </w:rPr>
              <w:t xml:space="preserve">新奇士脐橙</w:t>
            </w:r>
            <w:r>
              <w:t xml:space="preserve"> </w:t>
            </w:r>
            <w:r>
              <w:t xml:space="preserve">(9012)</w:t>
            </w:r>
          </w:p>
        </w:tc>
        <w:tc>
          <w:tcPr/>
          <w:p>
            <w:pPr>
              <w:pStyle w:val="Compact"/>
            </w:pPr>
            <w:r>
              <w:t xml:space="preserve">USA NAVEL ORANGE (M) —</w:t>
            </w:r>
            <w:r>
              <w:t xml:space="preserve"> </w:t>
            </w:r>
            <w:r>
              <w:rPr>
                <w:i/>
                <w:iCs/>
              </w:rPr>
              <w:t xml:space="preserve">also Sunkist (LL)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Start w:id="10" w:name="Xd72aab8fcd8f7abda6ccdd3fdce4f8502f2b6b5"/>
    <w:p>
      <w:pPr>
        <w:pStyle w:val="Heading3"/>
      </w:pPr>
      <w:r>
        <w:t xml:space="preserve">⚠️ Two of them fall into a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QuickBooks item — please confirm these are OK, or give a better item: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QuickBooks item (proposed)</w:t>
            </w:r>
          </w:p>
        </w:tc>
        <w:tc>
          <w:tcPr/>
          <w:p>
            <w:pPr>
              <w:pStyle w:val="Compact"/>
            </w:pPr>
            <w:r>
              <w:t xml:space="preserve">Website product</w:t>
            </w:r>
          </w:p>
        </w:tc>
        <w:tc>
          <w:tcPr/>
          <w:p>
            <w:pPr>
              <w:pStyle w:val="Compact"/>
            </w:pPr>
            <w:r>
              <w:t xml:space="preserve">OK, or change to…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APPLE (pcs) </w:t>
            </w:r>
            <w:r>
              <w:rPr>
                <w:rFonts w:hint="eastAsia"/>
                <w:b/>
                <w:bCs/>
              </w:rPr>
              <w:t xml:space="preserve">苹果</w:t>
            </w:r>
            <w:r>
              <w:t xml:space="preserve"> </w:t>
            </w:r>
            <w:r>
              <w:t xml:space="preserve">(9017) — generic apple</w:t>
            </w:r>
          </w:p>
        </w:tc>
        <w:tc>
          <w:tcPr/>
          <w:p>
            <w:pPr>
              <w:pStyle w:val="Compact"/>
            </w:pPr>
            <w:r>
              <w:t xml:space="preserve">USA HUNNYZ APPLE </w:t>
            </w:r>
            <w:r>
              <w:rPr>
                <w:rFonts w:hint="eastAsia"/>
              </w:rPr>
              <w:t xml:space="preserve">美国红苹果</w:t>
            </w:r>
          </w:p>
        </w:tc>
        <w:tc>
          <w:tcPr/>
          <w:p>
            <w:pPr>
              <w:pStyle w:val="Compact"/>
            </w:pPr>
            <w:r>
              <w:t xml:space="preserve">☐ OK / ✎ 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MANGO (pcs) </w:t>
            </w:r>
            <w:r>
              <w:rPr>
                <w:rFonts w:hint="eastAsia"/>
                <w:b/>
                <w:bCs/>
              </w:rPr>
              <w:t xml:space="preserve">芒果</w:t>
            </w:r>
            <w:r>
              <w:t xml:space="preserve"> </w:t>
            </w:r>
            <w:r>
              <w:t xml:space="preserve">(9028) — generic mango</w:t>
            </w:r>
          </w:p>
        </w:tc>
        <w:tc>
          <w:tcPr/>
          <w:p>
            <w:pPr>
              <w:pStyle w:val="Compact"/>
            </w:pPr>
            <w:r>
              <w:t xml:space="preserve">THAI HONEY MANGO (pc)</w:t>
            </w:r>
          </w:p>
        </w:tc>
        <w:tc>
          <w:tcPr/>
          <w:p>
            <w:pPr>
              <w:pStyle w:val="Compact"/>
            </w:pPr>
            <w:r>
              <w:t xml:space="preserve">☐ OK / ✎ 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Xf5e84369fc42e08ab94cd9b86292010e1a0364a"/>
    <w:p>
      <w:pPr>
        <w:pStyle w:val="Heading2"/>
      </w:pPr>
      <w:r>
        <w:t xml:space="preserve">B) Please choose a QuickBooks item for these 2 (no match yet)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Website product</w:t>
            </w:r>
          </w:p>
        </w:tc>
        <w:tc>
          <w:tcPr/>
          <w:p>
            <w:pPr>
              <w:pStyle w:val="Compact"/>
            </w:pPr>
            <w:r>
              <w:t xml:space="preserve">Which QuickBooks item should it record into?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MANGO - TAIWAN AIWEN </w:t>
            </w:r>
            <w:r>
              <w:rPr>
                <w:rFonts w:hint="eastAsia"/>
              </w:rPr>
              <w:t xml:space="preserve">台湾艾文芒果</w:t>
            </w:r>
            <w:r>
              <w:t xml:space="preserve"> (</w:t>
            </w:r>
            <w:r>
              <w:rPr>
                <w:rStyle w:val="VerbatimChar"/>
              </w:rPr>
              <w:t xml:space="preserve">B2B-MANGOTAIWAN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✎ 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AUS. AUTUMN CRISPS GRAPES </w:t>
            </w:r>
            <w:r>
              <w:rPr>
                <w:rFonts w:hint="eastAsia"/>
              </w:rPr>
              <w:t xml:space="preserve">澳洲青葡萄</w:t>
            </w:r>
            <w:r>
              <w:t xml:space="preserve"> (kg) (</w:t>
            </w:r>
            <w:r>
              <w:rPr>
                <w:rStyle w:val="VerbatimChar"/>
              </w:rPr>
              <w:t xml:space="preserve">B2C-USAGREEN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✎ 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what-happens-after-you-confirm"/>
    <w:p>
      <w:pPr>
        <w:pStyle w:val="Heading2"/>
      </w:pPr>
      <w:r>
        <w:t xml:space="preserve">What happens after you confirm</w:t>
      </w:r>
    </w:p>
    <w:p>
      <w:pPr>
        <w:pStyle w:val="FirstParagraph"/>
      </w:pPr>
      <w:r>
        <w:t xml:space="preserve">Once you tick/adjust the above, we load the confirmed matches into the sync (no changes to your QuickBooks catalog), run a test in preview to check the totals, then switch these products on with the rest — website orders will record automatically into the right QuickBooks items, GST included.</w:t>
      </w:r>
    </w:p>
    <w:p>
      <w:pPr>
        <w:pStyle w:val="BodyText"/>
      </w:pPr>
      <w:r>
        <w:rPr>
          <w:i/>
          <w:iCs/>
        </w:rPr>
        <w:t xml:space="preserve">Reference (technical): source mapping = QBO-WC-Crosswalk-FINAL-2026-06-16; these are the many-to-one items deferred from the phase-1 SKU write.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2026-07-12T05:33:39Z</dcterms:created>
  <dcterms:modified xsi:type="dcterms:W3CDTF">2026-07-12T05:33:39Z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