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Architecture of Consent: Analytical Annex</w:t>
      </w:r>
    </w:p>
    <w:p>
      <w:r>
        <w:t>Alexandru Rada · 11 October 2026 · Edition 1.1</w:t>
      </w:r>
    </w:p>
    <w:p>
      <w:pPr>
        <w:pStyle w:val="Heading1"/>
      </w:pPr>
      <w:r>
        <w:t>A. Propositions and evidential transitions</w:t>
      </w:r>
    </w:p>
    <w:p>
      <w:r>
        <w:t>P1: Assistance can transmit useful expertise during work. The workplace study cited in the main paper supplies setting-specific evidence. Generalisation to other professions requires additional studies.</w:t>
      </w:r>
    </w:p>
    <w:p>
      <w:r>
        <w:t>P2: Retained procedures can influence subsequent activity. Agent-memory research supplies concrete mechanisms in evaluated tasks. Institutional propagation over long periods remains a further question.</w:t>
      </w:r>
    </w:p>
    <w:p>
      <w:r>
        <w:t>P3: Repeated assistance may change habitual interpretation. Framing and communication studies establish component pathways; persistence after withdrawal and transfer between contexts require longitudinal evidence.</w:t>
      </w:r>
    </w:p>
    <w:p>
      <w:r>
        <w:t>P4: Shared mediation may produce correlated judgment. This is a proposed social mechanism. A test must distinguish justified agreement on common evidence from restricted consideration of alternatives.</w:t>
      </w:r>
    </w:p>
    <w:p>
      <w:r>
        <w:t>P5: Procedural dependence may affect authority over future options. Evidence requires observed consequences for revision, alternatives and institutional action, not merely user satisfaction or adoption.</w:t>
      </w:r>
    </w:p>
    <w:p>
      <w:r>
        <w:t>P6: Durable influence across consequential domains could become civilisational power. This strongest extension requires reach, persistence, propagation and dependence together. Intentional control additionally requires evidence of a continuing directional objective. No component study alone establishes P6.</w:t>
      </w:r>
    </w:p>
    <w:p>
      <w:pPr>
        <w:pStyle w:val="Heading1"/>
      </w:pPr>
      <w:r>
        <w:t>B. Rival explanations</w:t>
      </w:r>
    </w:p>
    <w:p>
      <w:r>
        <w:t>Useful convergence: participants agree because they encounter better evidence. Compare the quality of reasons and response to correction rather than treating agreement itself as a harmful outcome.</w:t>
      </w:r>
    </w:p>
    <w:p>
      <w:r>
        <w:t>Selection effects: people who already prefer a method choose the same assistant. Baseline measurement and appropriate assignment are needed before attributing their preferences to the system.</w:t>
      </w:r>
    </w:p>
    <w:p>
      <w:r>
        <w:t>Institutional continuity: existing authority determines both software adoption and subsequent decisions. Compare conventional procedures and human advisers to isolate the contribution of adaptive mediation.</w:t>
      </w:r>
    </w:p>
    <w:p>
      <w:r>
        <w:t>Temporary assistance: effects depend on the assistant's continued presence and disappear after withdrawal. Measure the unassisted period separately from immediate task performance.</w:t>
      </w:r>
    </w:p>
    <w:p>
      <w:r>
        <w:t>Convergent incentives: multiple independent actors produce similar outcomes without a common controller. Evidence of shared direction must not be inferred from similarity alone.</w:t>
      </w:r>
    </w:p>
    <w:p>
      <w:pPr>
        <w:pStyle w:val="Heading1"/>
      </w:pPr>
      <w:r>
        <w:t>C. Interpretation of analogies</w:t>
      </w:r>
    </w:p>
    <w:p>
      <w:r>
        <w:t>The building analogy concerns coordination of specialised contributions. It does not establish that every contributor has equal authority or that coordination necessarily produces a good result.</w:t>
      </w:r>
    </w:p>
    <w:p>
      <w:r>
        <w:t>The distributed-network analogy concerns connections among local contributions. It does not attribute a unified mind or biological identity to a society.</w:t>
      </w:r>
    </w:p>
    <w:p>
      <w:r>
        <w:t>The enclosure analogy distinguishes choices within an environment from authority over its design. Its application is conditional because human institutions can deliberate about and alter their arrangements. Any stronger claim must examine whether those capacities remain effective.</w:t>
      </w:r>
    </w:p>
    <w:p>
      <w:r>
        <w:t>Analogies clarify a relation; they do not supply empirical evidence that the relation holds in the target setting. Their limits are part of the argument rather than an optional disclaimer.</w:t>
      </w:r>
    </w:p>
    <w:p>
      <w:pPr>
        <w:pStyle w:val="Heading1"/>
      </w:pPr>
      <w:r>
        <w:t>D. Observables and disconfirmation</w:t>
      </w:r>
    </w:p>
    <w:p>
      <w:r>
        <w:t>Persistence is observed through behaviour after assistance is withdrawn. Transfer is observed on different tasks or settings. Propagation is observed when a method moves into collective practice. Dependence is observed through the cost and feasibility of continuing without the arrangement. Revisability is observed when participants successfully challenge evidence, alter a procedure or change an institutional objective.</w:t>
      </w:r>
    </w:p>
    <w:p>
      <w:r>
        <w:t>A failure to persist weakens the cumulative interpretation while leaving an immediate effect possible. Effective independent alternatives weaken a concentration claim. Repeated correction without institutional resistance supports revisability. Failure of a procedure to improve work challenges a benefit-driven adoption explanation. These outcomes narrow the thesis rather than being redescribed automatically as hidden evidence for it.</w:t>
      </w:r>
    </w:p>
    <w:p>
      <w:pPr>
        <w:pStyle w:val="Heading1"/>
      </w:pPr>
      <w:r>
        <w:t>E. Scope of the manuscript</w:t>
      </w:r>
    </w:p>
    <w:p>
      <w:r>
        <w:t>This is an analytical contribution for readers concerned with technology, institutions and collective agency. It reports no new participant experiment and supplies no universal governance score. The proposed studies require their own research design and ethical review. It remains separate from the technical Company Brain architecture and its software fixture.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Consent: Analytical Annex</dc:title>
  <dc:subject/>
  <dc:creator>Alexandru Rada</dc:creator>
  <cp:keywords/>
  <dc:description/>
  <cp:lastModifiedBy/>
  <cp:revision>1</cp:revision>
  <dcterms:created xsi:type="dcterms:W3CDTF">2013-12-23T23:15:00Z</dcterms:created>
  <dcterms:modified xsi:type="dcterms:W3CDTF">2013-12-23T23:15:00Z</dcterms:modified>
  <cp:category/>
</cp:coreProperties>
</file>