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4185"/>
        <w:gridCol w:w="2415"/>
        <w:tblGridChange w:id="0">
          <w:tblGrid>
            <w:gridCol w:w="3300"/>
            <w:gridCol w:w="4185"/>
            <w:gridCol w:w="24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Análise e Desenvolvimento de Sistemas, Banco de Dados, Defesa Cibernética, Engenharia da Computação, Gestão da Tecnologia da Informação, Redes de Computadores e Sistemas de Informação.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da Disciplina: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 Skills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Carga Horária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80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Aulas: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Teóricas-50% Práticas-50%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Docentes: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Andrea Volante Costa, Giselda Pereira, Renata C. Nieto, Luhema Ueti, Bruna Bilecki e Elisa Gutierrez Sola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Coordenação: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Professora Dra. Ana Cristina dos Santos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Competências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de pensamento crítico;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Capacidade de flexibilização para acompanhamento do mercado em constante mudança;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de inteligência emocional;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Capacidade de trabalhar em grupos interdisciplinares;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Capacitação para participação em processos seletivos.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acordo com relatório emitido pelo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World Economic Fo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rum a respeito do futuro das profissões (The Future of the Jo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bs), as soft skills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mais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demandadas pelo mercado de trabalho atualmente são: criatividade, maturidade emocional, auto-observação, capacidade proativa, comunicação, habilidade interpessoal e pensamento crítico. Espera-se que os estudantes reconheçam a relevância da comunicação no ambiente corporativo e o impacto dela na convivência em grupo; que entendam o feedback como essencial na relação entre líder e liderado e nas demais relações de trabalho; que tenham conhecimento das melhores práticas e ferramentas para gerir o tempo e ampliar sua produtividade e que também entenda como as demais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soft skills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 relatório do WEF podem ser trabalhadas para se destacar no mundo corporativo e estudantil. Também se espera que os estudantes tenham a capacidade de elaborar um bom currículo e perfil de Linkedin, além de se preparar melhor para possíveis entrevistas de emprego.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Disciplinas Relacionadas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Anteriores: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5"/>
              </w:numP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Paralelas: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5"/>
              </w:numP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Posteriores: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Conteúdo Programático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Unidade 01 - Introdução à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que são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 Skills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Valores humanos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Autoconhecimento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Unidade 02 -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 Skills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o entendimento do EU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Learning 3.0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Inteligência emocional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Inteligência positiva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Unidade 03 -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 Skills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a interação com o meio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Comunicação eficaz e assertiva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Empatia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de conflitos e negociação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Unidade 04 - Empregabilidade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de currículo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 digital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Metodologia de ensino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Aulas gravadas nas quais se apresenta e discute os tópicos da disciplina, bem como trabalhos em grupo com apresentação escrita e defesa oral, apresentação de vídeos.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Atividades contínuas (AC) diárias para acompanhamento do processo ensino aprendizagem.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1"/>
        <w:tblGridChange w:id="0">
          <w:tblGrid>
            <w:gridCol w:w="9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Bibliografia Básica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GOLEMAN, D.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Inteligência Emocional: a Teoria Revolucionária que define o que é ser inteligente.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52. ed. Rio de Janeiro: Objetiva, 1995. 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DWECK, C.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Mindset: a nova psicologia do sucesso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Ed. Objetiva. São Paulo, 2017.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CHAMINE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Shirzad.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Inteligência Positiva: Por que só 20% das equipes e dos indivíduos alcançam seu verdadeiro potencial e como você pode alcançar o seu.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Rio de Janeiro: Objetiva 2013.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after="120" w:before="120" w:lineRule="auto"/>
              <w:ind w:left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Bibliografia Complementar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WEF. The future of jobs. Disponível em: &lt;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highlight w:val="white"/>
                  <w:rtl w:val="0"/>
                </w:rPr>
                <w:t xml:space="preserve">https://reports.weforum.org/future-of-jobs-2016/preface/</w:t>
              </w:r>
            </w:hyperlink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&gt;.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MORGAN, Gareth.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Imagens da Organização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São Paulo: Atlas, 2006. 421 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BARBOSA, Christian,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 Tríade do Tempo: família trabalho vida.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São Paulo: BUZZ, 2018. 208 p.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OAKLEY, B.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Aprendendo a aprender: Como ter sucesso em Matemática, Ciências e qualquer outra matéria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 Editora Interpress, 2015. 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KABAT-ZINN, J.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The Healing Power of Mindfulness: A New Way of Being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New York, Hyperion, 2005.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KABAT-ZINN, J.; MASSION, A.O.; KRISTELLER, J.; PETERSON, L.G.; FLETCHER, K.E.; PBERT, L.; LENDERKING, W.R.; SANTORELLI, S.F. 1992.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Effectiveness of a meditation-based stress reduction program in the treatment of anxiety disorders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American Journal of Psychiatry, 149: 936-943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CHAMINE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Shirzad.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Inteligência Positiva: Por que só 20% das equipes e dos indivíduos alcançam seu verdadeiro potencial e como você pode alcançar o seu.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Rio de Janeiro: Objetiva 2013.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SELIGMAN, Martin; RASHID, Tayyab.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Positive Psycothetapy: workbook.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New York, Oxford, 2018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COELHO, Ana Carolina.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 IMPORTÂNCIA DO LINKEDIN PARA OS HEADHUNTERS E RECRUTADORES NO PROCESSO DE E-RECRUTAMENTO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2016. 164 f. Dissertação (Mestrado) - Curso de Recursos Humanos, Escola de Ciências Sociais, Universidade de Évora, Évora, 2016.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ANDREZA, R.; BIEGING, P.; BUSARELLO, R. (orgs.).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Metodologia ativa na educação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São Paulo: Pimenta Comunicação e Projetos Culturais, 2017.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APELLO, J. 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Management 3.0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New York: Pearson Education, 2010.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FREIRE, P. 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Pedagogia do oprimido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Rio de Janeiro: Paz e Terra, 2015.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MAGNO, A., LINHARES, Y.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Learning 3.0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. São Paulo: Casa do Código, 2017.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PINTEREST. Disponível em &lt;https://br.pinterest.com/pin/604467581207753818/&gt;. Acesso: 19 jul. 2020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DAVID, S. Agilidade Emocional. São Paulo: Cultrix, 2018.</w:t>
            </w:r>
          </w:p>
          <w:p w:rsidR="00000000" w:rsidDel="00000000" w:rsidP="00000000" w:rsidRDefault="00000000" w:rsidRPr="00000000" w14:paraId="0000005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805"/>
        <w:tblGridChange w:id="0">
          <w:tblGrid>
            <w:gridCol w:w="975"/>
            <w:gridCol w:w="880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Plano de aulas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Conteúdo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Soft Skills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sua definição e a grande demanda do mercado.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Valores Humanos - Respeito, humildade, senso de justiça, solidariedade e ética.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Autoconhecimento - Mindfulness, autopercepção e desenvolvimento.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Learning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3.0 - O profissional criativo, coeficiente de adaptabilidade e como praticar 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Learning 3.0.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Inteligência emocional - Controle das emoções, canalização produtiva das emoções e como lidar com relacionamentos.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Inteligência positiva - Quais são os nossos sabotadores e como trabalhar o nosso lado sábio para atingir nossos objetivos.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Comunicação eficaz e assertiva - O poder da pergunta, comunicação não violenta e estilos de comunicação.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Empatia - Escuta ativa, como desenvolvê-la, aplicações e práticas.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Gestão de conflitos e negociação - Criação de valor, conflitos e técnicas de negociação.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Elaboração de currículo - Como elaborar um currículo.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Linkedin -  Como fazer um perfil de sucesso efetivo.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Entrevista digital -  Como contar a sua história e como se comportar em uma entrevista por competência.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134" w:right="1134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FACULDADE IMPACTA TECNOLOGIA.</w:t>
    </w:r>
  </w:p>
  <w:p w:rsidR="00000000" w:rsidDel="00000000" w:rsidP="00000000" w:rsidRDefault="00000000" w:rsidRPr="00000000" w14:paraId="00000080">
    <w:pPr>
      <w:pageBreakBefore w:val="0"/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Rua Cubatão, 726 – Vila Mariana. São Paulo – SP – CEP 04013-002. Fone (0xx11) 5593-5344.</w:t>
    </w:r>
  </w:p>
  <w:p w:rsidR="00000000" w:rsidDel="00000000" w:rsidP="00000000" w:rsidRDefault="00000000" w:rsidRPr="00000000" w14:paraId="00000081">
    <w:pPr>
      <w:pageBreakBefore w:val="0"/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Site: www.impacta.edu.br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7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48"/>
      <w:gridCol w:w="5031"/>
      <w:tblGridChange w:id="0">
        <w:tblGrid>
          <w:gridCol w:w="4748"/>
          <w:gridCol w:w="5031"/>
        </w:tblGrid>
      </w:tblGridChange>
    </w:tblGrid>
    <w:tr>
      <w:trPr>
        <w:cantSplit w:val="0"/>
        <w:trHeight w:val="1300" w:hRule="atLeast"/>
        <w:tblHeader w:val="0"/>
      </w:trPr>
      <w:tc>
        <w:tcPr/>
        <w:p w:rsidR="00000000" w:rsidDel="00000000" w:rsidP="00000000" w:rsidRDefault="00000000" w:rsidRPr="00000000" w14:paraId="0000007B">
          <w:pPr>
            <w:pageBreakBefore w:val="0"/>
            <w:spacing w:before="72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22860</wp:posOffset>
                </wp:positionV>
                <wp:extent cx="2312035" cy="722630"/>
                <wp:effectExtent b="0" l="0" r="0" t="0"/>
                <wp:wrapSquare wrapText="bothSides" distB="0" distT="0" distL="114300" distR="114300"/>
                <wp:docPr descr="Macintosh HD:Users:anacris:Downloads:Logos faculdade:azul:logo_faculdade_impacta_azul-01.jpg" id="1" name="image1.jpg"/>
                <a:graphic>
                  <a:graphicData uri="http://schemas.openxmlformats.org/drawingml/2006/picture">
                    <pic:pic>
                      <pic:nvPicPr>
                        <pic:cNvPr descr="Macintosh HD:Users:anacris:Downloads:Logos faculdade:azul:logo_faculdade_impacta_azul-01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2035" cy="72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7C">
          <w:pPr>
            <w:pStyle w:val="Heading3"/>
            <w:pageBreakBefore w:val="0"/>
            <w:spacing w:before="720" w:lineRule="auto"/>
            <w:rPr/>
          </w:pPr>
          <w:r w:rsidDel="00000000" w:rsidR="00000000" w:rsidRPr="00000000">
            <w:rPr>
              <w:rtl w:val="0"/>
            </w:rPr>
            <w:t xml:space="preserve">Plano de Ensino</w:t>
          </w:r>
        </w:p>
      </w:tc>
    </w:tr>
  </w:tbl>
  <w:p w:rsidR="00000000" w:rsidDel="00000000" w:rsidP="00000000" w:rsidRDefault="00000000" w:rsidRPr="00000000" w14:paraId="0000007D">
    <w:pPr>
      <w:pageBreakBefore w:val="0"/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ind w:left="142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rts.weforum.org/future-of-jobs-2016/preface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