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tkzl2fv079k" w:id="0"/>
      <w:bookmarkEnd w:id="0"/>
      <w:r w:rsidDel="00000000" w:rsidR="00000000" w:rsidRPr="00000000">
        <w:rPr>
          <w:rtl w:val="0"/>
        </w:rPr>
        <w:t xml:space="preserve">Entendendo a dinâmica das provas PSM I e ASF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6888" cy="2378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888" cy="237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488" cy="20159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01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6238" cy="1251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25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