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RD Catering (Rich-Dons)</w:t>
      </w:r>
    </w:p>
    <w:p>
      <w:pPr>
        <w:spacing w:after="40"/>
      </w:pPr>
      <w:r>
        <w:rPr>
          <w:b/>
          <w:bCs/>
          <w:color w:val="1F3864"/>
          <w:sz w:val="32"/>
          <w:szCs w:val="32"/>
        </w:rPr>
        <w:t xml:space="preserve">Food Safety &amp; Compliance Records System</w:t>
      </w:r>
    </w:p>
    <w:p>
      <w:pPr>
        <w:spacing w:after="400"/>
      </w:pPr>
      <w:r>
        <w:rPr>
          <w:i/>
          <w:iCs/>
          <w:color w:val="555555"/>
          <w:sz w:val="24"/>
          <w:szCs w:val="24"/>
        </w:rPr>
        <w:t xml:space="preserve">Requirements &amp; Plan Document</w:t>
      </w:r>
    </w:p>
    <w:p>
      <w:pPr>
        <w:pStyle w:val="Heading1"/>
        <w:spacing w:after="160" w:before="320"/>
      </w:pPr>
      <w:r>
        <w:t xml:space="preserve">1. Overview</w:t>
      </w:r>
    </w:p>
    <w:p>
      <w:pPr>
        <w:spacing w:after="120"/>
      </w:pPr>
      <w:r>
        <w:t xml:space="preserve">RD Catering currently records food safety and compliance information on five paper templates: a Suppliers List, an Equipment Cleaning Record, a General Cleaning Record, an Ingredients Checklist, and a Temperature Monitoring Record (which also includes a Device Calibration Records log).</w:t>
      </w:r>
    </w:p>
    <w:p>
      <w:pPr>
        <w:spacing w:after="120"/>
      </w:pPr>
      <w:r>
        <w:t xml:space="preserve">This document scopes a standalone internal web application that digitizes all five, so records can be entered, reviewed, searched, and exported without paper. This system is separate from the RD Catering customer ordering website and CMS — it is a back-of-house tool for staff, supervisors, and the owner only, not customer-facing.</w:t>
      </w:r>
    </w:p>
    <w:p>
      <w:pPr>
        <w:pStyle w:val="Heading1"/>
        <w:spacing w:after="160" w:before="320"/>
      </w:pPr>
      <w:r>
        <w:t xml:space="preserve">2. Users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00"/>
              <w:bottom w:type="dxa" w:w="80"/>
              <w:right w:type="dxa" w:w="100"/>
            </w:tcMar>
          </w:tcPr>
          <w:p>
            <w:r>
              <w:rPr>
                <w:b/>
                <w:bCs/>
                <w:color w:val="FFFFFF"/>
                <w:sz w:val="20"/>
                <w:szCs w:val="20"/>
              </w:rPr>
              <w:t xml:space="preserve">Role</w:t>
            </w:r>
          </w:p>
        </w:tc>
        <w:tc>
          <w:tcPr>
            <w:tcW w:type="dxa" w:w="3120"/>
            <w:shd w:fill="1F3864" w:val="clear"/>
            <w:tcMar>
              <w:top w:type="dxa" w:w="80"/>
              <w:left w:type="dxa" w:w="100"/>
              <w:bottom w:type="dxa" w:w="80"/>
              <w:right w:type="dxa" w:w="100"/>
            </w:tcMar>
          </w:tcPr>
          <w:p>
            <w:r>
              <w:rPr>
                <w:b/>
                <w:bCs/>
                <w:color w:val="FFFFFF"/>
                <w:sz w:val="20"/>
                <w:szCs w:val="20"/>
              </w:rPr>
              <w:t xml:space="preserve">Purpose</w:t>
            </w:r>
          </w:p>
        </w:tc>
        <w:tc>
          <w:tcPr>
            <w:tcW w:type="dxa" w:w="3120"/>
            <w:shd w:fill="1F3864" w:val="clear"/>
            <w:tcMar>
              <w:top w:type="dxa" w:w="80"/>
              <w:left w:type="dxa" w:w="100"/>
              <w:bottom w:type="dxa" w:w="80"/>
              <w:right w:type="dxa" w:w="100"/>
            </w:tcMar>
          </w:tcPr>
          <w:p>
            <w:r>
              <w:rPr>
                <w:b/>
                <w:bCs/>
                <w:color w:val="FFFFFF"/>
                <w:sz w:val="20"/>
                <w:szCs w:val="20"/>
              </w:rPr>
              <w:t xml:space="preserve">Typical actions</w:t>
            </w:r>
          </w:p>
        </w:tc>
      </w:tr>
      <w:tr>
        <w:tc>
          <w:tcPr>
            <w:tcW w:type="dxa" w:w="3120"/>
            <w:tcMar>
              <w:top w:type="dxa" w:w="80"/>
              <w:left w:type="dxa" w:w="100"/>
              <w:bottom w:type="dxa" w:w="80"/>
              <w:right w:type="dxa" w:w="100"/>
            </w:tcMar>
          </w:tcPr>
          <w:p>
            <w:r>
              <w:rPr>
                <w:b w:val="false"/>
                <w:bCs w:val="false"/>
                <w:color w:val="000000"/>
                <w:sz w:val="20"/>
                <w:szCs w:val="20"/>
              </w:rPr>
              <w:t xml:space="preserve">Staff</w:t>
            </w:r>
          </w:p>
        </w:tc>
        <w:tc>
          <w:tcPr>
            <w:tcW w:type="dxa" w:w="3120"/>
            <w:tcMar>
              <w:top w:type="dxa" w:w="80"/>
              <w:left w:type="dxa" w:w="100"/>
              <w:bottom w:type="dxa" w:w="80"/>
              <w:right w:type="dxa" w:w="100"/>
            </w:tcMar>
          </w:tcPr>
          <w:p>
            <w:r>
              <w:rPr>
                <w:b w:val="false"/>
                <w:bCs w:val="false"/>
                <w:color w:val="000000"/>
                <w:sz w:val="20"/>
                <w:szCs w:val="20"/>
              </w:rPr>
              <w:t xml:space="preserve">Front-line logging of daily records</w:t>
            </w:r>
          </w:p>
        </w:tc>
        <w:tc>
          <w:tcPr>
            <w:tcW w:type="dxa" w:w="3120"/>
            <w:tcMar>
              <w:top w:type="dxa" w:w="80"/>
              <w:left w:type="dxa" w:w="100"/>
              <w:bottom w:type="dxa" w:w="80"/>
              <w:right w:type="dxa" w:w="100"/>
            </w:tcMar>
          </w:tcPr>
          <w:p>
            <w:r>
              <w:rPr>
                <w:b w:val="false"/>
                <w:bCs w:val="false"/>
                <w:color w:val="000000"/>
                <w:sz w:val="20"/>
                <w:szCs w:val="20"/>
              </w:rPr>
              <w:t xml:space="preserve">Create entries in any module (cleaning, temperature, ingredients received, supplier purchases)</w:t>
            </w:r>
          </w:p>
        </w:tc>
      </w:tr>
      <w:tr>
        <w:tc>
          <w:tcPr>
            <w:tcW w:type="dxa" w:w="3120"/>
            <w:tcMar>
              <w:top w:type="dxa" w:w="80"/>
              <w:left w:type="dxa" w:w="100"/>
              <w:bottom w:type="dxa" w:w="80"/>
              <w:right w:type="dxa" w:w="100"/>
            </w:tcMar>
          </w:tcPr>
          <w:p>
            <w:r>
              <w:rPr>
                <w:b w:val="false"/>
                <w:bCs w:val="false"/>
                <w:color w:val="000000"/>
                <w:sz w:val="20"/>
                <w:szCs w:val="20"/>
              </w:rPr>
              <w:t xml:space="preserve">Supervisor</w:t>
            </w:r>
          </w:p>
        </w:tc>
        <w:tc>
          <w:tcPr>
            <w:tcW w:type="dxa" w:w="3120"/>
            <w:tcMar>
              <w:top w:type="dxa" w:w="80"/>
              <w:left w:type="dxa" w:w="100"/>
              <w:bottom w:type="dxa" w:w="80"/>
              <w:right w:type="dxa" w:w="100"/>
            </w:tcMar>
          </w:tcPr>
          <w:p>
            <w:r>
              <w:rPr>
                <w:b w:val="false"/>
                <w:bCs w:val="false"/>
                <w:color w:val="000000"/>
                <w:sz w:val="20"/>
                <w:szCs w:val="20"/>
              </w:rPr>
              <w:t xml:space="preserve">Reviews and signs off staff entries</w:t>
            </w:r>
          </w:p>
        </w:tc>
        <w:tc>
          <w:tcPr>
            <w:tcW w:type="dxa" w:w="3120"/>
            <w:tcMar>
              <w:top w:type="dxa" w:w="80"/>
              <w:left w:type="dxa" w:w="100"/>
              <w:bottom w:type="dxa" w:w="80"/>
              <w:right w:type="dxa" w:w="100"/>
            </w:tcMar>
          </w:tcPr>
          <w:p>
            <w:r>
              <w:rPr>
                <w:b w:val="false"/>
                <w:bCs w:val="false"/>
                <w:color w:val="000000"/>
                <w:sz w:val="20"/>
                <w:szCs w:val="20"/>
              </w:rPr>
              <w:t xml:space="preserve">Everything Staff can do, plus mark entries as supervised/approved and add corrections</w:t>
            </w:r>
          </w:p>
        </w:tc>
      </w:tr>
      <w:tr>
        <w:tc>
          <w:tcPr>
            <w:tcW w:type="dxa" w:w="3120"/>
            <w:tcMar>
              <w:top w:type="dxa" w:w="80"/>
              <w:left w:type="dxa" w:w="100"/>
              <w:bottom w:type="dxa" w:w="80"/>
              <w:right w:type="dxa" w:w="100"/>
            </w:tcMar>
          </w:tcPr>
          <w:p>
            <w:r>
              <w:rPr>
                <w:b w:val="false"/>
                <w:bCs w:val="false"/>
                <w:color w:val="000000"/>
                <w:sz w:val="20"/>
                <w:szCs w:val="20"/>
              </w:rPr>
              <w:t xml:space="preserve">Owner / Admin</w:t>
            </w:r>
          </w:p>
        </w:tc>
        <w:tc>
          <w:tcPr>
            <w:tcW w:type="dxa" w:w="3120"/>
            <w:tcMar>
              <w:top w:type="dxa" w:w="80"/>
              <w:left w:type="dxa" w:w="100"/>
              <w:bottom w:type="dxa" w:w="80"/>
              <w:right w:type="dxa" w:w="100"/>
            </w:tcMar>
          </w:tcPr>
          <w:p>
            <w:r>
              <w:rPr>
                <w:b w:val="false"/>
                <w:bCs w:val="false"/>
                <w:color w:val="000000"/>
                <w:sz w:val="20"/>
                <w:szCs w:val="20"/>
              </w:rPr>
              <w:t xml:space="preserve">Oversight and configuration</w:t>
            </w:r>
          </w:p>
        </w:tc>
        <w:tc>
          <w:tcPr>
            <w:tcW w:type="dxa" w:w="3120"/>
            <w:tcMar>
              <w:top w:type="dxa" w:w="80"/>
              <w:left w:type="dxa" w:w="100"/>
              <w:bottom w:type="dxa" w:w="80"/>
              <w:right w:type="dxa" w:w="100"/>
            </w:tcMar>
          </w:tcPr>
          <w:p>
            <w:r>
              <w:rPr>
                <w:b w:val="false"/>
                <w:bCs w:val="false"/>
                <w:color w:val="000000"/>
                <w:sz w:val="20"/>
                <w:szCs w:val="20"/>
              </w:rPr>
              <w:t xml:space="preserve">Everything above, plus staff account management, dashboard/analytics, threshold and schedule configuration, exporting records</w:t>
            </w:r>
          </w:p>
        </w:tc>
      </w:tr>
    </w:tbl>
    <w:p>
      <w:pPr>
        <w:spacing w:after="120"/>
      </w:pPr>
      <w:r>
        <w:t xml:space="preserve"/>
      </w:r>
    </w:p>
    <w:p>
      <w:pPr>
        <w:spacing w:after="120"/>
      </w:pPr>
      <w:r>
        <w:t xml:space="preserve">Staff will use the app from mobile phones (e.g. while cleaning or checking temperatures) and from a desktop/tablet at a fixed station, so the interface needs to work well on both.</w:t>
      </w:r>
    </w:p>
    <w:p>
      <w:pPr>
        <w:pStyle w:val="Heading1"/>
        <w:spacing w:after="160" w:before="320"/>
      </w:pPr>
      <w:r>
        <w:t xml:space="preserve">3. Record Modules</w:t>
      </w:r>
    </w:p>
    <w:p>
      <w:pPr>
        <w:spacing w:after="120"/>
      </w:pPr>
      <w:r>
        <w:t xml:space="preserve">Each module below mirrors an existing paper template. Fields are carried over as-is unless a change is proposed.</w:t>
      </w:r>
    </w:p>
    <w:p>
      <w:pPr>
        <w:pStyle w:val="Heading2"/>
        <w:spacing w:after="120" w:before="240"/>
      </w:pPr>
      <w:r>
        <w:t xml:space="preserve">3.1 Suppliers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Field</w:t>
            </w:r>
          </w:p>
        </w:tc>
        <w:tc>
          <w:tcPr>
            <w:tcW w:type="dxa" w:w="4680"/>
            <w:shd w:fill="1F3864" w:val="clear"/>
            <w:tcMar>
              <w:top w:type="dxa" w:w="80"/>
              <w:left w:type="dxa" w:w="100"/>
              <w:bottom w:type="dxa" w:w="80"/>
              <w:right w:type="dxa" w:w="100"/>
            </w:tcMar>
          </w:tcPr>
          <w:p>
            <w:r>
              <w:rPr>
                <w:b/>
                <w:bCs/>
                <w:color w:val="FFFFFF"/>
                <w:sz w:val="20"/>
                <w:szCs w:val="20"/>
              </w:rPr>
              <w:t xml:space="preserve">Notes</w:t>
            </w:r>
          </w:p>
        </w:tc>
      </w:tr>
      <w:tr>
        <w:tc>
          <w:tcPr>
            <w:tcW w:type="dxa" w:w="4680"/>
            <w:tcMar>
              <w:top w:type="dxa" w:w="80"/>
              <w:left w:type="dxa" w:w="100"/>
              <w:bottom w:type="dxa" w:w="80"/>
              <w:right w:type="dxa" w:w="100"/>
            </w:tcMar>
          </w:tcPr>
          <w:p>
            <w:r>
              <w:rPr>
                <w:b w:val="false"/>
                <w:bCs w:val="false"/>
                <w:color w:val="000000"/>
                <w:sz w:val="20"/>
                <w:szCs w:val="20"/>
              </w:rPr>
              <w:t xml:space="preserve">Date of Purchase</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Item Purchased</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Supplier Name/Company</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Supplier Contact</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Supplier Location</w:t>
            </w:r>
          </w:p>
        </w:tc>
        <w:tc>
          <w:tcPr>
            <w:tcW w:type="dxa" w:w="4680"/>
            <w:tcMar>
              <w:top w:type="dxa" w:w="80"/>
              <w:left w:type="dxa" w:w="100"/>
              <w:bottom w:type="dxa" w:w="80"/>
              <w:right w:type="dxa" w:w="100"/>
            </w:tcMar>
          </w:tcPr>
          <w:p>
            <w:r>
              <w:rPr>
                <w:b w:val="false"/>
                <w:bCs w:val="false"/>
                <w:color w:val="000000"/>
                <w:sz w:val="20"/>
                <w:szCs w:val="20"/>
              </w:rPr>
              <w:t xml:space="preserve"/>
            </w:r>
          </w:p>
        </w:tc>
      </w:tr>
    </w:tbl>
    <w:p>
      <w:pPr>
        <w:spacing w:after="120"/>
      </w:pPr>
      <w:r>
        <w:t xml:space="preserve"/>
      </w:r>
    </w:p>
    <w:p>
      <w:pPr>
        <w:spacing w:after="120"/>
      </w:pPr>
      <w:r>
        <w:t xml:space="preserve">Proposed improvement (open question, see Section 6): the paper form repeats supplier details on every row. The digital version could instead keep a Supplier directory (name, contact, location) and have each purchase entry just pick a supplier from that list plus the item and date — less retyping and fewer inconsistent spellings.</w:t>
      </w:r>
    </w:p>
    <w:p>
      <w:pPr>
        <w:pStyle w:val="Heading2"/>
        <w:spacing w:after="120" w:before="240"/>
      </w:pPr>
      <w:r>
        <w:t xml:space="preserve">3.2 Equipment Cleaning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Field</w:t>
            </w:r>
          </w:p>
        </w:tc>
        <w:tc>
          <w:tcPr>
            <w:tcW w:type="dxa" w:w="4680"/>
            <w:shd w:fill="1F3864" w:val="clear"/>
            <w:tcMar>
              <w:top w:type="dxa" w:w="80"/>
              <w:left w:type="dxa" w:w="100"/>
              <w:bottom w:type="dxa" w:w="80"/>
              <w:right w:type="dxa" w:w="100"/>
            </w:tcMar>
          </w:tcPr>
          <w:p>
            <w:r>
              <w:rPr>
                <w:b/>
                <w:bCs/>
                <w:color w:val="FFFFFF"/>
                <w:sz w:val="20"/>
                <w:szCs w:val="20"/>
              </w:rPr>
              <w:t xml:space="preserve">Notes</w:t>
            </w:r>
          </w:p>
        </w:tc>
      </w:tr>
      <w:tr>
        <w:tc>
          <w:tcPr>
            <w:tcW w:type="dxa" w:w="4680"/>
            <w:tcMar>
              <w:top w:type="dxa" w:w="80"/>
              <w:left w:type="dxa" w:w="100"/>
              <w:bottom w:type="dxa" w:w="80"/>
              <w:right w:type="dxa" w:w="100"/>
            </w:tcMar>
          </w:tcPr>
          <w:p>
            <w:r>
              <w:rPr>
                <w:b w:val="false"/>
                <w:bCs w:val="false"/>
                <w:color w:val="000000"/>
                <w:sz w:val="20"/>
                <w:szCs w:val="20"/>
              </w:rPr>
              <w:t xml:space="preserve">Date</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Equipment Cleaned</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Cleaning Material/Detergent Used</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Cleaned By</w:t>
            </w:r>
          </w:p>
        </w:tc>
        <w:tc>
          <w:tcPr>
            <w:tcW w:type="dxa" w:w="4680"/>
            <w:tcMar>
              <w:top w:type="dxa" w:w="80"/>
              <w:left w:type="dxa" w:w="100"/>
              <w:bottom w:type="dxa" w:w="80"/>
              <w:right w:type="dxa" w:w="100"/>
            </w:tcMar>
          </w:tcPr>
          <w:p>
            <w:r>
              <w:rPr>
                <w:b w:val="false"/>
                <w:bCs w:val="false"/>
                <w:color w:val="000000"/>
                <w:sz w:val="20"/>
                <w:szCs w:val="20"/>
              </w:rPr>
              <w:t xml:space="preserve">Staff who performed the cleaning</w:t>
            </w:r>
          </w:p>
        </w:tc>
      </w:tr>
      <w:tr>
        <w:tc>
          <w:tcPr>
            <w:tcW w:type="dxa" w:w="4680"/>
            <w:tcMar>
              <w:top w:type="dxa" w:w="80"/>
              <w:left w:type="dxa" w:w="100"/>
              <w:bottom w:type="dxa" w:w="80"/>
              <w:right w:type="dxa" w:w="100"/>
            </w:tcMar>
          </w:tcPr>
          <w:p>
            <w:r>
              <w:rPr>
                <w:b w:val="false"/>
                <w:bCs w:val="false"/>
                <w:color w:val="000000"/>
                <w:sz w:val="20"/>
                <w:szCs w:val="20"/>
              </w:rPr>
              <w:t xml:space="preserve">Supervised By</w:t>
            </w:r>
          </w:p>
        </w:tc>
        <w:tc>
          <w:tcPr>
            <w:tcW w:type="dxa" w:w="4680"/>
            <w:tcMar>
              <w:top w:type="dxa" w:w="80"/>
              <w:left w:type="dxa" w:w="100"/>
              <w:bottom w:type="dxa" w:w="80"/>
              <w:right w:type="dxa" w:w="100"/>
            </w:tcMar>
          </w:tcPr>
          <w:p>
            <w:r>
              <w:rPr>
                <w:b w:val="false"/>
                <w:bCs w:val="false"/>
                <w:color w:val="000000"/>
                <w:sz w:val="20"/>
                <w:szCs w:val="20"/>
              </w:rPr>
              <w:t xml:space="preserve">Filled by Supervisor as sign-off</w:t>
            </w:r>
          </w:p>
        </w:tc>
      </w:tr>
      <w:tr>
        <w:tc>
          <w:tcPr>
            <w:tcW w:type="dxa" w:w="4680"/>
            <w:tcMar>
              <w:top w:type="dxa" w:w="80"/>
              <w:left w:type="dxa" w:w="100"/>
              <w:bottom w:type="dxa" w:w="80"/>
              <w:right w:type="dxa" w:w="100"/>
            </w:tcMar>
          </w:tcPr>
          <w:p>
            <w:r>
              <w:rPr>
                <w:b w:val="false"/>
                <w:bCs w:val="false"/>
                <w:color w:val="000000"/>
                <w:sz w:val="20"/>
                <w:szCs w:val="20"/>
              </w:rPr>
              <w:t xml:space="preserve">Remarks</w:t>
            </w:r>
          </w:p>
        </w:tc>
        <w:tc>
          <w:tcPr>
            <w:tcW w:type="dxa" w:w="4680"/>
            <w:tcMar>
              <w:top w:type="dxa" w:w="80"/>
              <w:left w:type="dxa" w:w="100"/>
              <w:bottom w:type="dxa" w:w="80"/>
              <w:right w:type="dxa" w:w="100"/>
            </w:tcMar>
          </w:tcPr>
          <w:p>
            <w:r>
              <w:rPr>
                <w:b w:val="false"/>
                <w:bCs w:val="false"/>
                <w:color w:val="000000"/>
                <w:sz w:val="20"/>
                <w:szCs w:val="20"/>
              </w:rPr>
              <w:t xml:space="preserve"/>
            </w:r>
          </w:p>
        </w:tc>
      </w:tr>
    </w:tbl>
    <w:p>
      <w:pPr>
        <w:pStyle w:val="Heading2"/>
        <w:spacing w:after="120" w:before="240"/>
      </w:pPr>
      <w:r>
        <w:t xml:space="preserve">3.3 General Cleaning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Field</w:t>
            </w:r>
          </w:p>
        </w:tc>
        <w:tc>
          <w:tcPr>
            <w:tcW w:type="dxa" w:w="4680"/>
            <w:shd w:fill="1F3864" w:val="clear"/>
            <w:tcMar>
              <w:top w:type="dxa" w:w="80"/>
              <w:left w:type="dxa" w:w="100"/>
              <w:bottom w:type="dxa" w:w="80"/>
              <w:right w:type="dxa" w:w="100"/>
            </w:tcMar>
          </w:tcPr>
          <w:p>
            <w:r>
              <w:rPr>
                <w:b/>
                <w:bCs/>
                <w:color w:val="FFFFFF"/>
                <w:sz w:val="20"/>
                <w:szCs w:val="20"/>
              </w:rPr>
              <w:t xml:space="preserve">Notes</w:t>
            </w:r>
          </w:p>
        </w:tc>
      </w:tr>
      <w:tr>
        <w:tc>
          <w:tcPr>
            <w:tcW w:type="dxa" w:w="4680"/>
            <w:tcMar>
              <w:top w:type="dxa" w:w="80"/>
              <w:left w:type="dxa" w:w="100"/>
              <w:bottom w:type="dxa" w:w="80"/>
              <w:right w:type="dxa" w:w="100"/>
            </w:tcMar>
          </w:tcPr>
          <w:p>
            <w:r>
              <w:rPr>
                <w:b w:val="false"/>
                <w:bCs w:val="false"/>
                <w:color w:val="000000"/>
                <w:sz w:val="20"/>
                <w:szCs w:val="20"/>
              </w:rPr>
              <w:t xml:space="preserve">Date</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Area Cleaned</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Cleaning Material/Detergent Used</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Cleaned By</w:t>
            </w:r>
          </w:p>
        </w:tc>
        <w:tc>
          <w:tcPr>
            <w:tcW w:type="dxa" w:w="4680"/>
            <w:tcMar>
              <w:top w:type="dxa" w:w="80"/>
              <w:left w:type="dxa" w:w="100"/>
              <w:bottom w:type="dxa" w:w="80"/>
              <w:right w:type="dxa" w:w="100"/>
            </w:tcMar>
          </w:tcPr>
          <w:p>
            <w:r>
              <w:rPr>
                <w:b w:val="false"/>
                <w:bCs w:val="false"/>
                <w:color w:val="000000"/>
                <w:sz w:val="20"/>
                <w:szCs w:val="20"/>
              </w:rPr>
              <w:t xml:space="preserve">Staff who performed the cleaning</w:t>
            </w:r>
          </w:p>
        </w:tc>
      </w:tr>
      <w:tr>
        <w:tc>
          <w:tcPr>
            <w:tcW w:type="dxa" w:w="4680"/>
            <w:tcMar>
              <w:top w:type="dxa" w:w="80"/>
              <w:left w:type="dxa" w:w="100"/>
              <w:bottom w:type="dxa" w:w="80"/>
              <w:right w:type="dxa" w:w="100"/>
            </w:tcMar>
          </w:tcPr>
          <w:p>
            <w:r>
              <w:rPr>
                <w:b w:val="false"/>
                <w:bCs w:val="false"/>
                <w:color w:val="000000"/>
                <w:sz w:val="20"/>
                <w:szCs w:val="20"/>
              </w:rPr>
              <w:t xml:space="preserve">Supervised By</w:t>
            </w:r>
          </w:p>
        </w:tc>
        <w:tc>
          <w:tcPr>
            <w:tcW w:type="dxa" w:w="4680"/>
            <w:tcMar>
              <w:top w:type="dxa" w:w="80"/>
              <w:left w:type="dxa" w:w="100"/>
              <w:bottom w:type="dxa" w:w="80"/>
              <w:right w:type="dxa" w:w="100"/>
            </w:tcMar>
          </w:tcPr>
          <w:p>
            <w:r>
              <w:rPr>
                <w:b w:val="false"/>
                <w:bCs w:val="false"/>
                <w:color w:val="000000"/>
                <w:sz w:val="20"/>
                <w:szCs w:val="20"/>
              </w:rPr>
              <w:t xml:space="preserve">Filled by Supervisor as sign-off</w:t>
            </w:r>
          </w:p>
        </w:tc>
      </w:tr>
      <w:tr>
        <w:tc>
          <w:tcPr>
            <w:tcW w:type="dxa" w:w="4680"/>
            <w:tcMar>
              <w:top w:type="dxa" w:w="80"/>
              <w:left w:type="dxa" w:w="100"/>
              <w:bottom w:type="dxa" w:w="80"/>
              <w:right w:type="dxa" w:w="100"/>
            </w:tcMar>
          </w:tcPr>
          <w:p>
            <w:r>
              <w:rPr>
                <w:b w:val="false"/>
                <w:bCs w:val="false"/>
                <w:color w:val="000000"/>
                <w:sz w:val="20"/>
                <w:szCs w:val="20"/>
              </w:rPr>
              <w:t xml:space="preserve">Remarks</w:t>
            </w:r>
          </w:p>
        </w:tc>
        <w:tc>
          <w:tcPr>
            <w:tcW w:type="dxa" w:w="4680"/>
            <w:tcMar>
              <w:top w:type="dxa" w:w="80"/>
              <w:left w:type="dxa" w:w="100"/>
              <w:bottom w:type="dxa" w:w="80"/>
              <w:right w:type="dxa" w:w="100"/>
            </w:tcMar>
          </w:tcPr>
          <w:p>
            <w:r>
              <w:rPr>
                <w:b w:val="false"/>
                <w:bCs w:val="false"/>
                <w:color w:val="000000"/>
                <w:sz w:val="20"/>
                <w:szCs w:val="20"/>
              </w:rPr>
              <w:t xml:space="preserve"/>
            </w:r>
          </w:p>
        </w:tc>
      </w:tr>
    </w:tbl>
    <w:p>
      <w:pPr>
        <w:pStyle w:val="Heading2"/>
        <w:spacing w:after="120" w:before="240"/>
      </w:pPr>
      <w:r>
        <w:t xml:space="preserve">3.4 Ingredients Checklist (goods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Field</w:t>
            </w:r>
          </w:p>
        </w:tc>
        <w:tc>
          <w:tcPr>
            <w:tcW w:type="dxa" w:w="4680"/>
            <w:shd w:fill="1F3864" w:val="clear"/>
            <w:tcMar>
              <w:top w:type="dxa" w:w="80"/>
              <w:left w:type="dxa" w:w="100"/>
              <w:bottom w:type="dxa" w:w="80"/>
              <w:right w:type="dxa" w:w="100"/>
            </w:tcMar>
          </w:tcPr>
          <w:p>
            <w:r>
              <w:rPr>
                <w:b/>
                <w:bCs/>
                <w:color w:val="FFFFFF"/>
                <w:sz w:val="20"/>
                <w:szCs w:val="20"/>
              </w:rPr>
              <w:t xml:space="preserve">Notes</w:t>
            </w:r>
          </w:p>
        </w:tc>
      </w:tr>
      <w:tr>
        <w:tc>
          <w:tcPr>
            <w:tcW w:type="dxa" w:w="4680"/>
            <w:tcMar>
              <w:top w:type="dxa" w:w="80"/>
              <w:left w:type="dxa" w:w="100"/>
              <w:bottom w:type="dxa" w:w="80"/>
              <w:right w:type="dxa" w:w="100"/>
            </w:tcMar>
          </w:tcPr>
          <w:p>
            <w:r>
              <w:rPr>
                <w:b w:val="false"/>
                <w:bCs w:val="false"/>
                <w:color w:val="000000"/>
                <w:sz w:val="20"/>
                <w:szCs w:val="20"/>
              </w:rPr>
              <w:t xml:space="preserve">Date</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Ingredient</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Exp. Date</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Batch No.</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Sealing Integrity</w:t>
            </w:r>
          </w:p>
        </w:tc>
        <w:tc>
          <w:tcPr>
            <w:tcW w:type="dxa" w:w="4680"/>
            <w:tcMar>
              <w:top w:type="dxa" w:w="80"/>
              <w:left w:type="dxa" w:w="100"/>
              <w:bottom w:type="dxa" w:w="80"/>
              <w:right w:type="dxa" w:w="100"/>
            </w:tcMar>
          </w:tcPr>
          <w:p>
            <w:r>
              <w:rPr>
                <w:b w:val="false"/>
                <w:bCs w:val="false"/>
                <w:color w:val="000000"/>
                <w:sz w:val="20"/>
                <w:szCs w:val="20"/>
              </w:rPr>
              <w:t xml:space="preserve">Ok / Not Ok</w:t>
            </w:r>
          </w:p>
        </w:tc>
      </w:tr>
      <w:tr>
        <w:tc>
          <w:tcPr>
            <w:tcW w:type="dxa" w:w="4680"/>
            <w:tcMar>
              <w:top w:type="dxa" w:w="80"/>
              <w:left w:type="dxa" w:w="100"/>
              <w:bottom w:type="dxa" w:w="80"/>
              <w:right w:type="dxa" w:w="100"/>
            </w:tcMar>
          </w:tcPr>
          <w:p>
            <w:r>
              <w:rPr>
                <w:b w:val="false"/>
                <w:bCs w:val="false"/>
                <w:color w:val="000000"/>
                <w:sz w:val="20"/>
                <w:szCs w:val="20"/>
              </w:rPr>
              <w:t xml:space="preserve">Temp Received (°C)</w:t>
            </w:r>
          </w:p>
        </w:tc>
        <w:tc>
          <w:tcPr>
            <w:tcW w:type="dxa" w:w="4680"/>
            <w:tcMar>
              <w:top w:type="dxa" w:w="80"/>
              <w:left w:type="dxa" w:w="100"/>
              <w:bottom w:type="dxa" w:w="80"/>
              <w:right w:type="dxa" w:w="100"/>
            </w:tcMar>
          </w:tcPr>
          <w:p>
            <w:r>
              <w:rPr>
                <w:b w:val="false"/>
                <w:bCs w:val="false"/>
                <w:color w:val="000000"/>
                <w:sz w:val="20"/>
                <w:szCs w:val="20"/>
              </w:rPr>
              <w:t xml:space="preserve">Cold &amp; frozen items only</w:t>
            </w:r>
          </w:p>
        </w:tc>
      </w:tr>
      <w:tr>
        <w:tc>
          <w:tcPr>
            <w:tcW w:type="dxa" w:w="4680"/>
            <w:tcMar>
              <w:top w:type="dxa" w:w="80"/>
              <w:left w:type="dxa" w:w="100"/>
              <w:bottom w:type="dxa" w:w="80"/>
              <w:right w:type="dxa" w:w="100"/>
            </w:tcMar>
          </w:tcPr>
          <w:p>
            <w:r>
              <w:rPr>
                <w:b w:val="false"/>
                <w:bCs w:val="false"/>
                <w:color w:val="000000"/>
                <w:sz w:val="20"/>
                <w:szCs w:val="20"/>
              </w:rPr>
              <w:t xml:space="preserve">Checked By</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Remarks</w:t>
            </w:r>
          </w:p>
        </w:tc>
        <w:tc>
          <w:tcPr>
            <w:tcW w:type="dxa" w:w="4680"/>
            <w:tcMar>
              <w:top w:type="dxa" w:w="80"/>
              <w:left w:type="dxa" w:w="100"/>
              <w:bottom w:type="dxa" w:w="80"/>
              <w:right w:type="dxa" w:w="100"/>
            </w:tcMar>
          </w:tcPr>
          <w:p>
            <w:r>
              <w:rPr>
                <w:b w:val="false"/>
                <w:bCs w:val="false"/>
                <w:color w:val="000000"/>
                <w:sz w:val="20"/>
                <w:szCs w:val="20"/>
              </w:rPr>
              <w:t xml:space="preserve"/>
            </w:r>
          </w:p>
        </w:tc>
      </w:tr>
    </w:tbl>
    <w:p>
      <w:pPr>
        <w:pStyle w:val="Heading2"/>
        <w:spacing w:after="120" w:before="240"/>
      </w:pPr>
      <w:r>
        <w:t xml:space="preserve">3.5 Temperature Monitoring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Field</w:t>
            </w:r>
          </w:p>
        </w:tc>
        <w:tc>
          <w:tcPr>
            <w:tcW w:type="dxa" w:w="4680"/>
            <w:shd w:fill="1F3864" w:val="clear"/>
            <w:tcMar>
              <w:top w:type="dxa" w:w="80"/>
              <w:left w:type="dxa" w:w="100"/>
              <w:bottom w:type="dxa" w:w="80"/>
              <w:right w:type="dxa" w:w="100"/>
            </w:tcMar>
          </w:tcPr>
          <w:p>
            <w:r>
              <w:rPr>
                <w:b/>
                <w:bCs/>
                <w:color w:val="FFFFFF"/>
                <w:sz w:val="20"/>
                <w:szCs w:val="20"/>
              </w:rPr>
              <w:t xml:space="preserve">Notes</w:t>
            </w:r>
          </w:p>
        </w:tc>
      </w:tr>
      <w:tr>
        <w:tc>
          <w:tcPr>
            <w:tcW w:type="dxa" w:w="4680"/>
            <w:tcMar>
              <w:top w:type="dxa" w:w="80"/>
              <w:left w:type="dxa" w:w="100"/>
              <w:bottom w:type="dxa" w:w="80"/>
              <w:right w:type="dxa" w:w="100"/>
            </w:tcMar>
          </w:tcPr>
          <w:p>
            <w:r>
              <w:rPr>
                <w:b w:val="false"/>
                <w:bCs w:val="false"/>
                <w:color w:val="000000"/>
                <w:sz w:val="20"/>
                <w:szCs w:val="20"/>
              </w:rPr>
              <w:t xml:space="preserve">Date</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Device Name</w:t>
            </w:r>
          </w:p>
        </w:tc>
        <w:tc>
          <w:tcPr>
            <w:tcW w:type="dxa" w:w="4680"/>
            <w:tcMar>
              <w:top w:type="dxa" w:w="80"/>
              <w:left w:type="dxa" w:w="100"/>
              <w:bottom w:type="dxa" w:w="80"/>
              <w:right w:type="dxa" w:w="100"/>
            </w:tcMar>
          </w:tcPr>
          <w:p>
            <w:r>
              <w:rPr>
                <w:b w:val="false"/>
                <w:bCs w:val="false"/>
                <w:color w:val="000000"/>
                <w:sz w:val="20"/>
                <w:szCs w:val="20"/>
              </w:rPr>
              <w:t xml:space="preserve">e.g. a specific fridge, freezer, hot holding unit</w:t>
            </w:r>
          </w:p>
        </w:tc>
      </w:tr>
      <w:tr>
        <w:tc>
          <w:tcPr>
            <w:tcW w:type="dxa" w:w="4680"/>
            <w:tcMar>
              <w:top w:type="dxa" w:w="80"/>
              <w:left w:type="dxa" w:w="100"/>
              <w:bottom w:type="dxa" w:w="80"/>
              <w:right w:type="dxa" w:w="100"/>
            </w:tcMar>
          </w:tcPr>
          <w:p>
            <w:r>
              <w:rPr>
                <w:b w:val="false"/>
                <w:bCs w:val="false"/>
                <w:color w:val="000000"/>
                <w:sz w:val="20"/>
                <w:szCs w:val="20"/>
              </w:rPr>
              <w:t xml:space="preserve">Time</w:t>
            </w:r>
          </w:p>
        </w:tc>
        <w:tc>
          <w:tcPr>
            <w:tcW w:type="dxa" w:w="4680"/>
            <w:tcMar>
              <w:top w:type="dxa" w:w="80"/>
              <w:left w:type="dxa" w:w="100"/>
              <w:bottom w:type="dxa" w:w="80"/>
              <w:right w:type="dxa" w:w="100"/>
            </w:tcMar>
          </w:tcPr>
          <w:p>
            <w:r>
              <w:rPr>
                <w:b w:val="false"/>
                <w:bCs w:val="false"/>
                <w:color w:val="000000"/>
                <w:sz w:val="20"/>
                <w:szCs w:val="20"/>
              </w:rPr>
              <w:t xml:space="preserve">AM / PM check</w:t>
            </w:r>
          </w:p>
        </w:tc>
      </w:tr>
      <w:tr>
        <w:tc>
          <w:tcPr>
            <w:tcW w:type="dxa" w:w="4680"/>
            <w:tcMar>
              <w:top w:type="dxa" w:w="80"/>
              <w:left w:type="dxa" w:w="100"/>
              <w:bottom w:type="dxa" w:w="80"/>
              <w:right w:type="dxa" w:w="100"/>
            </w:tcMar>
          </w:tcPr>
          <w:p>
            <w:r>
              <w:rPr>
                <w:b w:val="false"/>
                <w:bCs w:val="false"/>
                <w:color w:val="000000"/>
                <w:sz w:val="20"/>
                <w:szCs w:val="20"/>
              </w:rPr>
              <w:t xml:space="preserve">Temperature Reading (°C)</w:t>
            </w:r>
          </w:p>
        </w:tc>
        <w:tc>
          <w:tcPr>
            <w:tcW w:type="dxa" w:w="4680"/>
            <w:tcMar>
              <w:top w:type="dxa" w:w="80"/>
              <w:left w:type="dxa" w:w="100"/>
              <w:bottom w:type="dxa" w:w="80"/>
              <w:right w:type="dxa" w:w="100"/>
            </w:tcMar>
          </w:tcPr>
          <w:p>
            <w:r>
              <w:rPr>
                <w:b w:val="false"/>
                <w:bCs w:val="false"/>
                <w:color w:val="000000"/>
                <w:sz w:val="20"/>
                <w:szCs w:val="20"/>
              </w:rPr>
              <w:t xml:space="preserve">Auto-flagged if outside the acceptable range for that device — see Section 6</w:t>
            </w:r>
          </w:p>
        </w:tc>
      </w:tr>
      <w:tr>
        <w:tc>
          <w:tcPr>
            <w:tcW w:type="dxa" w:w="4680"/>
            <w:tcMar>
              <w:top w:type="dxa" w:w="80"/>
              <w:left w:type="dxa" w:w="100"/>
              <w:bottom w:type="dxa" w:w="80"/>
              <w:right w:type="dxa" w:w="100"/>
            </w:tcMar>
          </w:tcPr>
          <w:p>
            <w:r>
              <w:rPr>
                <w:b w:val="false"/>
                <w:bCs w:val="false"/>
                <w:color w:val="000000"/>
                <w:sz w:val="20"/>
                <w:szCs w:val="20"/>
              </w:rPr>
              <w:t xml:space="preserve">Name/Signature</w:t>
            </w:r>
          </w:p>
        </w:tc>
        <w:tc>
          <w:tcPr>
            <w:tcW w:type="dxa" w:w="4680"/>
            <w:tcMar>
              <w:top w:type="dxa" w:w="80"/>
              <w:left w:type="dxa" w:w="100"/>
              <w:bottom w:type="dxa" w:w="80"/>
              <w:right w:type="dxa" w:w="100"/>
            </w:tcMar>
          </w:tcPr>
          <w:p>
            <w:r>
              <w:rPr>
                <w:b w:val="false"/>
                <w:bCs w:val="false"/>
                <w:color w:val="000000"/>
                <w:sz w:val="20"/>
                <w:szCs w:val="20"/>
              </w:rPr>
              <w:t xml:space="preserve">Staff who took the reading</w:t>
            </w:r>
          </w:p>
        </w:tc>
      </w:tr>
      <w:tr>
        <w:tc>
          <w:tcPr>
            <w:tcW w:type="dxa" w:w="4680"/>
            <w:tcMar>
              <w:top w:type="dxa" w:w="80"/>
              <w:left w:type="dxa" w:w="100"/>
              <w:bottom w:type="dxa" w:w="80"/>
              <w:right w:type="dxa" w:w="100"/>
            </w:tcMar>
          </w:tcPr>
          <w:p>
            <w:r>
              <w:rPr>
                <w:b w:val="false"/>
                <w:bCs w:val="false"/>
                <w:color w:val="000000"/>
                <w:sz w:val="20"/>
                <w:szCs w:val="20"/>
              </w:rPr>
              <w:t xml:space="preserve">Remarks</w:t>
            </w:r>
          </w:p>
        </w:tc>
        <w:tc>
          <w:tcPr>
            <w:tcW w:type="dxa" w:w="4680"/>
            <w:tcMar>
              <w:top w:type="dxa" w:w="80"/>
              <w:left w:type="dxa" w:w="100"/>
              <w:bottom w:type="dxa" w:w="80"/>
              <w:right w:type="dxa" w:w="100"/>
            </w:tcMar>
          </w:tcPr>
          <w:p>
            <w:r>
              <w:rPr>
                <w:b w:val="false"/>
                <w:bCs w:val="false"/>
                <w:color w:val="000000"/>
                <w:sz w:val="20"/>
                <w:szCs w:val="20"/>
              </w:rPr>
              <w:t xml:space="preserve"/>
            </w:r>
          </w:p>
        </w:tc>
      </w:tr>
    </w:tbl>
    <w:p>
      <w:pPr>
        <w:spacing w:after="120"/>
      </w:pPr>
      <w:r>
        <w:t xml:space="preserve"/>
      </w:r>
    </w:p>
    <w:p>
      <w:pPr>
        <w:spacing w:after="120"/>
      </w:pPr>
      <w:r>
        <w:t xml:space="preserve">Device Calibration Records (sub-log):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Field</w:t>
            </w:r>
          </w:p>
        </w:tc>
        <w:tc>
          <w:tcPr>
            <w:tcW w:type="dxa" w:w="4680"/>
            <w:shd w:fill="1F3864" w:val="clear"/>
            <w:tcMar>
              <w:top w:type="dxa" w:w="80"/>
              <w:left w:type="dxa" w:w="100"/>
              <w:bottom w:type="dxa" w:w="80"/>
              <w:right w:type="dxa" w:w="100"/>
            </w:tcMar>
          </w:tcPr>
          <w:p>
            <w:r>
              <w:rPr>
                <w:b/>
                <w:bCs/>
                <w:color w:val="FFFFFF"/>
                <w:sz w:val="20"/>
                <w:szCs w:val="20"/>
              </w:rPr>
              <w:t xml:space="preserve">Notes</w:t>
            </w:r>
          </w:p>
        </w:tc>
      </w:tr>
      <w:tr>
        <w:tc>
          <w:tcPr>
            <w:tcW w:type="dxa" w:w="4680"/>
            <w:tcMar>
              <w:top w:type="dxa" w:w="80"/>
              <w:left w:type="dxa" w:w="100"/>
              <w:bottom w:type="dxa" w:w="80"/>
              <w:right w:type="dxa" w:w="100"/>
            </w:tcMar>
          </w:tcPr>
          <w:p>
            <w:r>
              <w:rPr>
                <w:b w:val="false"/>
                <w:bCs w:val="false"/>
                <w:color w:val="000000"/>
                <w:sz w:val="20"/>
                <w:szCs w:val="20"/>
              </w:rPr>
              <w:t xml:space="preserve">Date</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Device Name</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Calibrated By</w:t>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Next Calibration Date</w:t>
            </w:r>
          </w:p>
        </w:tc>
        <w:tc>
          <w:tcPr>
            <w:tcW w:type="dxa" w:w="4680"/>
            <w:tcMar>
              <w:top w:type="dxa" w:w="80"/>
              <w:left w:type="dxa" w:w="100"/>
              <w:bottom w:type="dxa" w:w="80"/>
              <w:right w:type="dxa" w:w="100"/>
            </w:tcMar>
          </w:tcPr>
          <w:p>
            <w:r>
              <w:rPr>
                <w:b w:val="false"/>
                <w:bCs w:val="false"/>
                <w:color w:val="000000"/>
                <w:sz w:val="20"/>
                <w:szCs w:val="20"/>
              </w:rPr>
              <w:t xml:space="preserve">Drives the calibration-due reminder</w:t>
            </w:r>
          </w:p>
        </w:tc>
      </w:tr>
    </w:tbl>
    <w:p>
      <w:pPr>
        <w:pStyle w:val="Heading1"/>
        <w:spacing w:after="160" w:before="320"/>
      </w:pPr>
      <w:r>
        <w:t xml:space="preserve">4. Cross-Cutting Features</w:t>
      </w:r>
    </w:p>
    <w:p>
      <w:pPr>
        <w:pStyle w:val="Heading2"/>
        <w:spacing w:after="120" w:before="240"/>
      </w:pPr>
      <w:r>
        <w:t xml:space="preserve">4.1 Access &amp; entry</w:t>
      </w:r>
    </w:p>
    <w:p>
      <w:pPr>
        <w:pStyle w:val="ListParagraph"/>
        <w:numPr>
          <w:ilvl w:val="0"/>
          <w:numId w:val="2"/>
        </w:numPr>
        <w:spacing w:after="60"/>
      </w:pPr>
      <w:r>
        <w:t xml:space="preserve">Login for every user; role-based access (Staff / Supervisor / Admin) as in Section 2</w:t>
      </w:r>
    </w:p>
    <w:p>
      <w:pPr>
        <w:pStyle w:val="ListParagraph"/>
        <w:numPr>
          <w:ilvl w:val="0"/>
          <w:numId w:val="2"/>
        </w:numPr>
        <w:spacing w:after="60"/>
      </w:pPr>
      <w:r>
        <w:t xml:space="preserve">Internal use only — not exposed to customers, no public sign-up</w:t>
      </w:r>
    </w:p>
    <w:p>
      <w:pPr>
        <w:pStyle w:val="ListParagraph"/>
        <w:numPr>
          <w:ilvl w:val="0"/>
          <w:numId w:val="2"/>
        </w:numPr>
        <w:spacing w:after="60"/>
      </w:pPr>
      <w:r>
        <w:t xml:space="preserve">Entry forms work on mobile phones and on desktop/tablet</w:t>
      </w:r>
    </w:p>
    <w:p>
      <w:pPr>
        <w:pStyle w:val="Heading2"/>
        <w:spacing w:after="120" w:before="240"/>
      </w:pPr>
      <w:r>
        <w:t xml:space="preserve">4.2 Review workflow</w:t>
      </w:r>
    </w:p>
    <w:p>
      <w:pPr>
        <w:pStyle w:val="ListParagraph"/>
        <w:numPr>
          <w:ilvl w:val="0"/>
          <w:numId w:val="2"/>
        </w:numPr>
        <w:spacing w:after="60"/>
      </w:pPr>
      <w:r>
        <w:t xml:space="preserve">Cleaning records carry a Supervised By field — entries can sit as "pending supervision" until a Supervisor signs off</w:t>
      </w:r>
    </w:p>
    <w:p>
      <w:pPr>
        <w:pStyle w:val="ListParagraph"/>
        <w:numPr>
          <w:ilvl w:val="0"/>
          <w:numId w:val="2"/>
        </w:numPr>
        <w:spacing w:after="60"/>
      </w:pPr>
      <w:r>
        <w:t xml:space="preserve">Supervisors and Admins can correct entries; corrections are tracked rather than silently overwritten (see Audit trail below)</w:t>
      </w:r>
    </w:p>
    <w:p>
      <w:pPr>
        <w:pStyle w:val="Heading2"/>
        <w:spacing w:after="120" w:before="240"/>
      </w:pPr>
      <w:r>
        <w:t xml:space="preserve">4.3 Automatic flagging</w:t>
      </w:r>
    </w:p>
    <w:p>
      <w:pPr>
        <w:pStyle w:val="ListParagraph"/>
        <w:numPr>
          <w:ilvl w:val="0"/>
          <w:numId w:val="2"/>
        </w:numPr>
        <w:spacing w:after="60"/>
      </w:pPr>
      <w:r>
        <w:t xml:space="preserve">Temperature readings outside the acceptable range for a given device are flagged automatically (ranges are configurable per device — see open questions)</w:t>
      </w:r>
    </w:p>
    <w:p>
      <w:pPr>
        <w:pStyle w:val="ListParagraph"/>
        <w:numPr>
          <w:ilvl w:val="0"/>
          <w:numId w:val="2"/>
        </w:numPr>
        <w:spacing w:after="60"/>
      </w:pPr>
      <w:r>
        <w:t xml:space="preserve">Flagged readings surface on the Admin dashboard and can optionally notify a Supervisor/Admin immediately</w:t>
      </w:r>
    </w:p>
    <w:p>
      <w:pPr>
        <w:pStyle w:val="Heading2"/>
        <w:spacing w:after="120" w:before="240"/>
      </w:pPr>
      <w:r>
        <w:t xml:space="preserve">4.4 Reminders &amp; alerts</w:t>
      </w:r>
    </w:p>
    <w:p>
      <w:pPr>
        <w:pStyle w:val="ListParagraph"/>
        <w:numPr>
          <w:ilvl w:val="0"/>
          <w:numId w:val="2"/>
        </w:numPr>
        <w:spacing w:after="60"/>
      </w:pPr>
      <w:r>
        <w:t xml:space="preserve">AM/PM temperature check not logged by a cutoff time</w:t>
      </w:r>
    </w:p>
    <w:p>
      <w:pPr>
        <w:pStyle w:val="ListParagraph"/>
        <w:numPr>
          <w:ilvl w:val="0"/>
          <w:numId w:val="2"/>
        </w:numPr>
        <w:spacing w:after="60"/>
      </w:pPr>
      <w:r>
        <w:t xml:space="preserve">Scheduled cleaning (equipment or area) not marked complete for its due date</w:t>
      </w:r>
    </w:p>
    <w:p>
      <w:pPr>
        <w:pStyle w:val="ListParagraph"/>
        <w:numPr>
          <w:ilvl w:val="0"/>
          <w:numId w:val="2"/>
        </w:numPr>
        <w:spacing w:after="60"/>
      </w:pPr>
      <w:r>
        <w:t xml:space="preserve">Device calibration approaching or past its Next Calibration Date</w:t>
      </w:r>
    </w:p>
    <w:p>
      <w:pPr>
        <w:pStyle w:val="ListParagraph"/>
        <w:numPr>
          <w:ilvl w:val="0"/>
          <w:numId w:val="2"/>
        </w:numPr>
        <w:spacing w:after="60"/>
      </w:pPr>
      <w:r>
        <w:t xml:space="preserve">Delivery channel (in-app dashboard vs. email/SMS/WhatsApp) is an open question — see Section 6, since off-app channels add cost</w:t>
      </w:r>
    </w:p>
    <w:p>
      <w:pPr>
        <w:pStyle w:val="Heading2"/>
        <w:spacing w:after="120" w:before="240"/>
      </w:pPr>
      <w:r>
        <w:t xml:space="preserve">4.5 Exporting</w:t>
      </w:r>
    </w:p>
    <w:p>
      <w:pPr>
        <w:pStyle w:val="ListParagraph"/>
        <w:numPr>
          <w:ilvl w:val="0"/>
          <w:numId w:val="2"/>
        </w:numPr>
        <w:spacing w:after="60"/>
      </w:pPr>
      <w:r>
        <w:t xml:space="preserve">Export any module's records to PDF and Excel, filtered by date range — for internal audits or health inspections</w:t>
      </w:r>
    </w:p>
    <w:p>
      <w:pPr>
        <w:pStyle w:val="ListParagraph"/>
        <w:numPr>
          <w:ilvl w:val="0"/>
          <w:numId w:val="2"/>
        </w:numPr>
        <w:spacing w:after="60"/>
      </w:pPr>
      <w:r>
        <w:t xml:space="preserve">Export should preserve the same columns as today's paper templates, so it's recognisable to inspectors</w:t>
      </w:r>
    </w:p>
    <w:p>
      <w:pPr>
        <w:pStyle w:val="Heading2"/>
        <w:spacing w:after="120" w:before="240"/>
      </w:pPr>
      <w:r>
        <w:t xml:space="preserve">4.6 Audit trail</w:t>
      </w:r>
    </w:p>
    <w:p>
      <w:pPr>
        <w:pStyle w:val="ListParagraph"/>
        <w:numPr>
          <w:ilvl w:val="0"/>
          <w:numId w:val="2"/>
        </w:numPr>
        <w:spacing w:after="60"/>
      </w:pPr>
      <w:r>
        <w:t xml:space="preserve">Every record stores who created it and when, and who last edited it and when</w:t>
      </w:r>
    </w:p>
    <w:p>
      <w:pPr>
        <w:pStyle w:val="ListParagraph"/>
        <w:numPr>
          <w:ilvl w:val="0"/>
          <w:numId w:val="2"/>
        </w:numPr>
        <w:spacing w:after="60"/>
      </w:pPr>
      <w:r>
        <w:t xml:space="preserve">Corrections are logged, not silently overwritten — important for compliance credibility</w:t>
      </w:r>
    </w:p>
    <w:p>
      <w:pPr>
        <w:pStyle w:val="Heading2"/>
        <w:spacing w:after="120" w:before="240"/>
      </w:pPr>
      <w:r>
        <w:t xml:space="preserve">4.7 Admin/Owner dashboard</w:t>
      </w:r>
    </w:p>
    <w:p>
      <w:pPr>
        <w:pStyle w:val="ListParagraph"/>
        <w:numPr>
          <w:ilvl w:val="0"/>
          <w:numId w:val="2"/>
        </w:numPr>
        <w:spacing w:after="60"/>
      </w:pPr>
      <w:r>
        <w:t xml:space="preserve">At-a-glance compliance status across all five modules (e.g. what's overdue, what's flagged)</w:t>
      </w:r>
    </w:p>
    <w:p>
      <w:pPr>
        <w:pStyle w:val="ListParagraph"/>
        <w:numPr>
          <w:ilvl w:val="0"/>
          <w:numId w:val="2"/>
        </w:numPr>
        <w:spacing w:after="60"/>
      </w:pPr>
      <w:r>
        <w:t xml:space="preserve">Staff account management</w:t>
      </w:r>
    </w:p>
    <w:p>
      <w:pPr>
        <w:pStyle w:val="ListParagraph"/>
        <w:numPr>
          <w:ilvl w:val="0"/>
          <w:numId w:val="2"/>
        </w:numPr>
        <w:spacing w:after="60"/>
      </w:pPr>
      <w:r>
        <w:t xml:space="preserve">Configuration: temperature thresholds per device, cleaning schedules, calibration intervals</w:t>
      </w:r>
    </w:p>
    <w:p>
      <w:pPr>
        <w:pStyle w:val="Heading1"/>
        <w:spacing w:after="160" w:before="320"/>
      </w:pPr>
      <w:r>
        <w:t xml:space="preserve">5. Suggested Tech Stack</w:t>
      </w:r>
    </w:p>
    <w:p>
      <w:pPr>
        <w:spacing w:after="120"/>
      </w:pPr>
      <w:r>
        <w:t xml:space="preserve">To keep things consistent with the RD Catering ordering site and reuse existing familiarity, the same stack is suggested, deployed as a separate standalone app:</w:t>
      </w:r>
    </w:p>
    <w:p>
      <w:pPr>
        <w:pStyle w:val="ListParagraph"/>
        <w:numPr>
          <w:ilvl w:val="0"/>
          <w:numId w:val="2"/>
        </w:numPr>
        <w:spacing w:after="60"/>
      </w:pPr>
      <w:r>
        <w:t xml:space="preserve">Next.js (App Router) — frontend and backend</w:t>
      </w:r>
    </w:p>
    <w:p>
      <w:pPr>
        <w:pStyle w:val="ListParagraph"/>
        <w:numPr>
          <w:ilvl w:val="0"/>
          <w:numId w:val="2"/>
        </w:numPr>
        <w:spacing w:after="60"/>
      </w:pPr>
      <w:r>
        <w:t xml:space="preserve">PostgreSQL — data storage</w:t>
      </w:r>
    </w:p>
    <w:p>
      <w:pPr>
        <w:pStyle w:val="ListParagraph"/>
        <w:numPr>
          <w:ilvl w:val="0"/>
          <w:numId w:val="2"/>
        </w:numPr>
        <w:spacing w:after="60"/>
      </w:pPr>
      <w:r>
        <w:t xml:space="preserve">Hosted on DigitalOcean App Platform — can share the same DigitalOcean account as the ordering site, as a separate app and database, or be fully separate (see open questions)</w:t>
      </w:r>
    </w:p>
    <w:p>
      <w:pPr>
        <w:pStyle w:val="ListParagraph"/>
        <w:numPr>
          <w:ilvl w:val="0"/>
          <w:numId w:val="2"/>
        </w:numPr>
        <w:spacing w:after="60"/>
      </w:pPr>
      <w:r>
        <w:t xml:space="preserve">Simple username/email + password login, with role stored per account</w:t>
      </w:r>
    </w:p>
    <w:p>
      <w:pPr>
        <w:pStyle w:val="ListParagraph"/>
        <w:numPr>
          <w:ilvl w:val="0"/>
          <w:numId w:val="2"/>
        </w:numPr>
        <w:spacing w:after="60"/>
      </w:pPr>
      <w:r>
        <w:t xml:space="preserve">If photo evidence is wanted (see open questions): file storage such as DigitalOcean Spaces</w:t>
      </w:r>
    </w:p>
    <w:p>
      <w:pPr>
        <w:pStyle w:val="Heading1"/>
        <w:spacing w:after="160" w:before="320"/>
      </w:pPr>
      <w:r>
        <w:t xml:space="preserve">6. Open Questions</w:t>
      </w:r>
    </w:p>
    <w:p>
      <w:pPr>
        <w:spacing w:after="120"/>
      </w:pPr>
      <w:r>
        <w:t xml:space="preserve">These need answers before the plan is finalized into a build-ready spec:</w:t>
      </w:r>
    </w:p>
    <w:p>
      <w:pPr>
        <w:pStyle w:val="ListParagraph"/>
        <w:numPr>
          <w:ilvl w:val="0"/>
          <w:numId w:val="2"/>
        </w:numPr>
        <w:spacing w:after="60"/>
      </w:pPr>
      <w:r>
        <w:t xml:space="preserve">Photo evidence — attach photos to entries (e.g. a cleaned area, a delivery)? Not yet confirmed as required.</w:t>
      </w:r>
    </w:p>
    <w:p>
      <w:pPr>
        <w:pStyle w:val="ListParagraph"/>
        <w:numPr>
          <w:ilvl w:val="0"/>
          <w:numId w:val="2"/>
        </w:numPr>
        <w:spacing w:after="60"/>
      </w:pPr>
      <w:r>
        <w:t xml:space="preserve">Reminder/alert channel — in-app only, or also email/SMS/WhatsApp? The ordering site avoided paid delivery-API integration for cost reasons; the same tradeoff applies here.</w:t>
      </w:r>
    </w:p>
    <w:p>
      <w:pPr>
        <w:pStyle w:val="ListParagraph"/>
        <w:numPr>
          <w:ilvl w:val="0"/>
          <w:numId w:val="2"/>
        </w:numPr>
        <w:spacing w:after="60"/>
      </w:pPr>
      <w:r>
        <w:t xml:space="preserve">Temperature thresholds — what are the acceptable ranges per device type (fridge, freezer, hot holding), so the system knows what counts as "out of range"?</w:t>
      </w:r>
    </w:p>
    <w:p>
      <w:pPr>
        <w:pStyle w:val="ListParagraph"/>
        <w:numPr>
          <w:ilvl w:val="0"/>
          <w:numId w:val="2"/>
        </w:numPr>
        <w:spacing w:after="60"/>
      </w:pPr>
      <w:r>
        <w:t xml:space="preserve">Cleaning schedule — how often should each piece of equipment/area be cleaned, so the system knows what counts as "overdue"?</w:t>
      </w:r>
    </w:p>
    <w:p>
      <w:pPr>
        <w:pStyle w:val="ListParagraph"/>
        <w:numPr>
          <w:ilvl w:val="0"/>
          <w:numId w:val="2"/>
        </w:numPr>
        <w:spacing w:after="60"/>
      </w:pPr>
      <w:r>
        <w:t xml:space="preserve">Suppliers List — keep as a flat purchase log matching the paper form, or split into a Supplier directory plus a Purchase log (Section 3.1)?</w:t>
      </w:r>
    </w:p>
    <w:p>
      <w:pPr>
        <w:pStyle w:val="ListParagraph"/>
        <w:numPr>
          <w:ilvl w:val="0"/>
          <w:numId w:val="2"/>
        </w:numPr>
        <w:spacing w:after="60"/>
      </w:pPr>
      <w:r>
        <w:t xml:space="preserve">Roughly how many Staff, Supervisor, and Admin accounts should the system support?</w:t>
      </w:r>
    </w:p>
    <w:p>
      <w:pPr>
        <w:pStyle w:val="ListParagraph"/>
        <w:numPr>
          <w:ilvl w:val="0"/>
          <w:numId w:val="2"/>
        </w:numPr>
        <w:spacing w:after="60"/>
      </w:pPr>
      <w:r>
        <w:t xml:space="preserve">Should this share infrastructure/hosting with the ordering site, or run fully separately?</w:t>
      </w:r>
    </w:p>
    <w:p>
      <w:pPr>
        <w:pStyle w:val="Heading1"/>
        <w:spacing w:after="160" w:before="320"/>
      </w:pPr>
      <w:r>
        <w:t xml:space="preserve">7. Next Steps</w:t>
      </w:r>
    </w:p>
    <w:p>
      <w:pPr>
        <w:pStyle w:val="ListParagraph"/>
        <w:numPr>
          <w:ilvl w:val="0"/>
          <w:numId w:val="2"/>
        </w:numPr>
        <w:spacing w:after="60"/>
      </w:pPr>
      <w:r>
        <w:t xml:space="preserve">Resolve the open questions in Section 6</w:t>
      </w:r>
    </w:p>
    <w:p>
      <w:pPr>
        <w:pStyle w:val="ListParagraph"/>
        <w:numPr>
          <w:ilvl w:val="0"/>
          <w:numId w:val="2"/>
        </w:numPr>
        <w:spacing w:after="60"/>
      </w:pPr>
      <w:r>
        <w:t xml:space="preserve">Turn this into a build-ready spec (data model, page-by-page wireframe notes)</w:t>
      </w:r>
    </w:p>
    <w:p>
      <w:pPr>
        <w:pStyle w:val="ListParagraph"/>
        <w:numPr>
          <w:ilvl w:val="0"/>
          <w:numId w:val="2"/>
        </w:numPr>
        <w:spacing w:after="60"/>
      </w:pPr>
      <w:r>
        <w:t xml:space="preserve">Build the application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2026-08-07T01:19:50.160Z</dcterms:created>
  <dcterms:modified xsi:type="dcterms:W3CDTF">2026-08-07T01:19:50.266Z</dcterms:modified>
</cp:coreProperties>
</file>

<file path=docProps/custom.xml><?xml version="1.0" encoding="utf-8"?>
<Properties xmlns="http://schemas.openxmlformats.org/officeDocument/2006/custom-properties" xmlns:vt="http://schemas.openxmlformats.org/officeDocument/2006/docPropsVTypes"/>
</file>