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128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4198C17B" w14:textId="77777777" w:rsidR="000E3328" w:rsidRPr="00864152" w:rsidRDefault="000E3328" w:rsidP="000E3328">
      <w:pPr>
        <w:rPr>
          <w:rFonts w:ascii="Tahoma" w:hAnsi="Tahoma" w:cs="Tahom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https://github.com/leyancode</w:t>
        </w:r>
      </w:hyperlink>
    </w:p>
    <w:p w14:paraId="1C435D2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2026.12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高性能计算与数据科学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硕士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课程与毕业论文</w:t>
      </w:r>
      <w:r w:rsidRPr="005C16C1">
        <w:rPr>
          <w:rFonts w:ascii="Tahoma" w:hAnsi="Tahoma" w:cs="Tahoma"/>
          <w:sz w:val="18"/>
          <w:szCs w:val="18"/>
        </w:rPr>
        <w:t xml:space="preserve"> 2026.08 </w:t>
      </w:r>
      <w:r w:rsidRPr="005C16C1">
        <w:rPr>
          <w:rFonts w:ascii="Tahoma" w:hAnsi="Tahoma" w:cs="Tahoma"/>
          <w:sz w:val="18"/>
          <w:szCs w:val="18"/>
        </w:rPr>
        <w:t>完成｜</w:t>
      </w:r>
      <w:r w:rsidRPr="005C16C1">
        <w:rPr>
          <w:rFonts w:ascii="Tahoma" w:hAnsi="Tahoma" w:cs="Tahoma"/>
          <w:b/>
          <w:bCs/>
          <w:sz w:val="18"/>
          <w:szCs w:val="18"/>
        </w:rPr>
        <w:t>可入</w:t>
      </w:r>
      <w:proofErr w:type="gramStart"/>
      <w:r w:rsidRPr="005C16C1">
        <w:rPr>
          <w:rFonts w:ascii="Tahoma" w:hAnsi="Tahoma" w:cs="Tahoma"/>
          <w:b/>
          <w:bCs/>
          <w:sz w:val="18"/>
          <w:szCs w:val="18"/>
        </w:rPr>
        <w:t>职时间</w:t>
      </w:r>
      <w:proofErr w:type="gramEnd"/>
      <w:r w:rsidRPr="005C16C1">
        <w:rPr>
          <w:rFonts w:ascii="Tahoma" w:hAnsi="Tahoma" w:cs="Tahoma"/>
          <w:b/>
          <w:bCs/>
          <w:sz w:val="18"/>
          <w:szCs w:val="18"/>
        </w:rPr>
        <w:t xml:space="preserve"> 2026.09.01</w:t>
      </w:r>
      <w:r w:rsidRPr="005C16C1">
        <w:rPr>
          <w:rFonts w:ascii="Tahoma" w:hAnsi="Tahoma" w:cs="Tahoma"/>
          <w:sz w:val="18"/>
          <w:szCs w:val="18"/>
        </w:rPr>
        <w:t>｜学位证书</w:t>
      </w:r>
      <w:r w:rsidRPr="005C16C1">
        <w:rPr>
          <w:rFonts w:ascii="Tahoma" w:hAnsi="Tahoma" w:cs="Tahoma"/>
          <w:sz w:val="18"/>
          <w:szCs w:val="18"/>
        </w:rPr>
        <w:t xml:space="preserve"> 2026.1</w:t>
      </w:r>
      <w:r w:rsidR="00832F4A" w:rsidRPr="005C16C1">
        <w:rPr>
          <w:rFonts w:ascii="Tahoma" w:hAnsi="Tahoma" w:cs="Tahoma" w:hint="eastAsia"/>
          <w:sz w:val="18"/>
          <w:szCs w:val="18"/>
        </w:rPr>
        <w:t>2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获得</w:t>
      </w:r>
    </w:p>
    <w:p w14:paraId="5F58A5D6" w14:textId="77777777" w:rsidR="000E3328" w:rsidRDefault="000E3328" w:rsidP="000E3328">
      <w:pPr>
        <w:pBdr>
          <w:bottom w:val="single" w:sz="6" w:space="1" w:color="auto"/>
        </w:pBd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计算机科学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本科，西交利物浦大学</w:t>
      </w:r>
      <w:r w:rsidRPr="005C16C1">
        <w:rPr>
          <w:rFonts w:ascii="Tahoma" w:hAnsi="Tahoma" w:cs="Tahoma"/>
          <w:sz w:val="18"/>
          <w:szCs w:val="18"/>
        </w:rPr>
        <w:t xml:space="preserve"> 2+2 </w:t>
      </w:r>
      <w:r w:rsidRPr="005C16C1">
        <w:rPr>
          <w:rFonts w:ascii="Tahoma" w:hAnsi="Tahoma" w:cs="Tahoma"/>
          <w:sz w:val="18"/>
          <w:szCs w:val="18"/>
        </w:rPr>
        <w:t>项目，一等荣誉学位</w:t>
      </w:r>
    </w:p>
    <w:p w14:paraId="66F007AB" w14:textId="77777777" w:rsidR="005C16C1" w:rsidRPr="00605C97" w:rsidRDefault="005C16C1" w:rsidP="005C16C1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2163218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编程与工程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>Python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C/C++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SQL</w:t>
      </w:r>
      <w:r>
        <w:rPr>
          <w:rFonts w:ascii="Tahoma" w:hAnsi="Tahoma" w:cs="Tahoma"/>
          <w:szCs w:val="21"/>
        </w:rPr>
        <w:t>；</w:t>
      </w:r>
      <w:r>
        <w:rPr>
          <w:rFonts w:ascii="Tahoma" w:hAnsi="Tahoma" w:cs="Tahoma"/>
          <w:szCs w:val="21"/>
        </w:rPr>
        <w:t>Linux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Bash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Git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pytest</w:t>
      </w:r>
      <w:r>
        <w:rPr>
          <w:rFonts w:ascii="Tahoma" w:hAnsi="Tahoma" w:cs="Tahoma"/>
          <w:szCs w:val="21"/>
        </w:rPr>
        <w:t>，了解</w:t>
      </w:r>
      <w:r>
        <w:rPr>
          <w:rFonts w:ascii="Tahoma" w:hAnsi="Tahoma" w:cs="Tahoma"/>
          <w:szCs w:val="21"/>
        </w:rPr>
        <w:t xml:space="preserve"> Docker</w:t>
      </w:r>
      <w:r>
        <w:rPr>
          <w:rFonts w:ascii="Tahoma" w:hAnsi="Tahoma" w:cs="Tahoma"/>
          <w:szCs w:val="21"/>
        </w:rPr>
        <w:t>；具备用自动化脚本管理实验并构建可复现流程的经验。</w:t>
      </w:r>
    </w:p>
    <w:p w14:paraId="730951C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</w:t>
      </w:r>
      <w:r>
        <w:rPr>
          <w:rFonts w:ascii="Tahoma" w:hAnsi="Tahoma" w:cs="Tahoma"/>
          <w:szCs w:val="21"/>
        </w:rPr>
        <w:t>：了解</w:t>
      </w:r>
      <w:r>
        <w:rPr>
          <w:rFonts w:ascii="Tahoma" w:hAnsi="Tahoma" w:cs="Tahoma"/>
          <w:szCs w:val="21"/>
        </w:rPr>
        <w:t xml:space="preserve"> Agent </w:t>
      </w:r>
      <w:r>
        <w:rPr>
          <w:rFonts w:ascii="Tahoma" w:hAnsi="Tahoma" w:cs="Tahoma"/>
          <w:szCs w:val="21"/>
        </w:rPr>
        <w:t>常见架构、</w:t>
      </w:r>
      <w:r>
        <w:rPr>
          <w:rFonts w:ascii="Tahoma" w:hAnsi="Tahoma" w:cs="Tahoma"/>
          <w:szCs w:val="21"/>
        </w:rPr>
        <w:t>prompt engineering</w:t>
      </w:r>
      <w:r>
        <w:rPr>
          <w:rFonts w:ascii="Tahoma" w:hAnsi="Tahoma" w:cs="Tahoma"/>
          <w:szCs w:val="21"/>
        </w:rPr>
        <w:t>、记忆与多轮对话状态管理；了解向量检索路线（文本切分、</w:t>
      </w:r>
      <w:r>
        <w:rPr>
          <w:rFonts w:ascii="Tahoma" w:hAnsi="Tahoma" w:cs="Tahoma"/>
          <w:szCs w:val="21"/>
        </w:rPr>
        <w:t>embedding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FAISS / Chroma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top-k </w:t>
      </w:r>
      <w:r>
        <w:rPr>
          <w:rFonts w:ascii="Tahoma" w:hAnsi="Tahoma" w:cs="Tahoma"/>
          <w:szCs w:val="21"/>
        </w:rPr>
        <w:t>语义检索）及其与词法检索在可解释性与同义词召回上的取舍。</w:t>
      </w:r>
    </w:p>
    <w:p w14:paraId="4792A85D" w14:textId="4522EC8C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后端与数据库</w:t>
      </w:r>
      <w:r>
        <w:rPr>
          <w:rFonts w:ascii="Tahoma" w:hAnsi="Tahoma" w:cs="Tahoma"/>
          <w:szCs w:val="21"/>
        </w:rPr>
        <w:t>：了解</w:t>
      </w:r>
      <w:r>
        <w:rPr>
          <w:rFonts w:ascii="Tahoma" w:hAnsi="Tahoma" w:cs="Tahoma"/>
          <w:szCs w:val="21"/>
        </w:rPr>
        <w:t xml:space="preserve"> REST / HTTP</w:t>
      </w:r>
      <w:r>
        <w:rPr>
          <w:rFonts w:ascii="Tahoma" w:hAnsi="Tahoma" w:cs="Tahoma"/>
          <w:szCs w:val="21"/>
        </w:rPr>
        <w:t>、限流、幂等性与可观测性；</w:t>
      </w:r>
      <w:r>
        <w:rPr>
          <w:rFonts w:ascii="Tahoma" w:hAnsi="Tahoma" w:cs="Tahoma"/>
          <w:szCs w:val="21"/>
        </w:rPr>
        <w:t xml:space="preserve">SQLite / MySQL </w:t>
      </w:r>
      <w:r>
        <w:rPr>
          <w:rFonts w:ascii="Tahoma" w:hAnsi="Tahoma" w:cs="Tahoma"/>
          <w:szCs w:val="21"/>
        </w:rPr>
        <w:t>的索引、事务与查询优化；了解</w:t>
      </w:r>
      <w:r>
        <w:rPr>
          <w:rFonts w:ascii="Tahoma" w:hAnsi="Tahoma" w:cs="Tahoma"/>
          <w:szCs w:val="21"/>
        </w:rPr>
        <w:t xml:space="preserve"> Redis </w:t>
      </w:r>
      <w:r>
        <w:rPr>
          <w:rFonts w:ascii="Tahoma" w:hAnsi="Tahoma" w:cs="Tahoma"/>
          <w:szCs w:val="21"/>
        </w:rPr>
        <w:t>缓存场景与</w:t>
      </w:r>
      <w:r>
        <w:rPr>
          <w:rFonts w:ascii="Tahoma" w:hAnsi="Tahoma" w:cs="Tahoma"/>
          <w:szCs w:val="21"/>
        </w:rPr>
        <w:t xml:space="preserve"> TTL</w:t>
      </w:r>
      <w:r>
        <w:rPr>
          <w:rFonts w:ascii="Tahoma" w:hAnsi="Tahoma" w:cs="Tahoma"/>
          <w:szCs w:val="21"/>
        </w:rPr>
        <w:t>、穿透</w:t>
      </w:r>
      <w:r>
        <w:rPr>
          <w:rFonts w:ascii="Tahoma" w:hAnsi="Tahoma" w:cs="Tahoma"/>
          <w:szCs w:val="21"/>
        </w:rPr>
        <w:t xml:space="preserve"> / </w:t>
      </w:r>
      <w:r>
        <w:rPr>
          <w:rFonts w:ascii="Tahoma" w:hAnsi="Tahoma" w:cs="Tahoma"/>
          <w:szCs w:val="21"/>
        </w:rPr>
        <w:t>击穿。</w:t>
      </w:r>
    </w:p>
    <w:p w14:paraId="10960950" w14:textId="6051E1CF" w:rsidR="005C16C1" w:rsidRPr="005C16C1" w:rsidRDefault="005C16C1" w:rsidP="005C16C1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机器学习与高性能计算</w:t>
      </w:r>
      <w:r>
        <w:rPr>
          <w:rFonts w:ascii="Tahoma" w:hAnsi="Tahoma" w:cs="Tahoma"/>
          <w:szCs w:val="21"/>
        </w:rPr>
        <w:t>：熟悉</w:t>
      </w:r>
      <w:r>
        <w:rPr>
          <w:rFonts w:ascii="Tahoma" w:hAnsi="Tahoma" w:cs="Tahoma"/>
          <w:szCs w:val="21"/>
        </w:rPr>
        <w:t xml:space="preserve"> PyTorch </w:t>
      </w:r>
      <w:r>
        <w:rPr>
          <w:rFonts w:ascii="Tahoma" w:hAnsi="Tahoma" w:cs="Tahoma"/>
          <w:szCs w:val="21"/>
        </w:rPr>
        <w:t>与</w:t>
      </w:r>
      <w:r>
        <w:rPr>
          <w:rFonts w:ascii="Tahoma" w:hAnsi="Tahoma" w:cs="Tahoma"/>
          <w:szCs w:val="21"/>
        </w:rPr>
        <w:t xml:space="preserve"> Pandas / NumPy / Matplotlib</w:t>
      </w:r>
      <w:r>
        <w:rPr>
          <w:rFonts w:ascii="Tahoma" w:hAnsi="Tahoma" w:cs="Tahoma"/>
          <w:szCs w:val="21"/>
        </w:rPr>
        <w:t>；理解</w:t>
      </w:r>
      <w:r>
        <w:rPr>
          <w:rFonts w:ascii="Tahoma" w:hAnsi="Tahoma" w:cs="Tahoma"/>
          <w:szCs w:val="21"/>
        </w:rPr>
        <w:t xml:space="preserve"> MPI </w:t>
      </w:r>
      <w:r>
        <w:rPr>
          <w:rFonts w:ascii="Tahoma" w:hAnsi="Tahoma" w:cs="Tahoma"/>
          <w:szCs w:val="21"/>
        </w:rPr>
        <w:t>进程通信、</w:t>
      </w:r>
      <w:r>
        <w:rPr>
          <w:rFonts w:ascii="Tahoma" w:hAnsi="Tahoma" w:cs="Tahoma"/>
          <w:szCs w:val="21"/>
        </w:rPr>
        <w:t xml:space="preserve">OpenMP </w:t>
      </w:r>
      <w:r>
        <w:rPr>
          <w:rFonts w:ascii="Tahoma" w:hAnsi="Tahoma" w:cs="Tahoma"/>
          <w:szCs w:val="21"/>
        </w:rPr>
        <w:t>线程并行与</w:t>
      </w:r>
      <w:r>
        <w:rPr>
          <w:rFonts w:ascii="Tahoma" w:hAnsi="Tahoma" w:cs="Tahoma"/>
          <w:szCs w:val="21"/>
        </w:rPr>
        <w:t xml:space="preserve"> hybrid </w:t>
      </w:r>
      <w:r>
        <w:rPr>
          <w:rFonts w:ascii="Tahoma" w:hAnsi="Tahoma" w:cs="Tahoma"/>
          <w:szCs w:val="21"/>
        </w:rPr>
        <w:t>模式，以及</w:t>
      </w:r>
      <w:r>
        <w:rPr>
          <w:rFonts w:ascii="Tahoma" w:hAnsi="Tahoma" w:cs="Tahoma"/>
          <w:szCs w:val="21"/>
        </w:rPr>
        <w:t xml:space="preserve"> strong scaling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parallel efficiency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cache locality </w:t>
      </w:r>
      <w:r>
        <w:rPr>
          <w:rFonts w:ascii="Tahoma" w:hAnsi="Tahoma" w:cs="Tahoma"/>
          <w:szCs w:val="21"/>
        </w:rPr>
        <w:t>与</w:t>
      </w:r>
      <w:r>
        <w:rPr>
          <w:rFonts w:ascii="Tahoma" w:hAnsi="Tahoma" w:cs="Tahoma"/>
          <w:szCs w:val="21"/>
        </w:rPr>
        <w:t xml:space="preserve"> NUMA</w:t>
      </w:r>
      <w:r>
        <w:rPr>
          <w:rFonts w:ascii="Tahoma" w:hAnsi="Tahoma" w:cs="Tahoma"/>
          <w:szCs w:val="21"/>
        </w:rPr>
        <w:t>。</w:t>
      </w:r>
    </w:p>
    <w:p w14:paraId="309ACF08" w14:textId="77777777" w:rsidR="005C16C1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66E11547">
          <v:rect id="_x0000_i1025" style="width:0;height:1.5pt" o:hralign="center" o:bullet="t" o:hrstd="t" o:hr="t" fillcolor="#a0a0a0" stroked="f"/>
        </w:pict>
      </w:r>
      <w:bookmarkEnd w:id="0"/>
    </w:p>
    <w:p w14:paraId="66DEDD54" w14:textId="64F143F0" w:rsidR="00931C72" w:rsidRPr="00832F4A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 w:hint="eastAsia"/>
          <w:sz w:val="19"/>
        </w:rPr>
        <w:br/>
      </w:r>
      <w:r>
        <w:rPr>
          <w:rFonts w:ascii="Tahoma" w:hAnsi="Tahoma" w:cs="Tahoma" w:hint="eastAsia"/>
          <w:b/>
          <w:bCs/>
          <w:sz w:val="24"/>
          <w:szCs w:val="24"/>
        </w:rPr>
        <w:t>面向高性能计算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Benchmark </w:t>
      </w:r>
      <w:r>
        <w:rPr>
          <w:rFonts w:ascii="Tahoma" w:hAnsi="Tahoma" w:cs="Tahoma" w:hint="eastAsia"/>
          <w:b/>
          <w:bCs/>
          <w:sz w:val="24"/>
          <w:szCs w:val="24"/>
        </w:rPr>
        <w:t>的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Agent </w:t>
      </w:r>
      <w:r>
        <w:rPr>
          <w:rFonts w:ascii="Tahoma" w:hAnsi="Tahoma" w:cs="Tahoma" w:hint="eastAsia"/>
          <w:b/>
          <w:bCs/>
          <w:sz w:val="24"/>
          <w:szCs w:val="24"/>
        </w:rPr>
        <w:t>式性能分析系统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</w:t>
      </w:r>
      <w:r>
        <w:rPr>
          <w:rStyle w:val="af2"/>
          <w:rFonts w:ascii="Tahoma" w:hAnsi="Tahoma" w:cs="Tahoma"/>
          <w:sz w:val="19"/>
        </w:rPr>
        <w:t>github.com/leyancode/hpc-benchmark-agent</w:t>
      </w:r>
    </w:p>
    <w:p w14:paraId="0EDDD083" w14:textId="5720DE28" w:rsidR="0048748D" w:rsidRDefault="00931C72" w:rsidP="00931C72">
      <w:pPr>
        <w:rPr>
          <w:rFonts w:ascii="Tahoma" w:hAnsi="Tahoma" w:cs="Tahoma"/>
          <w:sz w:val="19"/>
        </w:rPr>
      </w:pP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基于英国国家超算</w:t>
      </w:r>
      <w:r>
        <w:rPr>
          <w:rFonts w:ascii="Tahoma" w:hAnsi="Tahoma" w:cs="Tahoma"/>
          <w:sz w:val="19"/>
        </w:rPr>
        <w:t xml:space="preserve"> ARCHER2 </w:t>
      </w:r>
      <w:r>
        <w:rPr>
          <w:rFonts w:ascii="Tahoma" w:hAnsi="Tahoma" w:cs="Tahoma"/>
          <w:sz w:val="19"/>
        </w:rPr>
        <w:t>上真实的</w:t>
      </w:r>
      <w:r>
        <w:rPr>
          <w:rFonts w:ascii="Tahoma" w:hAnsi="Tahoma" w:cs="Tahoma"/>
          <w:sz w:val="19"/>
        </w:rPr>
        <w:t xml:space="preserve"> PETSc benchmark </w:t>
      </w:r>
      <w:r>
        <w:rPr>
          <w:rFonts w:ascii="Tahoma" w:hAnsi="Tahoma" w:cs="Tahoma"/>
          <w:sz w:val="19"/>
        </w:rPr>
        <w:t>数据，构建</w:t>
      </w:r>
      <w:r>
        <w:rPr>
          <w:rFonts w:ascii="Tahoma" w:hAnsi="Tahoma" w:cs="Tahoma"/>
          <w:sz w:val="19"/>
        </w:rPr>
        <w:t>“</w:t>
      </w:r>
      <w:r>
        <w:rPr>
          <w:rFonts w:ascii="Tahoma" w:hAnsi="Tahoma" w:cs="Tahoma"/>
          <w:sz w:val="19"/>
        </w:rPr>
        <w:t>确定性工具</w:t>
      </w:r>
      <w:r>
        <w:rPr>
          <w:rFonts w:ascii="Tahoma" w:hAnsi="Tahoma" w:cs="Tahoma"/>
          <w:sz w:val="19"/>
        </w:rPr>
        <w:t xml:space="preserve"> + </w:t>
      </w:r>
      <w:r>
        <w:rPr>
          <w:rFonts w:ascii="Tahoma" w:hAnsi="Tahoma" w:cs="Tahoma"/>
          <w:sz w:val="19"/>
        </w:rPr>
        <w:t>可评测路由</w:t>
      </w:r>
      <w:r>
        <w:rPr>
          <w:rFonts w:ascii="Tahoma" w:hAnsi="Tahoma" w:cs="Tahoma"/>
          <w:sz w:val="19"/>
        </w:rPr>
        <w:t>”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Agent </w:t>
      </w:r>
      <w:r>
        <w:rPr>
          <w:rFonts w:ascii="Tahoma" w:hAnsi="Tahoma" w:cs="Tahoma"/>
          <w:sz w:val="19"/>
        </w:rPr>
        <w:t>式性能分析系统：结果结构化为</w:t>
      </w:r>
      <w:r>
        <w:rPr>
          <w:rFonts w:ascii="Tahoma" w:hAnsi="Tahoma" w:cs="Tahoma"/>
          <w:sz w:val="19"/>
        </w:rPr>
        <w:t xml:space="preserve"> SQLite</w:t>
      </w:r>
      <w:r>
        <w:rPr>
          <w:rFonts w:ascii="Tahoma" w:hAnsi="Tahoma" w:cs="Tahoma"/>
          <w:sz w:val="19"/>
        </w:rPr>
        <w:t>，分析任务封装为确定性工具，中文规则</w:t>
      </w:r>
      <w:r>
        <w:rPr>
          <w:rFonts w:ascii="Tahoma" w:hAnsi="Tahoma" w:cs="Tahoma"/>
          <w:sz w:val="19"/>
        </w:rPr>
        <w:t xml:space="preserve"> router </w:t>
      </w:r>
      <w:r>
        <w:rPr>
          <w:rFonts w:ascii="Tahoma" w:hAnsi="Tahoma" w:cs="Tahoma"/>
          <w:sz w:val="19"/>
        </w:rPr>
        <w:t>作为可验证</w:t>
      </w:r>
      <w:r>
        <w:rPr>
          <w:rFonts w:ascii="Tahoma" w:hAnsi="Tahoma" w:cs="Tahoma"/>
          <w:sz w:val="19"/>
        </w:rPr>
        <w:t xml:space="preserve"> baseline</w:t>
      </w:r>
      <w:r>
        <w:rPr>
          <w:rFonts w:ascii="Tahoma" w:hAnsi="Tahoma" w:cs="Tahoma"/>
          <w:sz w:val="19"/>
        </w:rPr>
        <w:t>；接入</w:t>
      </w:r>
      <w:r>
        <w:rPr>
          <w:rFonts w:ascii="Tahoma" w:hAnsi="Tahoma" w:cs="Tahoma"/>
          <w:sz w:val="19"/>
        </w:rPr>
        <w:t xml:space="preserve"> LLM function calling router </w:t>
      </w:r>
      <w:r>
        <w:rPr>
          <w:rFonts w:ascii="Tahoma" w:hAnsi="Tahoma" w:cs="Tahoma"/>
          <w:sz w:val="19"/>
        </w:rPr>
        <w:t>后用自建</w:t>
      </w:r>
      <w:r>
        <w:rPr>
          <w:rFonts w:ascii="Tahoma" w:hAnsi="Tahoma" w:cs="Tahoma"/>
          <w:sz w:val="19"/>
        </w:rPr>
        <w:t xml:space="preserve"> 30 </w:t>
      </w:r>
      <w:r>
        <w:rPr>
          <w:rFonts w:ascii="Tahoma" w:hAnsi="Tahoma" w:cs="Tahoma"/>
          <w:sz w:val="19"/>
        </w:rPr>
        <w:t>问五类中文评测集对两者打分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规则</w:t>
      </w:r>
      <w:r>
        <w:rPr>
          <w:rFonts w:ascii="Tahoma" w:hAnsi="Tahoma" w:cs="Tahoma"/>
          <w:sz w:val="19"/>
        </w:rPr>
        <w:t xml:space="preserve"> 83.3%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>LLM 100%</w:t>
      </w:r>
      <w:r>
        <w:rPr>
          <w:rFonts w:ascii="Tahoma" w:hAnsi="Tahoma" w:cs="Tahoma"/>
          <w:sz w:val="19"/>
        </w:rPr>
        <w:t>。（数据侧：单核</w:t>
      </w:r>
      <w:r>
        <w:rPr>
          <w:rFonts w:ascii="Tahoma" w:hAnsi="Tahoma" w:cs="Tahoma"/>
          <w:sz w:val="19"/>
        </w:rPr>
        <w:t xml:space="preserve"> 245.7s → 128 </w:t>
      </w:r>
      <w:r>
        <w:rPr>
          <w:rFonts w:ascii="Tahoma" w:hAnsi="Tahoma" w:cs="Tahoma"/>
          <w:sz w:val="19"/>
        </w:rPr>
        <w:t>核</w:t>
      </w:r>
      <w:r>
        <w:rPr>
          <w:rFonts w:ascii="Tahoma" w:hAnsi="Tahoma" w:cs="Tahoma"/>
          <w:sz w:val="19"/>
        </w:rPr>
        <w:t xml:space="preserve"> 3.866s</w:t>
      </w:r>
      <w:r>
        <w:rPr>
          <w:rFonts w:ascii="Tahoma" w:hAnsi="Tahoma" w:cs="Tahoma"/>
          <w:sz w:val="19"/>
        </w:rPr>
        <w:t>、并行效率</w:t>
      </w:r>
      <w:r>
        <w:rPr>
          <w:rFonts w:ascii="Tahoma" w:hAnsi="Tahoma" w:cs="Tahoma"/>
          <w:sz w:val="19"/>
        </w:rPr>
        <w:t xml:space="preserve"> 49.7%</w:t>
      </w:r>
      <w:r>
        <w:rPr>
          <w:rFonts w:ascii="Tahoma" w:hAnsi="Tahoma" w:cs="Tahoma"/>
          <w:sz w:val="19"/>
        </w:rPr>
        <w:t>，并识别出</w:t>
      </w:r>
      <w:r>
        <w:rPr>
          <w:rFonts w:ascii="Tahoma" w:hAnsi="Tahoma" w:cs="Tahoma"/>
          <w:sz w:val="19"/>
        </w:rPr>
        <w:t xml:space="preserve"> 2 / 4 </w:t>
      </w:r>
      <w:r>
        <w:rPr>
          <w:rFonts w:ascii="Tahoma" w:hAnsi="Tahoma" w:cs="Tahoma"/>
          <w:sz w:val="19"/>
        </w:rPr>
        <w:t>核超线性加速与</w:t>
      </w:r>
      <w:r>
        <w:rPr>
          <w:rFonts w:ascii="Tahoma" w:hAnsi="Tahoma" w:cs="Tahoma"/>
          <w:sz w:val="19"/>
        </w:rPr>
        <w:t xml:space="preserve"> 32 </w:t>
      </w:r>
      <w:r>
        <w:rPr>
          <w:rFonts w:ascii="Tahoma" w:hAnsi="Tahoma" w:cs="Tahoma"/>
          <w:sz w:val="19"/>
        </w:rPr>
        <w:t>核</w:t>
      </w:r>
      <w:r>
        <w:rPr>
          <w:rFonts w:ascii="Tahoma" w:hAnsi="Tahoma" w:cs="Tahoma"/>
          <w:sz w:val="19"/>
        </w:rPr>
        <w:t xml:space="preserve"> hybrid </w:t>
      </w:r>
      <w:r>
        <w:rPr>
          <w:rFonts w:ascii="Tahoma" w:hAnsi="Tahoma" w:cs="Tahoma"/>
          <w:sz w:val="19"/>
        </w:rPr>
        <w:t>的效率坍缩至</w:t>
      </w:r>
      <w:r>
        <w:rPr>
          <w:rFonts w:ascii="Tahoma" w:hAnsi="Tahoma" w:cs="Tahoma"/>
          <w:sz w:val="19"/>
        </w:rPr>
        <w:t xml:space="preserve"> 0.33</w:t>
      </w:r>
      <w:r>
        <w:rPr>
          <w:rFonts w:ascii="Tahoma" w:hAnsi="Tahoma" w:cs="Tahoma"/>
          <w:sz w:val="19"/>
        </w:rPr>
        <w:t>）</w:t>
      </w:r>
    </w:p>
    <w:p w14:paraId="6E94E1C4" w14:textId="77777777" w:rsidR="00931C72" w:rsidRPr="00931C72" w:rsidRDefault="00931C72" w:rsidP="00931C72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SQLite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pytest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FastAPI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OpenAI SDK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PETSc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OpenMP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Slurm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Linux</w:t>
      </w:r>
    </w:p>
    <w:p w14:paraId="60A61489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分层架构与同构契约：数据导入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指标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工具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检索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路由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可观测层，加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FastAPI </w:t>
      </w:r>
      <w:r>
        <w:rPr>
          <w:rFonts w:ascii="Tahoma" w:hAnsi="Tahoma" w:cs="Tahoma"/>
          <w:sz w:val="19"/>
          <w:szCs w:val="20"/>
        </w:rPr>
        <w:t>两个平级且互不依赖的进程边界；规则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LLM tool call </w:t>
      </w:r>
      <w:r>
        <w:rPr>
          <w:rFonts w:ascii="Tahoma" w:hAnsi="Tahoma" w:cs="Tahoma"/>
          <w:sz w:val="19"/>
          <w:szCs w:val="20"/>
        </w:rPr>
        <w:t>输出严格同构（</w:t>
      </w:r>
      <w:r>
        <w:rPr>
          <w:rFonts w:ascii="Tahoma" w:hAnsi="Tahoma" w:cs="Tahoma"/>
          <w:sz w:val="19"/>
          <w:szCs w:val="20"/>
        </w:rPr>
        <w:t xml:space="preserve">intent + </w:t>
      </w:r>
      <w:r>
        <w:rPr>
          <w:rFonts w:ascii="Tahoma" w:hAnsi="Tahoma" w:cs="Tahoma"/>
          <w:sz w:val="19"/>
          <w:szCs w:val="20"/>
        </w:rPr>
        <w:t>参数），故可共用同一套评测集、切换只需改一行</w:t>
      </w:r>
      <w:r>
        <w:rPr>
          <w:rFonts w:ascii="Tahoma" w:hAnsi="Tahoma" w:cs="Tahoma"/>
          <w:sz w:val="19"/>
          <w:szCs w:val="20"/>
        </w:rPr>
        <w:t xml:space="preserve"> dispatch</w:t>
      </w:r>
      <w:r>
        <w:rPr>
          <w:rFonts w:ascii="Tahoma" w:hAnsi="Tahoma" w:cs="Tahoma"/>
          <w:sz w:val="19"/>
          <w:szCs w:val="20"/>
        </w:rPr>
        <w:t>；各层合同由</w:t>
      </w:r>
      <w:r>
        <w:rPr>
          <w:rFonts w:ascii="Tahoma" w:hAnsi="Tahoma" w:cs="Tahoma"/>
          <w:sz w:val="19"/>
          <w:szCs w:val="20"/>
        </w:rPr>
        <w:t xml:space="preserve"> 229 </w:t>
      </w:r>
      <w:r>
        <w:rPr>
          <w:rFonts w:ascii="Tahoma" w:hAnsi="Tahoma" w:cs="Tahoma"/>
          <w:sz w:val="19"/>
          <w:szCs w:val="20"/>
        </w:rPr>
        <w:t>项自动化测试钉死，全量离线可跑。</w:t>
      </w:r>
    </w:p>
    <w:p w14:paraId="140F7CD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中文规则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：关键词意图分类</w:t>
      </w:r>
      <w:r>
        <w:rPr>
          <w:rFonts w:ascii="Tahoma" w:hAnsi="Tahoma" w:cs="Tahoma"/>
          <w:sz w:val="19"/>
          <w:szCs w:val="20"/>
        </w:rPr>
        <w:t xml:space="preserve"> + </w:t>
      </w:r>
      <w:r>
        <w:rPr>
          <w:rFonts w:ascii="Tahoma" w:hAnsi="Tahoma" w:cs="Tahoma"/>
          <w:sz w:val="19"/>
          <w:szCs w:val="20"/>
        </w:rPr>
        <w:t>问题规模解析（阿拉伯数字、「</w:t>
      </w:r>
      <w:r>
        <w:rPr>
          <w:rFonts w:ascii="Tahoma" w:hAnsi="Tahoma" w:cs="Tahoma"/>
          <w:sz w:val="19"/>
          <w:szCs w:val="20"/>
        </w:rPr>
        <w:t xml:space="preserve">100 </w:t>
      </w:r>
      <w:r>
        <w:rPr>
          <w:rFonts w:ascii="Tahoma" w:hAnsi="Tahoma" w:cs="Tahoma"/>
          <w:sz w:val="19"/>
          <w:szCs w:val="20"/>
        </w:rPr>
        <w:t>万」混写、中文数字「一百万」），无单位纯数字须</w:t>
      </w:r>
      <w:r>
        <w:rPr>
          <w:rFonts w:ascii="Tahoma" w:hAnsi="Tahoma" w:cs="Tahoma"/>
          <w:sz w:val="19"/>
          <w:szCs w:val="20"/>
        </w:rPr>
        <w:t xml:space="preserve"> ≥ 4 </w:t>
      </w:r>
      <w:r>
        <w:rPr>
          <w:rFonts w:ascii="Tahoma" w:hAnsi="Tahoma" w:cs="Tahoma"/>
          <w:sz w:val="19"/>
          <w:szCs w:val="20"/>
        </w:rPr>
        <w:t>位以排除「</w:t>
      </w:r>
      <w:r>
        <w:rPr>
          <w:rFonts w:ascii="Tahoma" w:hAnsi="Tahoma" w:cs="Tahoma"/>
          <w:sz w:val="19"/>
          <w:szCs w:val="20"/>
        </w:rPr>
        <w:t xml:space="preserve">128 </w:t>
      </w:r>
      <w:r>
        <w:rPr>
          <w:rFonts w:ascii="Tahoma" w:hAnsi="Tahoma" w:cs="Tahoma"/>
          <w:sz w:val="19"/>
          <w:szCs w:val="20"/>
        </w:rPr>
        <w:t>核」被误读为规模；缺参数主动追问、超范围明确拒答。</w:t>
      </w:r>
    </w:p>
    <w:p w14:paraId="3133E7F8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确定性工具与字节级报告：最优配置查询、</w:t>
      </w:r>
      <w:r>
        <w:rPr>
          <w:rFonts w:ascii="Tahoma" w:hAnsi="Tahoma" w:cs="Tahoma"/>
          <w:sz w:val="19"/>
          <w:szCs w:val="20"/>
        </w:rPr>
        <w:t xml:space="preserve">MPI-only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hybrid </w:t>
      </w:r>
      <w:r>
        <w:rPr>
          <w:rFonts w:ascii="Tahoma" w:hAnsi="Tahoma" w:cs="Tahoma"/>
          <w:sz w:val="19"/>
          <w:szCs w:val="20"/>
        </w:rPr>
        <w:t>模式对比（数据只含</w:t>
      </w:r>
      <w:r>
        <w:rPr>
          <w:rFonts w:ascii="Tahoma" w:hAnsi="Tahoma" w:cs="Tahoma"/>
          <w:sz w:val="19"/>
          <w:szCs w:val="20"/>
        </w:rPr>
        <w:t xml:space="preserve"> ranks / threads</w:t>
      </w:r>
      <w:r>
        <w:rPr>
          <w:rFonts w:ascii="Tahoma" w:hAnsi="Tahoma" w:cs="Tahoma"/>
          <w:sz w:val="19"/>
          <w:szCs w:val="20"/>
        </w:rPr>
        <w:t>，故用保守标签</w:t>
      </w:r>
      <w:r>
        <w:rPr>
          <w:rFonts w:ascii="Tahoma" w:hAnsi="Tahoma" w:cs="Tahoma"/>
          <w:sz w:val="19"/>
          <w:szCs w:val="20"/>
        </w:rPr>
        <w:t xml:space="preserve"> mpi_like / hybrid_like</w:t>
      </w:r>
      <w:r>
        <w:rPr>
          <w:rFonts w:ascii="Tahoma" w:hAnsi="Tahoma" w:cs="Tahoma"/>
          <w:sz w:val="19"/>
          <w:szCs w:val="20"/>
        </w:rPr>
        <w:t>）、扩展性报告；同一数据库生成的</w:t>
      </w:r>
      <w:r>
        <w:rPr>
          <w:rFonts w:ascii="Tahoma" w:hAnsi="Tahoma" w:cs="Tahoma"/>
          <w:sz w:val="19"/>
          <w:szCs w:val="20"/>
        </w:rPr>
        <w:t xml:space="preserve"> Markdown </w:t>
      </w:r>
      <w:r>
        <w:rPr>
          <w:rFonts w:ascii="Tahoma" w:hAnsi="Tahoma" w:cs="Tahoma"/>
          <w:sz w:val="19"/>
          <w:szCs w:val="20"/>
        </w:rPr>
        <w:t>报告字节级一致（刻意不含时间戳），使「文档是否漂移」退化为一次</w:t>
      </w:r>
      <w:r>
        <w:rPr>
          <w:rFonts w:ascii="Tahoma" w:hAnsi="Tahoma" w:cs="Tahoma"/>
          <w:sz w:val="19"/>
          <w:szCs w:val="20"/>
        </w:rPr>
        <w:t xml:space="preserve"> git diff</w:t>
      </w:r>
      <w:r>
        <w:rPr>
          <w:rFonts w:ascii="Tahoma" w:hAnsi="Tahoma" w:cs="Tahoma"/>
          <w:sz w:val="19"/>
          <w:szCs w:val="20"/>
        </w:rPr>
        <w:t>。</w:t>
      </w:r>
    </w:p>
    <w:p w14:paraId="5E6EC12E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 xml:space="preserve">LLM function calling </w:t>
      </w:r>
      <w:r>
        <w:rPr>
          <w:rFonts w:ascii="Tahoma" w:hAnsi="Tahoma" w:cs="Tahoma"/>
          <w:sz w:val="19"/>
          <w:szCs w:val="20"/>
        </w:rPr>
        <w:t>与防御式解析：</w:t>
      </w:r>
      <w:r>
        <w:rPr>
          <w:rFonts w:ascii="Tahoma" w:hAnsi="Tahoma" w:cs="Tahoma"/>
          <w:sz w:val="19"/>
          <w:szCs w:val="20"/>
        </w:rPr>
        <w:t xml:space="preserve">tool schema </w:t>
      </w:r>
      <w:r>
        <w:rPr>
          <w:rFonts w:ascii="Tahoma" w:hAnsi="Tahoma" w:cs="Tahoma"/>
          <w:sz w:val="19"/>
          <w:szCs w:val="20"/>
        </w:rPr>
        <w:t>的</w:t>
      </w:r>
      <w:r>
        <w:rPr>
          <w:rFonts w:ascii="Tahoma" w:hAnsi="Tahoma" w:cs="Tahoma"/>
          <w:sz w:val="19"/>
          <w:szCs w:val="20"/>
        </w:rPr>
        <w:t xml:space="preserve"> description </w:t>
      </w:r>
      <w:r>
        <w:rPr>
          <w:rFonts w:ascii="Tahoma" w:hAnsi="Tahoma" w:cs="Tahoma"/>
          <w:sz w:val="19"/>
          <w:szCs w:val="20"/>
        </w:rPr>
        <w:t>写明工具边界，</w:t>
      </w:r>
      <w:r>
        <w:rPr>
          <w:rFonts w:ascii="Tahoma" w:hAnsi="Tahoma" w:cs="Tahoma"/>
          <w:sz w:val="19"/>
          <w:szCs w:val="20"/>
        </w:rPr>
        <w:t xml:space="preserve">unknowns </w:t>
      </w:r>
      <w:r>
        <w:rPr>
          <w:rFonts w:ascii="Tahoma" w:hAnsi="Tahoma" w:cs="Tahoma"/>
          <w:sz w:val="19"/>
          <w:szCs w:val="20"/>
        </w:rPr>
        <w:t>刻意可选</w:t>
      </w:r>
      <w:r>
        <w:rPr>
          <w:rFonts w:ascii="Tahoma" w:hAnsi="Tahoma" w:cs="Tahoma"/>
          <w:sz w:val="19"/>
          <w:szCs w:val="20"/>
        </w:rPr>
        <w:t>——</w:t>
      </w:r>
      <w:r>
        <w:rPr>
          <w:rFonts w:ascii="Tahoma" w:hAnsi="Tahoma" w:cs="Tahoma"/>
          <w:sz w:val="19"/>
          <w:szCs w:val="20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20"/>
        </w:rPr>
        <w:t xml:space="preserve">arguments </w:t>
      </w:r>
      <w:r>
        <w:rPr>
          <w:rFonts w:ascii="Tahoma" w:hAnsi="Tahoma" w:cs="Tahoma"/>
          <w:sz w:val="19"/>
          <w:szCs w:val="20"/>
        </w:rPr>
        <w:t>非合法</w:t>
      </w:r>
      <w:r>
        <w:rPr>
          <w:rFonts w:ascii="Tahoma" w:hAnsi="Tahoma" w:cs="Tahoma"/>
          <w:sz w:val="19"/>
          <w:szCs w:val="20"/>
        </w:rPr>
        <w:t xml:space="preserve"> JSON </w:t>
      </w:r>
      <w:r>
        <w:rPr>
          <w:rFonts w:ascii="Tahoma" w:hAnsi="Tahoma" w:cs="Tahoma"/>
          <w:sz w:val="19"/>
          <w:szCs w:val="20"/>
        </w:rPr>
        <w:t>三类异常统一收敛为显式</w:t>
      </w:r>
      <w:r>
        <w:rPr>
          <w:rFonts w:ascii="Tahoma" w:hAnsi="Tahoma" w:cs="Tahoma"/>
          <w:sz w:val="19"/>
          <w:szCs w:val="20"/>
        </w:rPr>
        <w:t xml:space="preserve"> unknown</w:t>
      </w:r>
      <w:r>
        <w:rPr>
          <w:rFonts w:ascii="Tahoma" w:hAnsi="Tahoma" w:cs="Tahoma"/>
          <w:sz w:val="19"/>
          <w:szCs w:val="20"/>
        </w:rPr>
        <w:t>，绝不猜参数以避免「静默算错」；</w:t>
      </w:r>
      <w:r>
        <w:rPr>
          <w:rFonts w:ascii="Tahoma" w:hAnsi="Tahoma" w:cs="Tahoma"/>
          <w:sz w:val="19"/>
          <w:szCs w:val="20"/>
        </w:rPr>
        <w:t xml:space="preserve">API </w:t>
      </w:r>
      <w:r>
        <w:rPr>
          <w:rFonts w:ascii="Tahoma" w:hAnsi="Tahoma" w:cs="Tahoma"/>
          <w:sz w:val="19"/>
          <w:szCs w:val="20"/>
        </w:rPr>
        <w:t>失败向上抛出而非回退规则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，以免污染评测（测试经</w:t>
      </w:r>
      <w:r>
        <w:rPr>
          <w:rFonts w:ascii="Tahoma" w:hAnsi="Tahoma" w:cs="Tahoma"/>
          <w:sz w:val="19"/>
          <w:szCs w:val="20"/>
        </w:rPr>
        <w:t xml:space="preserve"> FakeLLM </w:t>
      </w:r>
      <w:r>
        <w:rPr>
          <w:rFonts w:ascii="Tahoma" w:hAnsi="Tahoma" w:cs="Tahoma"/>
          <w:sz w:val="19"/>
          <w:szCs w:val="20"/>
        </w:rPr>
        <w:t>注入离线运行）。</w:t>
      </w:r>
    </w:p>
    <w:p w14:paraId="59F5F3C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评测机制与消融结论：自建</w:t>
      </w:r>
      <w:r>
        <w:rPr>
          <w:rFonts w:ascii="Tahoma" w:hAnsi="Tahoma" w:cs="Tahoma"/>
          <w:sz w:val="19"/>
          <w:szCs w:val="20"/>
        </w:rPr>
        <w:t xml:space="preserve"> 30 </w:t>
      </w:r>
      <w:r>
        <w:rPr>
          <w:rFonts w:ascii="Tahoma" w:hAnsi="Tahoma" w:cs="Tahoma"/>
          <w:sz w:val="19"/>
          <w:szCs w:val="20"/>
        </w:rPr>
        <w:t>问五类中文评测集（正常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追问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拒答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数字陷阱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规则已知会错的对抗题），期望值为</w:t>
      </w:r>
      <w:r>
        <w:rPr>
          <w:rFonts w:ascii="Tahoma" w:hAnsi="Tahoma" w:cs="Tahoma"/>
          <w:sz w:val="19"/>
          <w:szCs w:val="20"/>
        </w:rPr>
        <w:t xml:space="preserve"> tool call </w:t>
      </w:r>
      <w:r>
        <w:rPr>
          <w:rFonts w:ascii="Tahoma" w:hAnsi="Tahoma" w:cs="Tahoma"/>
          <w:sz w:val="19"/>
          <w:szCs w:val="20"/>
        </w:rPr>
        <w:t>而非答案文本，</w:t>
      </w:r>
      <w:r>
        <w:rPr>
          <w:rFonts w:ascii="Tahoma" w:hAnsi="Tahoma" w:cs="Tahoma"/>
          <w:sz w:val="19"/>
          <w:szCs w:val="20"/>
        </w:rPr>
        <w:t xml:space="preserve">harness </w:t>
      </w:r>
      <w:r>
        <w:rPr>
          <w:rFonts w:ascii="Tahoma" w:hAnsi="Tahoma" w:cs="Tahoma"/>
          <w:sz w:val="19"/>
          <w:szCs w:val="20"/>
        </w:rPr>
        <w:t>对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实现无知；消融显示同一模型不加</w:t>
      </w:r>
      <w:r>
        <w:rPr>
          <w:rFonts w:ascii="Tahoma" w:hAnsi="Tahoma" w:cs="Tahoma"/>
          <w:sz w:val="19"/>
          <w:szCs w:val="20"/>
        </w:rPr>
        <w:t xml:space="preserve"> system prompt </w:t>
      </w:r>
      <w:r>
        <w:rPr>
          <w:rFonts w:ascii="Tahoma" w:hAnsi="Tahoma" w:cs="Tahoma"/>
          <w:sz w:val="19"/>
          <w:szCs w:val="20"/>
        </w:rPr>
        <w:t>仅</w:t>
      </w:r>
      <w:r>
        <w:rPr>
          <w:rFonts w:ascii="Tahoma" w:hAnsi="Tahoma" w:cs="Tahoma"/>
          <w:sz w:val="19"/>
          <w:szCs w:val="20"/>
        </w:rPr>
        <w:t xml:space="preserve"> 63.3%——</w:t>
      </w:r>
      <w:r>
        <w:rPr>
          <w:rFonts w:ascii="Tahoma" w:hAnsi="Tahoma" w:cs="Tahoma"/>
          <w:sz w:val="19"/>
          <w:szCs w:val="20"/>
        </w:rPr>
        <w:t>准确率主要由工具说明书与策略</w:t>
      </w:r>
      <w:r>
        <w:rPr>
          <w:rFonts w:ascii="Tahoma" w:hAnsi="Tahoma" w:cs="Tahoma"/>
          <w:sz w:val="19"/>
          <w:szCs w:val="20"/>
        </w:rPr>
        <w:t xml:space="preserve"> prompt </w:t>
      </w:r>
      <w:r>
        <w:rPr>
          <w:rFonts w:ascii="Tahoma" w:hAnsi="Tahoma" w:cs="Tahoma"/>
          <w:sz w:val="19"/>
          <w:szCs w:val="20"/>
        </w:rPr>
        <w:t>决定；报告如实标注局限（题量</w:t>
      </w:r>
      <w:r>
        <w:rPr>
          <w:rFonts w:ascii="Tahoma" w:hAnsi="Tahoma" w:cs="Tahoma"/>
          <w:sz w:val="19"/>
          <w:szCs w:val="20"/>
        </w:rPr>
        <w:t xml:space="preserve"> 30</w:t>
      </w:r>
      <w:r>
        <w:rPr>
          <w:rFonts w:ascii="Tahoma" w:hAnsi="Tahoma" w:cs="Tahoma"/>
          <w:sz w:val="19"/>
          <w:szCs w:val="20"/>
        </w:rPr>
        <w:t>、单模型单次）。</w:t>
      </w:r>
    </w:p>
    <w:p w14:paraId="4B94F81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工程化外围：</w:t>
      </w:r>
      <w:r>
        <w:rPr>
          <w:rFonts w:ascii="Tahoma" w:hAnsi="Tahoma" w:cs="Tahoma"/>
          <w:sz w:val="19"/>
          <w:szCs w:val="20"/>
        </w:rPr>
        <w:t xml:space="preserve">trace_id </w:t>
      </w:r>
      <w:r>
        <w:rPr>
          <w:rFonts w:ascii="Tahoma" w:hAnsi="Tahoma" w:cs="Tahoma"/>
          <w:sz w:val="19"/>
          <w:szCs w:val="20"/>
        </w:rPr>
        <w:t>贯穿的</w:t>
      </w:r>
      <w:r>
        <w:rPr>
          <w:rFonts w:ascii="Tahoma" w:hAnsi="Tahoma" w:cs="Tahoma"/>
          <w:sz w:val="19"/>
          <w:szCs w:val="20"/>
        </w:rPr>
        <w:t xml:space="preserve"> JSON Lines </w:t>
      </w:r>
      <w:r>
        <w:rPr>
          <w:rFonts w:ascii="Tahoma" w:hAnsi="Tahoma" w:cs="Tahoma"/>
          <w:sz w:val="19"/>
          <w:szCs w:val="20"/>
        </w:rPr>
        <w:t>事件流可完整回放一次执行，脱敏收敛在单一出口点；</w:t>
      </w:r>
      <w:r>
        <w:rPr>
          <w:rFonts w:ascii="Tahoma" w:hAnsi="Tahoma" w:cs="Tahoma"/>
          <w:sz w:val="19"/>
          <w:szCs w:val="20"/>
        </w:rPr>
        <w:t xml:space="preserve">FastAPI </w:t>
      </w:r>
      <w:r>
        <w:rPr>
          <w:rFonts w:ascii="Tahoma" w:hAnsi="Tahoma" w:cs="Tahoma"/>
          <w:sz w:val="19"/>
          <w:szCs w:val="20"/>
        </w:rPr>
        <w:t>暴露</w:t>
      </w:r>
      <w:r>
        <w:rPr>
          <w:rFonts w:ascii="Tahoma" w:hAnsi="Tahoma" w:cs="Tahoma"/>
          <w:sz w:val="19"/>
          <w:szCs w:val="20"/>
        </w:rPr>
        <w:t xml:space="preserve"> POST /ask</w:t>
      </w:r>
      <w:r>
        <w:rPr>
          <w:rFonts w:ascii="Tahoma" w:hAnsi="Tahoma" w:cs="Tahoma"/>
          <w:sz w:val="19"/>
          <w:szCs w:val="20"/>
        </w:rPr>
        <w:t>，缺</w:t>
      </w:r>
      <w:r>
        <w:rPr>
          <w:rFonts w:ascii="Tahoma" w:hAnsi="Tahoma" w:cs="Tahoma"/>
          <w:sz w:val="19"/>
          <w:szCs w:val="20"/>
        </w:rPr>
        <w:t xml:space="preserve"> key </w:t>
      </w:r>
      <w:r>
        <w:rPr>
          <w:rFonts w:ascii="Tahoma" w:hAnsi="Tahoma" w:cs="Tahoma"/>
          <w:sz w:val="19"/>
          <w:szCs w:val="20"/>
        </w:rPr>
        <w:t>映射</w:t>
      </w:r>
      <w:r>
        <w:rPr>
          <w:rFonts w:ascii="Tahoma" w:hAnsi="Tahoma" w:cs="Tahoma"/>
          <w:sz w:val="19"/>
          <w:szCs w:val="20"/>
        </w:rPr>
        <w:t xml:space="preserve"> 503 </w:t>
      </w:r>
      <w:r>
        <w:rPr>
          <w:rFonts w:ascii="Tahoma" w:hAnsi="Tahoma" w:cs="Tahoma"/>
          <w:sz w:val="19"/>
          <w:szCs w:val="20"/>
        </w:rPr>
        <w:t>而非</w:t>
      </w:r>
      <w:r>
        <w:rPr>
          <w:rFonts w:ascii="Tahoma" w:hAnsi="Tahoma" w:cs="Tahoma"/>
          <w:sz w:val="19"/>
          <w:szCs w:val="20"/>
        </w:rPr>
        <w:t xml:space="preserve"> 500</w:t>
      </w:r>
      <w:r>
        <w:rPr>
          <w:rFonts w:ascii="Tahoma" w:hAnsi="Tahoma" w:cs="Tahoma"/>
          <w:sz w:val="19"/>
          <w:szCs w:val="20"/>
        </w:rPr>
        <w:t>，与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的退出码</w:t>
      </w:r>
      <w:r>
        <w:rPr>
          <w:rFonts w:ascii="Tahoma" w:hAnsi="Tahoma" w:cs="Tahoma"/>
          <w:sz w:val="19"/>
          <w:szCs w:val="20"/>
        </w:rPr>
        <w:t xml:space="preserve"> 2 </w:t>
      </w:r>
      <w:r>
        <w:rPr>
          <w:rFonts w:ascii="Tahoma" w:hAnsi="Tahoma" w:cs="Tahoma"/>
          <w:sz w:val="19"/>
          <w:szCs w:val="20"/>
        </w:rPr>
        <w:t>各自独立；最小</w:t>
      </w:r>
      <w:r>
        <w:rPr>
          <w:rFonts w:ascii="Tahoma" w:hAnsi="Tahoma" w:cs="Tahoma"/>
          <w:sz w:val="19"/>
          <w:szCs w:val="20"/>
        </w:rPr>
        <w:t xml:space="preserve"> RAG </w:t>
      </w:r>
      <w:r>
        <w:rPr>
          <w:rFonts w:ascii="Tahoma" w:hAnsi="Tahoma" w:cs="Tahoma"/>
          <w:sz w:val="19"/>
          <w:szCs w:val="20"/>
        </w:rPr>
        <w:t>用</w:t>
      </w:r>
      <w:r>
        <w:rPr>
          <w:rFonts w:ascii="Tahoma" w:hAnsi="Tahoma" w:cs="Tahoma"/>
          <w:sz w:val="19"/>
          <w:szCs w:val="20"/>
        </w:rPr>
        <w:t xml:space="preserve"> IDF </w:t>
      </w:r>
      <w:r>
        <w:rPr>
          <w:rFonts w:ascii="Tahoma" w:hAnsi="Tahoma" w:cs="Tahoma"/>
          <w:sz w:val="19"/>
          <w:szCs w:val="20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20"/>
        </w:rPr>
        <w:t xml:space="preserve"> messages </w:t>
      </w:r>
      <w:r>
        <w:rPr>
          <w:rFonts w:ascii="Tahoma" w:hAnsi="Tahoma" w:cs="Tahoma"/>
          <w:sz w:val="19"/>
          <w:szCs w:val="20"/>
        </w:rPr>
        <w:t>与评测时逐字节一致以保结论可比。</w:t>
      </w:r>
    </w:p>
    <w:p w14:paraId="2CFFA244" w14:textId="77777777" w:rsidR="001F6228" w:rsidRDefault="001F6228">
      <w:pPr>
        <w:rPr>
          <w:sz w:val="12"/>
        </w:rPr>
      </w:pPr>
    </w:p>
    <w:p w14:paraId="6600DED8" w14:textId="703C898E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 w:rsidRPr="0056314D">
        <w:rPr>
          <w:rFonts w:ascii="Tahoma" w:hAnsi="Tahoma" w:cs="Tahoma"/>
          <w:b/>
          <w:bCs/>
          <w:sz w:val="24"/>
          <w:szCs w:val="24"/>
        </w:rPr>
        <w:t>多智能体</w:t>
      </w:r>
      <w:r w:rsidRPr="0056314D">
        <w:rPr>
          <w:rFonts w:ascii="Tahoma" w:hAnsi="Tahoma" w:cs="Tahoma"/>
          <w:b/>
          <w:bCs/>
          <w:sz w:val="24"/>
          <w:szCs w:val="24"/>
        </w:rPr>
        <w:t xml:space="preserve"> Actor-Critic </w:t>
      </w:r>
      <w:r w:rsidRPr="0056314D">
        <w:rPr>
          <w:rFonts w:ascii="Tahoma" w:hAnsi="Tahoma" w:cs="Tahoma"/>
          <w:b/>
          <w:bCs/>
          <w:sz w:val="24"/>
          <w:szCs w:val="24"/>
        </w:rPr>
        <w:t>方法中的价值函数分解研究（本科毕业设计）</w:t>
      </w:r>
      <w:r w:rsidR="0056314D">
        <w:rPr>
          <w:rStyle w:val="af2"/>
          <w:rFonts w:ascii="Tahoma" w:hAnsi="Tahoma" w:cs="Tahoma"/>
          <w:sz w:val="19"/>
        </w:rPr>
        <w:t>github.com/</w:t>
      </w:r>
      <w:proofErr w:type="spellStart"/>
      <w:r w:rsidR="0056314D">
        <w:rPr>
          <w:rStyle w:val="af2"/>
          <w:rFonts w:ascii="Tahoma" w:hAnsi="Tahoma" w:cs="Tahoma"/>
          <w:sz w:val="19"/>
        </w:rPr>
        <w:t>leyancode</w:t>
      </w:r>
      <w:proofErr w:type="spellEnd"/>
      <w:r w:rsidR="0056314D">
        <w:rPr>
          <w:rStyle w:val="af2"/>
          <w:rFonts w:ascii="Tahoma" w:hAnsi="Tahoma" w:cs="Tahoma"/>
          <w:sz w:val="19"/>
        </w:rPr>
        <w:t>/marl-value-</w:t>
      </w:r>
      <w:proofErr w:type="spellStart"/>
      <w:r w:rsidR="0056314D">
        <w:rPr>
          <w:rStyle w:val="af2"/>
          <w:rFonts w:ascii="Tahoma" w:hAnsi="Tahoma" w:cs="Tahoma"/>
          <w:sz w:val="19"/>
        </w:rPr>
        <w:t>factorisation</w:t>
      </w:r>
      <w:proofErr w:type="spellEnd"/>
      <w:r>
        <w:rPr>
          <w:rFonts w:ascii="Tahoma" w:hAnsi="Tahoma" w:cs="Tahoma"/>
          <w:sz w:val="19"/>
        </w:rPr>
        <w:br/>
      </w: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在</w:t>
      </w:r>
      <w:r>
        <w:rPr>
          <w:rFonts w:ascii="Tahoma" w:hAnsi="Tahoma" w:cs="Tahoma"/>
          <w:sz w:val="19"/>
        </w:rPr>
        <w:t xml:space="preserve"> MAPPO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上分别接入</w:t>
      </w:r>
      <w:r>
        <w:rPr>
          <w:rFonts w:ascii="Tahoma" w:hAnsi="Tahoma" w:cs="Tahoma"/>
          <w:sz w:val="19"/>
        </w:rPr>
        <w:t xml:space="preserve"> VDN </w:t>
      </w:r>
      <w:r>
        <w:rPr>
          <w:rFonts w:ascii="Tahoma" w:hAnsi="Tahoma" w:cs="Tahoma"/>
          <w:sz w:val="19"/>
        </w:rPr>
        <w:t>加性分解与</w:t>
      </w:r>
      <w:r>
        <w:rPr>
          <w:rFonts w:ascii="Tahoma" w:hAnsi="Tahoma" w:cs="Tahoma"/>
          <w:sz w:val="19"/>
        </w:rPr>
        <w:t xml:space="preserve"> QMIX </w:t>
      </w:r>
      <w:r>
        <w:rPr>
          <w:rFonts w:ascii="Tahoma" w:hAnsi="Tahoma" w:cs="Tahoma"/>
          <w:sz w:val="19"/>
        </w:rPr>
        <w:t>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做单变量对照：三个变体共用同一套</w:t>
      </w:r>
      <w:r>
        <w:rPr>
          <w:rFonts w:ascii="Tahoma" w:hAnsi="Tahoma" w:cs="Tahoma"/>
          <w:sz w:val="19"/>
        </w:rPr>
        <w:t xml:space="preserve"> runner / buffer / shared RNN actor </w:t>
      </w:r>
      <w:r>
        <w:rPr>
          <w:rFonts w:ascii="Tahoma" w:hAnsi="Tahoma" w:cs="Tahoma"/>
          <w:sz w:val="19"/>
        </w:rPr>
        <w:t>与全部</w:t>
      </w:r>
      <w:r>
        <w:rPr>
          <w:rFonts w:ascii="Tahoma" w:hAnsi="Tahoma" w:cs="Tahoma"/>
          <w:sz w:val="19"/>
        </w:rPr>
        <w:t xml:space="preserve"> PPO </w:t>
      </w:r>
      <w:r>
        <w:rPr>
          <w:rFonts w:ascii="Tahoma" w:hAnsi="Tahoma" w:cs="Tahoma"/>
          <w:sz w:val="19"/>
        </w:rPr>
        <w:t>超参，差异只在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分支。结论与直觉相反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表达能力更强的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没有赢：稀疏奖励的</w:t>
      </w:r>
      <w:r>
        <w:rPr>
          <w:rFonts w:ascii="Tahoma" w:hAnsi="Tahoma" w:cs="Tahoma"/>
          <w:sz w:val="19"/>
        </w:rPr>
        <w:t xml:space="preserve"> Predator-Prey</w:t>
      </w:r>
      <w:r>
        <w:rPr>
          <w:rFonts w:ascii="Tahoma" w:hAnsi="Tahoma" w:cs="Tahoma"/>
          <w:sz w:val="19"/>
        </w:rPr>
        <w:t>（</w:t>
      </w:r>
      <w:r>
        <w:rPr>
          <w:rFonts w:ascii="Tahoma" w:hAnsi="Tahoma" w:cs="Tahoma"/>
          <w:sz w:val="19"/>
        </w:rPr>
        <w:t>300k steps</w:t>
      </w:r>
      <w:r>
        <w:rPr>
          <w:rFonts w:ascii="Tahoma" w:hAnsi="Tahoma" w:cs="Tahoma"/>
          <w:sz w:val="19"/>
        </w:rPr>
        <w:t>）上，最简单的加性分解唯一学到正回报（</w:t>
      </w:r>
      <w:r>
        <w:rPr>
          <w:rFonts w:ascii="Tahoma" w:hAnsi="Tahoma" w:cs="Tahoma"/>
          <w:sz w:val="19"/>
        </w:rPr>
        <w:t>≈150</w:t>
      </w:r>
      <w:r>
        <w:rPr>
          <w:rFonts w:ascii="Tahoma" w:hAnsi="Tahoma" w:cs="Tahoma"/>
          <w:sz w:val="19"/>
        </w:rPr>
        <w:t>），单体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始终为负（</w:t>
      </w:r>
      <w:r>
        <w:rPr>
          <w:rFonts w:ascii="Tahoma" w:hAnsi="Tahoma" w:cs="Tahoma"/>
          <w:sz w:val="19"/>
        </w:rPr>
        <w:t>−300 → −30</w:t>
      </w:r>
      <w:r>
        <w:rPr>
          <w:rFonts w:ascii="Tahoma" w:hAnsi="Tahoma" w:cs="Tahoma"/>
          <w:sz w:val="19"/>
        </w:rPr>
        <w:t>），单调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5.4×10⁴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 xml:space="preserve">200k </w:t>
      </w:r>
      <w:r>
        <w:rPr>
          <w:rFonts w:ascii="Tahoma" w:hAnsi="Tahoma" w:cs="Tahoma"/>
          <w:sz w:val="19"/>
        </w:rPr>
        <w:t>步后二次发散。代码与实验图表开源：</w:t>
      </w:r>
    </w:p>
    <w:p w14:paraId="4A7203FF" w14:textId="77777777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PyTorch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PyMARL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MAPPO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VDN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QMIX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CTDE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PettingZoo / MPE2</w:t>
      </w:r>
    </w:p>
    <w:p w14:paraId="13102D5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r>
        <w:rPr>
          <w:rFonts w:ascii="Tahoma" w:hAnsi="Tahoma" w:cs="Tahoma"/>
          <w:sz w:val="19"/>
        </w:rPr>
        <w:t>根因诊断：</w:t>
      </w:r>
      <w:r>
        <w:rPr>
          <w:rFonts w:ascii="Tahoma" w:hAnsi="Tahoma" w:cs="Tahoma"/>
          <w:sz w:val="19"/>
        </w:rPr>
        <w:t xml:space="preserve">MAPPO-QMIX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TD </w:t>
      </w:r>
      <w:r>
        <w:rPr>
          <w:rFonts w:ascii="Tahoma" w:hAnsi="Tahoma" w:cs="Tahoma"/>
          <w:sz w:val="19"/>
        </w:rPr>
        <w:t>目标沿用</w:t>
      </w:r>
      <w:r>
        <w:rPr>
          <w:rFonts w:ascii="Tahoma" w:hAnsi="Tahoma" w:cs="Tahoma"/>
          <w:sz w:val="19"/>
        </w:rPr>
        <w:t xml:space="preserve"> value-based 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max_a Qᵢ</w:t>
      </w:r>
      <w:r>
        <w:rPr>
          <w:rFonts w:ascii="Tahoma" w:hAnsi="Tahoma" w:cs="Tahoma"/>
          <w:sz w:val="19"/>
        </w:rPr>
        <w:t>（贪婪动作），而</w:t>
      </w:r>
      <w:r>
        <w:rPr>
          <w:rFonts w:ascii="Tahoma" w:hAnsi="Tahoma" w:cs="Tahoma"/>
          <w:sz w:val="19"/>
        </w:rPr>
        <w:t xml:space="preserve"> actor </w:t>
      </w:r>
      <w:r>
        <w:rPr>
          <w:rFonts w:ascii="Tahoma" w:hAnsi="Tahoma" w:cs="Tahoma"/>
          <w:sz w:val="19"/>
        </w:rPr>
        <w:t>是</w:t>
      </w:r>
      <w:r>
        <w:rPr>
          <w:rFonts w:ascii="Tahoma" w:hAnsi="Tahoma" w:cs="Tahoma"/>
          <w:sz w:val="19"/>
        </w:rPr>
        <w:t xml:space="preserve"> on-policy</w:t>
      </w:r>
      <w:r>
        <w:rPr>
          <w:rFonts w:ascii="Tahoma" w:hAnsi="Tahoma" w:cs="Tahoma"/>
          <w:sz w:val="19"/>
        </w:rPr>
        <w:t>，相减得到的</w:t>
      </w:r>
      <w:r>
        <w:rPr>
          <w:rFonts w:ascii="Tahoma" w:hAnsi="Tahoma" w:cs="Tahoma"/>
          <w:sz w:val="19"/>
        </w:rPr>
        <w:t xml:space="preserve"> td_error </w:t>
      </w:r>
      <w:r>
        <w:rPr>
          <w:rFonts w:ascii="Tahoma" w:hAnsi="Tahoma" w:cs="Tahoma"/>
          <w:sz w:val="19"/>
        </w:rPr>
        <w:t>并非合法</w:t>
      </w:r>
      <w:r>
        <w:rPr>
          <w:rFonts w:ascii="Tahoma" w:hAnsi="Tahoma" w:cs="Tahoma"/>
          <w:sz w:val="19"/>
        </w:rPr>
        <w:t xml:space="preserve"> advantage </w:t>
      </w:r>
      <w:r>
        <w:rPr>
          <w:rFonts w:ascii="Tahoma" w:hAnsi="Tahoma" w:cs="Tahoma"/>
          <w:sz w:val="19"/>
        </w:rPr>
        <w:t>而是系统性偏乐观的量，可解释「回报冲过理论最优值后崩塌」；另定位</w:t>
      </w:r>
      <w:r>
        <w:rPr>
          <w:rFonts w:ascii="Tahoma" w:hAnsi="Tahoma" w:cs="Tahoma"/>
          <w:sz w:val="19"/>
        </w:rPr>
        <w:t xml:space="preserve"> hypernet </w:t>
      </w:r>
      <w:r>
        <w:rPr>
          <w:rFonts w:ascii="Tahoma" w:hAnsi="Tahoma" w:cs="Tahoma"/>
          <w:sz w:val="19"/>
        </w:rPr>
        <w:t>经</w:t>
      </w:r>
      <w:r>
        <w:rPr>
          <w:rFonts w:ascii="Tahoma" w:hAnsi="Tahoma" w:cs="Tahoma"/>
          <w:sz w:val="19"/>
        </w:rPr>
        <w:t xml:space="preserve"> softplus </w:t>
      </w:r>
      <w:r>
        <w:rPr>
          <w:rFonts w:ascii="Tahoma" w:hAnsi="Tahoma" w:cs="Tahoma"/>
          <w:sz w:val="19"/>
        </w:rPr>
        <w:t>生成的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权重（</w:t>
      </w:r>
      <w:r>
        <w:rPr>
          <w:rFonts w:ascii="Tahoma" w:hAnsi="Tahoma" w:cs="Tahoma"/>
          <w:sz w:val="19"/>
        </w:rPr>
        <w:t>softplus(0) ≈ 0.69</w:t>
      </w:r>
      <w:r>
        <w:rPr>
          <w:rFonts w:ascii="Tahoma" w:hAnsi="Tahoma" w:cs="Tahoma"/>
          <w:sz w:val="19"/>
        </w:rPr>
        <w:t>）对局部</w:t>
      </w:r>
      <w:r>
        <w:rPr>
          <w:rFonts w:ascii="Tahoma" w:hAnsi="Tahoma" w:cs="Tahoma"/>
          <w:sz w:val="19"/>
        </w:rPr>
        <w:t xml:space="preserve"> Q </w:t>
      </w:r>
      <w:r>
        <w:rPr>
          <w:rFonts w:ascii="Tahoma" w:hAnsi="Tahoma" w:cs="Tahoma"/>
          <w:sz w:val="19"/>
        </w:rPr>
        <w:t>的梯度做乘性放大，是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5×10⁴ </w:t>
      </w:r>
      <w:r>
        <w:rPr>
          <w:rFonts w:ascii="Tahoma" w:hAnsi="Tahoma" w:cs="Tahoma"/>
          <w:sz w:val="19"/>
        </w:rPr>
        <w:t>的直接原因。</w:t>
      </w:r>
    </w:p>
    <w:p w14:paraId="2B6337BD" w14:textId="1F698E10" w:rsidR="005C16C1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proofErr w:type="gramStart"/>
      <w:r>
        <w:rPr>
          <w:rFonts w:ascii="Tahoma" w:hAnsi="Tahoma" w:cs="Tahoma"/>
          <w:sz w:val="19"/>
        </w:rPr>
        <w:t>负结果</w:t>
      </w:r>
      <w:proofErr w:type="gramEnd"/>
      <w:r>
        <w:rPr>
          <w:rFonts w:ascii="Tahoma" w:hAnsi="Tahoma" w:cs="Tahoma"/>
          <w:sz w:val="19"/>
        </w:rPr>
        <w:t>与自我批判：去掉单调约束的</w:t>
      </w:r>
      <w:r>
        <w:rPr>
          <w:rFonts w:ascii="Tahoma" w:hAnsi="Tahoma" w:cs="Tahoma"/>
          <w:sz w:val="19"/>
        </w:rPr>
        <w:t xml:space="preserve"> non-monotonic mixer </w:t>
      </w:r>
      <w:r>
        <w:rPr>
          <w:rFonts w:ascii="Tahoma" w:hAnsi="Tahoma" w:cs="Tahoma"/>
          <w:sz w:val="19"/>
        </w:rPr>
        <w:t>持续梯度爆炸、未在预算内收敛，如实写入论文；进一步指出三个</w:t>
      </w:r>
      <w:r>
        <w:rPr>
          <w:rFonts w:ascii="Tahoma" w:hAnsi="Tahoma" w:cs="Tahoma"/>
          <w:sz w:val="19"/>
        </w:rPr>
        <w:t xml:space="preserve"> learner </w:t>
      </w:r>
      <w:r>
        <w:rPr>
          <w:rFonts w:ascii="Tahoma" w:hAnsi="Tahoma" w:cs="Tahoma"/>
          <w:sz w:val="19"/>
        </w:rPr>
        <w:t>实际都只产出一个共享的标量</w:t>
      </w:r>
      <w:r>
        <w:rPr>
          <w:rFonts w:ascii="Tahoma" w:hAnsi="Tahoma" w:cs="Tahoma"/>
          <w:sz w:val="19"/>
        </w:rPr>
        <w:t xml:space="preserve"> advantage</w:t>
      </w:r>
      <w:r>
        <w:rPr>
          <w:rFonts w:ascii="Tahoma" w:hAnsi="Tahoma" w:cs="Tahoma"/>
          <w:sz w:val="19"/>
        </w:rPr>
        <w:t>，故分解的收益来自表示与梯度路径，而非真正的</w:t>
      </w:r>
      <w:r>
        <w:rPr>
          <w:rFonts w:ascii="Tahoma" w:hAnsi="Tahoma" w:cs="Tahoma"/>
          <w:sz w:val="19"/>
        </w:rPr>
        <w:t xml:space="preserve"> per-agent credit assignment</w:t>
      </w:r>
      <w:r>
        <w:rPr>
          <w:rFonts w:ascii="Tahoma" w:hAnsi="Tahoma" w:cs="Tahoma"/>
          <w:sz w:val="19"/>
        </w:rPr>
        <w:t>；</w:t>
      </w:r>
      <w:r>
        <w:rPr>
          <w:rFonts w:ascii="Tahoma" w:hAnsi="Tahoma" w:cs="Tahoma"/>
          <w:sz w:val="19"/>
        </w:rPr>
        <w:t xml:space="preserve">2026 </w:t>
      </w:r>
      <w:r>
        <w:rPr>
          <w:rFonts w:ascii="Tahoma" w:hAnsi="Tahoma" w:cs="Tahoma"/>
          <w:sz w:val="19"/>
        </w:rPr>
        <w:t>年整理为可复现仓库（修正合作边界、锁定</w:t>
      </w:r>
      <w:r>
        <w:rPr>
          <w:rFonts w:ascii="Tahoma" w:hAnsi="Tahoma" w:cs="Tahoma"/>
          <w:sz w:val="19"/>
        </w:rPr>
        <w:t xml:space="preserve"> CPU </w:t>
      </w:r>
      <w:r>
        <w:rPr>
          <w:rFonts w:ascii="Tahoma" w:hAnsi="Tahoma" w:cs="Tahoma"/>
          <w:sz w:val="19"/>
        </w:rPr>
        <w:t>依赖、补</w:t>
      </w:r>
      <w:r>
        <w:rPr>
          <w:rFonts w:ascii="Tahoma" w:hAnsi="Tahoma" w:cs="Tahoma"/>
          <w:sz w:val="19"/>
        </w:rPr>
        <w:t xml:space="preserve"> </w:t>
      </w:r>
      <w:proofErr w:type="spellStart"/>
      <w:r>
        <w:rPr>
          <w:rFonts w:ascii="Tahoma" w:hAnsi="Tahoma" w:cs="Tahoma"/>
          <w:sz w:val="19"/>
        </w:rPr>
        <w:t>pytest</w:t>
      </w:r>
      <w:proofErr w:type="spellEnd"/>
      <w:r>
        <w:rPr>
          <w:rFonts w:ascii="Tahoma" w:hAnsi="Tahoma" w:cs="Tahoma"/>
          <w:sz w:val="19"/>
        </w:rPr>
        <w:t xml:space="preserve"> </w:t>
      </w:r>
      <w:r>
        <w:rPr>
          <w:rFonts w:ascii="Tahoma" w:hAnsi="Tahoma" w:cs="Tahoma"/>
          <w:sz w:val="19"/>
        </w:rPr>
        <w:t>与</w:t>
      </w:r>
      <w:r>
        <w:rPr>
          <w:rFonts w:ascii="Tahoma" w:hAnsi="Tahoma" w:cs="Tahoma"/>
          <w:sz w:val="19"/>
        </w:rPr>
        <w:t xml:space="preserve"> CI</w:t>
      </w:r>
      <w:r>
        <w:rPr>
          <w:rFonts w:ascii="Tahoma" w:hAnsi="Tahoma" w:cs="Tahoma"/>
          <w:sz w:val="19"/>
        </w:rPr>
        <w:t>）。</w:t>
      </w:r>
    </w:p>
    <w:p w14:paraId="6F001F55" w14:textId="77777777" w:rsidR="0056314D" w:rsidRDefault="0056314D" w:rsidP="0056314D">
      <w:pPr>
        <w:ind w:left="720"/>
        <w:rPr>
          <w:rFonts w:ascii="Tahoma" w:hAnsi="Tahoma" w:cs="Tahoma" w:hint="eastAsia"/>
          <w:sz w:val="19"/>
        </w:rPr>
      </w:pPr>
    </w:p>
    <w:p w14:paraId="40A0CF4A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论文发表：</w:t>
      </w:r>
      <w:r>
        <w:rPr>
          <w:rFonts w:ascii="Tahoma" w:hAnsi="Tahoma" w:cs="Tahoma"/>
          <w:szCs w:val="21"/>
        </w:rPr>
        <w:t>Li, Leyan. Convolutional Neural Networks Based Medical Image Analysis. EMITI 2024.</w:t>
      </w:r>
      <w:bookmarkEnd w:id="1"/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