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 w:val="0"/>
        <w:widowControl/>
        <w:spacing w:before="0" w:after="0" w:line="240" w:lineRule="auto"/>
        <w:jc w:val="center"/>
      </w:pPr>
      <w:r>
        <w:rPr>
          <w:rFonts w:ascii="Tahoma" w:hAnsi="Tahoma" w:eastAsia="Microsoft YaHei" w:cs="Tahoma"/>
          <w:b/>
          <w:color w:val="000000"/>
          <w:sz w:val="32"/>
        </w:rPr>
        <w:t>李乐岩</w:t>
      </w:r>
    </w:p>
    <w:p>
      <w:pPr>
        <w:keepNext/>
        <w:keepLines w:val="0"/>
        <w:widowControl/>
        <w:spacing w:before="0" w:after="20" w:line="240" w:lineRule="auto"/>
        <w:jc w:val="center"/>
      </w:pPr>
      <w:hyperlink r:id="rId7">
        <w:r>
          <w:rPr>
            <w:rFonts w:ascii="Tahoma" w:hAnsi="Tahoma" w:eastAsia="Microsoft YaHei"/>
            <w:color w:val="0563C1"/>
            <w:u w:val="single"/>
            <w:sz w:val="18"/>
            <w:szCs w:val="18"/>
          </w:rPr>
          <w:t>3073751449@qq.com</w:t>
        </w:r>
      </w:hyperlink>
      <w:r>
        <w:rPr>
          <w:rFonts w:ascii="Tahoma" w:hAnsi="Tahoma" w:eastAsia="Microsoft YaHei" w:cs="Tahoma"/>
          <w:b w:val="0"/>
          <w:color w:val="000000"/>
          <w:sz w:val="18"/>
        </w:rPr>
        <w:t xml:space="preserve">  |  +86 18805506898  |  GitHub: </w:t>
      </w:r>
      <w:hyperlink r:id="rId8">
        <w:r>
          <w:rPr>
            <w:rFonts w:ascii="Tahoma" w:hAnsi="Tahoma" w:eastAsia="Microsoft YaHei"/>
            <w:color w:val="0563C1"/>
            <w:u w:val="single"/>
            <w:sz w:val="18"/>
            <w:szCs w:val="18"/>
          </w:rPr>
          <w:t>github.com/leyancode</w:t>
        </w:r>
      </w:hyperlink>
    </w:p>
    <w:p>
      <w:pPr>
        <w:keepNext/>
        <w:keepLines w:val="0"/>
        <w:widowControl/>
        <w:spacing w:before="0" w:after="0" w:line="240" w:lineRule="auto"/>
      </w:pPr>
      <w:r>
        <w:rPr>
          <w:rFonts w:ascii="Tahoma" w:hAnsi="Tahoma" w:eastAsia="Microsoft YaHei" w:cs="Tahoma"/>
          <w:b/>
          <w:color w:val="000000"/>
          <w:sz w:val="19"/>
        </w:rPr>
        <w:t>爱丁堡大学 University of Edinburgh</w:t>
      </w:r>
      <w:r>
        <w:rPr>
          <w:rFonts w:ascii="Tahoma" w:hAnsi="Tahoma" w:eastAsia="Microsoft YaHei" w:cs="Tahoma"/>
          <w:b w:val="0"/>
          <w:color w:val="000000"/>
          <w:sz w:val="18"/>
        </w:rPr>
        <w:t xml:space="preserve">  英国  |  2025.09 - 2026.12</w:t>
      </w:r>
    </w:p>
    <w:p>
      <w:pPr>
        <w:keepNext/>
        <w:keepLines w:val="0"/>
        <w:widowControl/>
        <w:spacing w:before="0" w:after="0" w:line="240" w:lineRule="auto"/>
      </w:pPr>
      <w:r>
        <w:rPr>
          <w:rFonts w:ascii="Tahoma" w:hAnsi="Tahoma" w:eastAsia="Microsoft YaHei" w:cs="Tahoma"/>
          <w:b w:val="0"/>
          <w:color w:val="000000"/>
          <w:sz w:val="18"/>
        </w:rPr>
        <w:t>高性能计算与数据科学  硕士</w:t>
      </w:r>
    </w:p>
    <w:p>
      <w:pPr>
        <w:keepNext/>
        <w:keepLines w:val="0"/>
        <w:widowControl/>
        <w:spacing w:before="0" w:after="0" w:line="240" w:lineRule="auto"/>
      </w:pPr>
      <w:r>
        <w:rPr>
          <w:rFonts w:ascii="Tahoma" w:hAnsi="Tahoma" w:eastAsia="Microsoft YaHei" w:cs="Tahoma"/>
          <w:b w:val="0"/>
          <w:color w:val="000000"/>
          <w:sz w:val="18"/>
        </w:rPr>
        <w:t xml:space="preserve">课程与毕业论文 2026.08 完成  |  </w:t>
      </w:r>
      <w:r>
        <w:rPr>
          <w:rFonts w:ascii="Tahoma" w:hAnsi="Tahoma" w:eastAsia="Microsoft YaHei" w:cs="Tahoma"/>
          <w:b/>
          <w:color w:val="000000"/>
          <w:sz w:val="18"/>
        </w:rPr>
        <w:t>可入职时间 2026.09.01</w:t>
      </w:r>
      <w:r>
        <w:rPr>
          <w:rFonts w:ascii="Tahoma" w:hAnsi="Tahoma" w:eastAsia="Microsoft YaHei" w:cs="Tahoma"/>
          <w:b w:val="0"/>
          <w:color w:val="000000"/>
          <w:sz w:val="18"/>
        </w:rPr>
        <w:t xml:space="preserve">  |  学位证书 2026.12 获得</w:t>
      </w:r>
    </w:p>
    <w:p>
      <w:pPr>
        <w:keepNext/>
        <w:keepLines w:val="0"/>
        <w:widowControl/>
        <w:spacing w:before="0" w:after="0" w:line="240" w:lineRule="auto"/>
      </w:pPr>
      <w:r>
        <w:rPr>
          <w:rFonts w:ascii="Tahoma" w:hAnsi="Tahoma" w:eastAsia="Microsoft YaHei" w:cs="Tahoma"/>
          <w:b/>
          <w:color w:val="000000"/>
          <w:sz w:val="19"/>
        </w:rPr>
        <w:t>利物浦大学 University of Liverpool</w:t>
      </w:r>
      <w:r>
        <w:rPr>
          <w:rFonts w:ascii="Tahoma" w:hAnsi="Tahoma" w:eastAsia="Microsoft YaHei" w:cs="Tahoma"/>
          <w:b w:val="0"/>
          <w:color w:val="000000"/>
          <w:sz w:val="18"/>
        </w:rPr>
        <w:t xml:space="preserve">  英国  |  2023.09 - 2025.06</w:t>
      </w:r>
    </w:p>
    <w:p>
      <w:pPr>
        <w:keepNext/>
        <w:keepLines w:val="0"/>
        <w:widowControl/>
        <w:spacing w:before="0" w:after="40" w:line="240" w:lineRule="auto"/>
        <w:pBdr>
          <w:bottom w:val="single" w:sz="8" w:space="2" w:color="9A9A9A"/>
        </w:pBdr>
      </w:pPr>
      <w:r>
        <w:rPr>
          <w:rFonts w:ascii="Tahoma" w:hAnsi="Tahoma" w:eastAsia="Microsoft YaHei" w:cs="Tahoma"/>
          <w:b w:val="0"/>
          <w:color w:val="000000"/>
          <w:sz w:val="18"/>
        </w:rPr>
        <w:t>计算机科学  本科，西交利物浦大学 2+2 项目，一等荣誉学位</w:t>
      </w:r>
    </w:p>
    <w:p>
      <w:pPr>
        <w:keepNext/>
        <w:keepLines w:val="0"/>
        <w:widowControl/>
        <w:spacing w:before="40" w:after="0" w:line="240" w:lineRule="auto"/>
      </w:pPr>
      <w:r>
        <w:rPr>
          <w:rFonts w:ascii="Tahoma" w:hAnsi="Tahoma" w:eastAsia="Microsoft YaHei" w:cs="Tahoma"/>
          <w:b/>
          <w:color w:val="000000"/>
          <w:sz w:val="22"/>
        </w:rPr>
        <w:t>项目经历</w:t>
      </w:r>
    </w:p>
    <w:p>
      <w:pPr>
        <w:keepNext/>
        <w:keepLines w:val="0"/>
        <w:widowControl/>
        <w:spacing w:before="0" w:after="0" w:line="240" w:lineRule="auto"/>
      </w:pPr>
      <w:r>
        <w:rPr>
          <w:rFonts w:ascii="Tahoma" w:hAnsi="Tahoma" w:eastAsia="Microsoft YaHei" w:cs="Tahoma"/>
          <w:b/>
          <w:color w:val="000000"/>
          <w:sz w:val="19"/>
        </w:rPr>
        <w:t>PETSc MPI+OpenMP Scaling on ARCHER2（GitHub 开源、可复现）</w:t>
      </w:r>
      <w:r>
        <w:rPr>
          <w:rFonts w:ascii="Tahoma" w:hAnsi="Tahoma" w:eastAsia="Microsoft YaHei" w:cs="Tahoma"/>
          <w:b w:val="0"/>
          <w:color w:val="000000"/>
          <w:sz w:val="18"/>
        </w:rPr>
        <w:t xml:space="preserve">  |  </w:t>
      </w:r>
      <w:hyperlink r:id="rId9">
        <w:r>
          <w:rPr>
            <w:rFonts w:ascii="Tahoma" w:hAnsi="Tahoma" w:eastAsia="Microsoft YaHei"/>
            <w:color w:val="0563C1"/>
            <w:u w:val="single"/>
            <w:sz w:val="18"/>
            <w:szCs w:val="18"/>
            <w:b/>
          </w:rPr>
          <w:t>GitHub</w:t>
        </w:r>
      </w:hyperlink>
    </w:p>
    <w:p>
      <w:pPr>
        <w:keepNext w:val="0"/>
        <w:keepLines/>
        <w:widowControl/>
        <w:spacing w:before="0" w:after="10" w:line="240" w:lineRule="auto"/>
      </w:pPr>
      <w:r>
        <w:rPr>
          <w:rFonts w:ascii="Tahoma" w:hAnsi="Tahoma" w:eastAsia="Microsoft YaHei" w:cs="Tahoma"/>
          <w:b/>
          <w:color w:val="000000"/>
          <w:sz w:val="18"/>
        </w:rPr>
        <w:t>项目概述：</w:t>
      </w:r>
      <w:r>
        <w:rPr>
          <w:rFonts w:ascii="Tahoma" w:hAnsi="Tahoma" w:eastAsia="Microsoft YaHei" w:cs="Tahoma"/>
          <w:b w:val="0"/>
          <w:color w:val="000000"/>
          <w:sz w:val="18"/>
        </w:rPr>
        <w:t>在 HPE Cray EX / AMD EPYC 7742 节点上完成 PETSc 2D/3D MPI+OpenMP 对照实验；5M-165M unknowns、1-32 节点（最多 4096 核）、四种布局、408 个通过审计的正式 runs。</w:t>
      </w:r>
    </w:p>
    <w:p>
      <w:pPr>
        <w:keepNext w:val="0"/>
        <w:keepLines/>
        <w:widowControl/>
        <w:spacing w:before="0" w:after="10" w:line="240" w:lineRule="auto"/>
      </w:pPr>
      <w:r>
        <w:rPr>
          <w:rFonts w:ascii="Tahoma" w:hAnsi="Tahoma" w:eastAsia="Microsoft YaHei" w:cs="Tahoma"/>
          <w:b/>
          <w:color w:val="000000"/>
          <w:sz w:val="18"/>
        </w:rPr>
        <w:t>技术栈：</w:t>
      </w:r>
      <w:r>
        <w:rPr>
          <w:rFonts w:ascii="Tahoma" w:hAnsi="Tahoma" w:eastAsia="Microsoft YaHei" w:cs="Tahoma"/>
          <w:b w:val="0"/>
          <w:color w:val="000000"/>
          <w:sz w:val="18"/>
        </w:rPr>
        <w:t>C、PETSc、MPI、OpenMP、Slurm、Bash、Python、pandas、Linaro MAP、pytest / CI</w:t>
      </w:r>
    </w:p>
    <w:p>
      <w:pPr>
        <w:keepNext w:val="0"/>
        <w:keepLines/>
        <w:widowControl/>
        <w:numPr>
          <w:ilvl w:val="0"/>
          <w:numId w:val="7"/>
        </w:numPr>
        <w:spacing w:before="0" w:after="11" w:line="240" w:lineRule="auto"/>
        <w:ind w:left="386" w:hanging="159"/>
      </w:pPr>
      <w:r>
        <w:rPr>
          <w:rFonts w:ascii="Tahoma" w:hAnsi="Tahoma" w:eastAsia="Microsoft YaHei" w:cs="Tahoma"/>
          <w:b w:val="0"/>
          <w:color w:val="000000"/>
          <w:sz w:val="18"/>
        </w:rPr>
        <w:t>实现 warm-up + 19 次 repeated-solve 计时、三次重复和内容审计；核对实际进程/线程数、收敛与 preconditioner reuse，并因 302/303 份旧日志的 launcher 失配撤回无效曲线后重新采集。</w:t>
      </w:r>
    </w:p>
    <w:p>
      <w:pPr>
        <w:keepNext w:val="0"/>
        <w:keepLines/>
        <w:widowControl/>
        <w:numPr>
          <w:ilvl w:val="0"/>
          <w:numId w:val="7"/>
        </w:numPr>
        <w:spacing w:before="0" w:after="11" w:line="240" w:lineRule="auto"/>
        <w:ind w:left="386" w:hanging="159"/>
      </w:pPr>
      <w:r>
        <w:rPr>
          <w:rFonts w:ascii="Tahoma" w:hAnsi="Tahoma" w:eastAsia="Microsoft YaHei" w:cs="Tahoma"/>
          <w:b w:val="0"/>
          <w:color w:val="000000"/>
          <w:sz w:val="18"/>
        </w:rPr>
        <w:t>2D 64x2 在 11 个 weak-scaling 点赢得 8 个，165M/32 节点达到 794.8M equations/s；fixed-20M 在 32 节点达到 29.83x speedup。3D 最大 throughput gain 为 33.2%，并呈现随线程数变化的饱和顺序。</w:t>
      </w:r>
    </w:p>
    <w:p>
      <w:pPr>
        <w:keepNext w:val="0"/>
        <w:keepLines/>
        <w:widowControl/>
        <w:numPr>
          <w:ilvl w:val="0"/>
          <w:numId w:val="7"/>
        </w:numPr>
        <w:spacing w:before="0" w:after="11" w:line="240" w:lineRule="auto"/>
        <w:ind w:left="386" w:hanging="159"/>
      </w:pPr>
      <w:r>
        <w:rPr>
          <w:rFonts w:ascii="Tahoma" w:hAnsi="Tahoma" w:eastAsia="Microsoft YaHei" w:cs="Tahoma"/>
          <w:b w:val="0"/>
          <w:color w:val="000000"/>
          <w:sz w:val="18"/>
        </w:rPr>
        <w:t>MAP instrumented runs 显示，8 节点从 64x2 到 16x8 时 MPI exposure 由 46.7% 降至 6.2%，OpenMP waiting 由 48.3% 升至 76.5%；分析管线、派生数据和脱敏日志已公开。</w:t>
      </w:r>
    </w:p>
    <w:p>
      <w:pPr>
        <w:keepNext/>
        <w:keepLines w:val="0"/>
        <w:widowControl/>
        <w:spacing w:before="0" w:after="8" w:line="240" w:lineRule="auto"/>
      </w:pPr>
      <w:r>
        <w:rPr>
          <w:rFonts w:ascii="Tahoma" w:hAnsi="Tahoma" w:eastAsia="Microsoft YaHei" w:cs="Tahoma"/>
          <w:b/>
          <w:color w:val="000000"/>
          <w:sz w:val="19"/>
        </w:rPr>
        <w:t>面向 HPC Benchmark 的 Agent 式性能分析系统（GitHub 开源、可复现）</w:t>
      </w:r>
      <w:r>
        <w:rPr>
          <w:rFonts w:ascii="Tahoma" w:hAnsi="Tahoma" w:eastAsia="Microsoft YaHei" w:cs="Tahoma"/>
          <w:b w:val="0"/>
          <w:color w:val="000000"/>
          <w:sz w:val="18"/>
        </w:rPr>
        <w:t xml:space="preserve">  |  </w:t>
      </w:r>
      <w:hyperlink r:id="rId10">
        <w:r>
          <w:rPr>
            <w:rFonts w:ascii="Tahoma" w:hAnsi="Tahoma" w:eastAsia="Microsoft YaHei"/>
            <w:color w:val="0563C1"/>
            <w:u w:val="single"/>
            <w:sz w:val="18"/>
            <w:szCs w:val="18"/>
            <w:b/>
          </w:rPr>
          <w:t>GitHub</w:t>
        </w:r>
      </w:hyperlink>
    </w:p>
    <w:p>
      <w:pPr>
        <w:keepNext w:val="0"/>
        <w:keepLines/>
        <w:widowControl/>
        <w:spacing w:before="0" w:after="8" w:line="240" w:lineRule="auto"/>
      </w:pPr>
      <w:r>
        <w:rPr>
          <w:rFonts w:ascii="Tahoma" w:hAnsi="Tahoma" w:eastAsia="Microsoft YaHei" w:cs="Tahoma"/>
          <w:b/>
          <w:color w:val="000000"/>
          <w:sz w:val="18"/>
        </w:rPr>
        <w:t>项目概述：</w:t>
      </w:r>
      <w:r>
        <w:rPr>
          <w:rFonts w:ascii="Tahoma" w:hAnsi="Tahoma" w:eastAsia="Microsoft YaHei" w:cs="Tahoma"/>
          <w:b w:val="0"/>
          <w:color w:val="000000"/>
          <w:sz w:val="18"/>
        </w:rPr>
        <w:t>将 benchmark 数据写入 SQLite，把查询封装为确定性工具；规则 router 与 LLM function calling 共用 intent + 参数契约，并提供 CLI、FastAPI /ask、tracing 和词法 RAG。</w:t>
      </w:r>
    </w:p>
    <w:p>
      <w:pPr>
        <w:keepNext w:val="0"/>
        <w:keepLines/>
        <w:widowControl/>
        <w:numPr>
          <w:ilvl w:val="0"/>
          <w:numId w:val="7"/>
        </w:numPr>
        <w:spacing w:before="0" w:after="10" w:line="240" w:lineRule="auto"/>
        <w:ind w:left="386" w:hanging="159"/>
      </w:pPr>
      <w:r>
        <w:rPr>
          <w:rFonts w:ascii="Tahoma" w:hAnsi="Tahoma" w:eastAsia="Microsoft YaHei" w:cs="Tahoma"/>
          <w:b w:val="0"/>
          <w:color w:val="000000"/>
          <w:sz w:val="18"/>
        </w:rPr>
        <w:t>229 项自动化测试全量离线运行；对未调用工具、幻觉工具名和非法 JSON 做显式失败处理，不猜参数，也不以静默回退污染评测。</w:t>
      </w:r>
    </w:p>
    <w:p>
      <w:pPr>
        <w:keepNext w:val="0"/>
        <w:keepLines/>
        <w:widowControl/>
        <w:numPr>
          <w:ilvl w:val="0"/>
          <w:numId w:val="7"/>
        </w:numPr>
        <w:spacing w:before="0" w:after="10" w:line="240" w:lineRule="auto"/>
        <w:ind w:left="386" w:hanging="159"/>
      </w:pPr>
      <w:r>
        <w:rPr>
          <w:rFonts w:ascii="Tahoma" w:hAnsi="Tahoma" w:eastAsia="Microsoft YaHei" w:cs="Tahoma"/>
          <w:b w:val="0"/>
          <w:color w:val="000000"/>
          <w:sz w:val="18"/>
        </w:rPr>
        <w:t>30 问五类中文评测中规则 router 为 83.3%、LLM router 为 100%、移除 system prompt 后为 63.3%；明确标注作者自建、小样本、单模型单次运行的限制。</w:t>
      </w:r>
    </w:p>
    <w:p>
      <w:pPr>
        <w:keepNext w:val="0"/>
        <w:keepLines/>
        <w:widowControl/>
        <w:numPr>
          <w:ilvl w:val="0"/>
          <w:numId w:val="7"/>
        </w:numPr>
        <w:spacing w:before="0" w:after="10" w:line="240" w:lineRule="auto"/>
        <w:ind w:left="386" w:hanging="159"/>
      </w:pPr>
      <w:r>
        <w:rPr>
          <w:rFonts w:ascii="Tahoma" w:hAnsi="Tahoma" w:eastAsia="Microsoft YaHei" w:cs="Tahoma"/>
          <w:b w:val="0"/>
          <w:color w:val="000000"/>
          <w:sz w:val="18"/>
        </w:rPr>
        <w:t>trace_id 串联 JSON Lines 事件；IDF 加权词法检索在无结果时返回空，关闭检索时 messages 与评测输入逐字节一致，便于复现消融结论。</w:t>
      </w:r>
    </w:p>
    <w:p>
      <w:pPr>
        <w:keepNext/>
        <w:keepLines w:val="0"/>
        <w:widowControl/>
        <w:spacing w:before="20" w:after="0" w:line="240" w:lineRule="auto"/>
      </w:pPr>
      <w:r>
        <w:rPr>
          <w:rFonts w:ascii="Tahoma" w:hAnsi="Tahoma" w:eastAsia="Microsoft YaHei" w:cs="Tahoma"/>
          <w:b/>
          <w:color w:val="000000"/>
          <w:sz w:val="22"/>
        </w:rPr>
        <w:t>技术能力</w:t>
      </w:r>
    </w:p>
    <w:p>
      <w:pPr>
        <w:keepNext w:val="0"/>
        <w:keepLines/>
        <w:widowControl/>
        <w:spacing w:before="0" w:after="4" w:line="240" w:lineRule="auto"/>
      </w:pPr>
      <w:r>
        <w:rPr>
          <w:rFonts w:ascii="Tahoma" w:hAnsi="Tahoma" w:eastAsia="Microsoft YaHei" w:cs="Tahoma"/>
          <w:b/>
          <w:color w:val="000000"/>
          <w:sz w:val="18"/>
        </w:rPr>
        <w:t>HPC 与性能工程：</w:t>
      </w:r>
      <w:r>
        <w:rPr>
          <w:rFonts w:ascii="Tahoma" w:hAnsi="Tahoma" w:eastAsia="Microsoft YaHei" w:cs="Tahoma"/>
          <w:b w:val="0"/>
          <w:color w:val="000000"/>
          <w:sz w:val="18"/>
        </w:rPr>
        <w:t>C/C++、Python、MPI、OpenMP、PETSc、Slurm、Linaro MAP；strong/weak scaling、NUMA/CCX/L3、cache locality 与 profiler overhead。</w:t>
      </w:r>
    </w:p>
    <w:p>
      <w:pPr>
        <w:keepNext w:val="0"/>
        <w:keepLines/>
        <w:widowControl/>
        <w:spacing w:before="0" w:after="4" w:line="240" w:lineRule="auto"/>
      </w:pPr>
      <w:r>
        <w:rPr>
          <w:rFonts w:ascii="Tahoma" w:hAnsi="Tahoma" w:eastAsia="Microsoft YaHei" w:cs="Tahoma"/>
          <w:b/>
          <w:color w:val="000000"/>
          <w:sz w:val="18"/>
        </w:rPr>
        <w:t>数据与工程：</w:t>
      </w:r>
      <w:r>
        <w:rPr>
          <w:rFonts w:ascii="Tahoma" w:hAnsi="Tahoma" w:eastAsia="Microsoft YaHei" w:cs="Tahoma"/>
          <w:b w:val="0"/>
          <w:color w:val="000000"/>
          <w:sz w:val="18"/>
        </w:rPr>
        <w:t>pandas、NumPy、Matplotlib、pytest、GitHub Actions；Linux、Bash、Git；日志审计、派生 CSV、可视化与可复现流水线。</w:t>
      </w:r>
    </w:p>
    <w:p>
      <w:pPr>
        <w:keepNext w:val="0"/>
        <w:keepLines/>
        <w:widowControl/>
        <w:spacing w:before="0" w:after="4" w:line="240" w:lineRule="auto"/>
      </w:pPr>
      <w:r>
        <w:rPr>
          <w:rFonts w:ascii="Tahoma" w:hAnsi="Tahoma" w:eastAsia="Microsoft YaHei" w:cs="Tahoma"/>
          <w:b/>
          <w:color w:val="000000"/>
          <w:sz w:val="18"/>
        </w:rPr>
        <w:t>AI Infrastructure：</w:t>
      </w:r>
      <w:r>
        <w:rPr>
          <w:rFonts w:ascii="Tahoma" w:hAnsi="Tahoma" w:eastAsia="Microsoft YaHei" w:cs="Tahoma"/>
          <w:b w:val="0"/>
          <w:color w:val="000000"/>
          <w:sz w:val="18"/>
        </w:rPr>
        <w:t>FastAPI、SQLite、OpenAI SDK；tool/function calling、结构化路由、防御式解析、离线评测、JSON Lines tracing 与词法 RAG。</w:t>
      </w:r>
    </w:p>
    <w:p>
      <w:pPr>
        <w:keepNext w:val="0"/>
        <w:keepLines/>
        <w:widowControl/>
        <w:spacing w:before="10" w:after="0" w:line="240" w:lineRule="auto"/>
      </w:pPr>
      <w:r>
        <w:rPr>
          <w:rFonts w:ascii="Tahoma" w:hAnsi="Tahoma" w:eastAsia="Microsoft YaHei" w:cs="Tahoma"/>
          <w:b/>
          <w:color w:val="000000"/>
          <w:sz w:val="18"/>
        </w:rPr>
        <w:t>论文发表：</w:t>
      </w:r>
      <w:r>
        <w:rPr>
          <w:rFonts w:ascii="Tahoma" w:hAnsi="Tahoma" w:eastAsia="Microsoft YaHei" w:cs="Tahoma"/>
          <w:b w:val="0"/>
          <w:color w:val="000000"/>
          <w:sz w:val="18"/>
        </w:rPr>
        <w:t>Li, Leyan. Convolutional Neural Networks Based Medical Image Analysis. EMITI 2024.</w:t>
      </w:r>
    </w:p>
    <w:sectPr w:rsidR="00784F5A" w:rsidRPr="000E3328" w:rsidSect="000E3328">
      <w:type w:val="continuous"/>
      <w:pgSz w:w="11906" w:h="16838"/>
      <w:pgMar w:top="227" w:right="283" w:bottom="227" w:left="283" w:header="170" w:footer="170" w:gutter="0"/>
      <w:cols w:space="425"/>
      <w:docGrid w:type="none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3FFB2" w14:textId="77777777" w:rsidR="00CB6C80" w:rsidRDefault="00CB6C80" w:rsidP="000E3328">
      <w:r>
        <w:separator/>
      </w:r>
    </w:p>
  </w:endnote>
  <w:endnote w:type="continuationSeparator" w:id="0">
    <w:p w14:paraId="66B3AE31" w14:textId="77777777" w:rsidR="00CB6C80" w:rsidRDefault="00CB6C80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8874E" w14:textId="77777777" w:rsidR="00CB6C80" w:rsidRDefault="00CB6C80" w:rsidP="000E3328">
      <w:r>
        <w:separator/>
      </w:r>
    </w:p>
  </w:footnote>
  <w:footnote w:type="continuationSeparator" w:id="0">
    <w:p w14:paraId="02D339D1" w14:textId="77777777" w:rsidR="00CB6C80" w:rsidRDefault="00CB6C80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E3674"/>
    <w:rsid w:val="0048748D"/>
    <w:rsid w:val="006B6CA4"/>
    <w:rsid w:val="007560F2"/>
    <w:rsid w:val="00784F5A"/>
    <w:rsid w:val="007A276C"/>
    <w:rsid w:val="00832F4A"/>
    <w:rsid w:val="00864152"/>
    <w:rsid w:val="00892A80"/>
    <w:rsid w:val="00931C72"/>
    <w:rsid w:val="00C9011F"/>
    <w:rsid w:val="00CB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1950DA"/>
  <w15:chartTrackingRefBased/>
  <w15:docId w15:val="{3335030C-6F6A-419C-9171-A35EA3A0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spacing w:before="0" w:after="0" w:line="240" w:lineRule="auto"/>
      <w:jc w:val="both"/>
    </w:pPr>
    <w:rPr>
      <w:rFonts w:ascii="Tahoma" w:hAnsi="Tahoma" w:eastAsia="Microsoft YaHei"/>
      <w:sz w:val="18"/>
    </w:r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7" Type="http://schemas.openxmlformats.org/officeDocument/2006/relationships/hyperlink" Target="mailto:3073751449@qq.com" TargetMode="External"/><Relationship Id="rId8" Type="http://schemas.openxmlformats.org/officeDocument/2006/relationships/hyperlink" Target="https://github.com/leyancode" TargetMode="External"/><Relationship Id="rId9" Type="http://schemas.openxmlformats.org/officeDocument/2006/relationships/hyperlink" Target="https://github.com/leyancode/hpc_benchmark_archer2" TargetMode="External"/><Relationship Id="rId10" Type="http://schemas.openxmlformats.org/officeDocument/2006/relationships/hyperlink" Target="https://github.com/leyancode/hpc-benchmark-agen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662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李乐岩 - HPC 与 AI Infrastructure 简历</dc:title>
  <dc:subject>HPC performance engineering and auditable AI tooling</dc:subject>
  <dc:creator>leyan li</dc:creator>
  <cp:keywords>HPC, AI Infrastructure, PETSc, MPI, OpenMP, function calling</cp:keywords>
  <dc:description/>
  <cp:lastModifiedBy>leyan li</cp:lastModifiedBy>
  <cp:revision>4</cp:revision>
  <dcterms:created xsi:type="dcterms:W3CDTF">2026-07-06T14:48:00Z</dcterms:created>
  <dcterms:modified xsi:type="dcterms:W3CDTF">2026-07-28T16:01:00Z</dcterms:modified>
</cp:coreProperties>
</file>