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ind w:left="4200" w:firstLine="420"/>
        <w:rPr>
          <w:rFonts w:ascii="Tahoma" w:hAnsi="Tahoma" w:cs="Tahoma"/>
          <w:b/>
          <w:bCs/>
          <w:sz w:val="28"/>
          <w:szCs w:val="28"/>
        </w:rPr>
      </w:pPr>
      <w:hyperlink r:id="rId90">
        <w:r>
          <w:rPr>
            <w:rFonts w:ascii="Tahoma" w:hAnsi="Tahoma" w:cs="Tahoma"/>
            <w:b/>
            <w:bCs/>
            <w:sz w:val="28"/>
            <w:szCs w:val="28"/>
          </w:rPr>
          <w:t xml:space="preserve">LEYAN LI</w:t>
        </w:r>
      </w:hyperlink>
    </w:p>
    <w:p>
      <w:pPr>
        <w:rPr>
          <w:rFonts w:ascii="Tahoma" w:hAnsi="Tahoma" w:cs="Tahoma"/>
          <w:sz w:val="19"/>
          <w:szCs w:val="19"/>
        </w:rPr>
      </w:pPr>
      <w:hyperlink r:id="rId91">
        <w:r>
          <w:rPr>
            <w:rFonts w:ascii="Tahoma" w:hAnsi="Tahoma" w:cs="Tahoma"/>
            <w:sz w:val="19"/>
            <w:szCs w:val="19"/>
          </w:rPr>
          <w:t xml:space="preserve">leyanpower@gmail.com</w:t>
        </w:r>
      </w:hyperlink>
      <w:r>
        <w:rPr>
          <w:rFonts w:ascii="Tahoma" w:hAnsi="Tahoma" w:cs="Tahoma"/>
          <w:sz w:val="19"/>
          <w:szCs w:val="19"/>
        </w:rPr>
        <w:t xml:space="preserve"> | </w:t>
      </w:r>
      <w:r>
        <w:rPr>
          <w:rFonts w:ascii="Tahoma" w:hAnsi="Tahoma" w:cs="Tahoma"/>
          <w:sz w:val="19"/>
          <w:szCs w:val="19"/>
        </w:rPr>
        <w:t xml:space="preserve">+44 7887 930137</w:t>
      </w:r>
      <w:r>
        <w:rPr>
          <w:rFonts w:ascii="Tahoma" w:hAnsi="Tahoma" w:cs="Tahoma"/>
          <w:sz w:val="19"/>
          <w:szCs w:val="19"/>
        </w:rPr>
        <w:t xml:space="preserve"> | GitHub: </w:t>
      </w:r>
      <w:hyperlink r:id="rId92">
        <w:r>
          <w:rPr>
            <w:rFonts w:ascii="Tahoma" w:hAnsi="Tahoma" w:cs="Tahoma"/>
            <w:sz w:val="19"/>
            <w:szCs w:val="19"/>
          </w:rPr>
          <w:t xml:space="preserve">github.com/lionleepower</w:t>
        </w:r>
      </w:hyperlink>
      <w:r>
        <w:rPr>
          <w:rFonts w:ascii="Tahoma" w:hAnsi="Tahoma" w:cs="Tahoma"/>
          <w:sz w:val="19"/>
          <w:szCs w:val="19"/>
        </w:rPr>
        <w:t xml:space="preserve"> | </w:t>
      </w:r>
      <w:hyperlink r:id="rId90">
        <w:r>
          <w:rPr>
            <w:rFonts w:ascii="Tahoma" w:hAnsi="Tahoma" w:cs="Tahoma"/>
            <w:sz w:val="19"/>
            <w:szCs w:val="19"/>
          </w:rPr>
          <w:t xml:space="preserve">leyan-li.com</w:t>
        </w:r>
      </w:hyperlink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Edinburgh, UK · open to relocation (UK / EU) · Right to work in the UK: Student visa (full-time work permitted post-course); applying for the 2-year Graduate Route — no sponsorship required.</w:t>
      </w:r>
    </w:p>
    <w:p>
      <w:pPr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 xml:space="preserve">PROFILE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sz w:val="19"/>
          <w:szCs w:val="19"/>
        </w:rPr>
        <w:t xml:space="preserve">MSc HPC &amp; Data Science graduate targeting backend / software engineering roles. Designed a layered Python service (SQLite → deterministic tools → routing → FastAPI) with trace-id observability, typed HTTP contracts and 229 offline tests; ran a 408-run audited benchmark pipeline on a national supercomputer.</w:t>
      </w:r>
    </w:p>
    <w:p>
      <w:pPr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 xml:space="preserve">EDUCATION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University of Edinburgh</w:t>
      </w:r>
      <w:r>
        <w:rPr>
          <w:rFonts w:ascii="Tahoma" w:hAnsi="Tahoma" w:cs="Tahoma"/>
          <w:sz w:val="19"/>
          <w:szCs w:val="19"/>
        </w:rPr>
        <w:t xml:space="preserve"> — MSc High Performance Computing with Data Science | Sep 2025 – Dec 2026 (expected). Taught courses and dissertation completed Aug 2026 — </w:t>
      </w:r>
      <w:r>
        <w:rPr>
          <w:rFonts w:ascii="Tahoma" w:hAnsi="Tahoma" w:cs="Tahoma"/>
          <w:b/>
          <w:bCs/>
          <w:sz w:val="19"/>
          <w:szCs w:val="19"/>
        </w:rPr>
        <w:t xml:space="preserve">available immediately</w:t>
      </w:r>
      <w:r>
        <w:rPr>
          <w:rFonts w:ascii="Tahoma" w:hAnsi="Tahoma" w:cs="Tahoma"/>
          <w:sz w:val="19"/>
          <w:szCs w:val="19"/>
        </w:rPr>
        <w:t xml:space="preserve">; degree conferred Dec 2026</w:t>
      </w:r>
    </w:p>
    <w:p>
      <w:pPr>
        <w:pBdr>
          <w:bottom w:val="single" w:sz="6" w:space="1" w:color="auto"/>
        </w:pBd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University of Liverpool</w:t>
      </w:r>
      <w:r>
        <w:rPr>
          <w:rFonts w:ascii="Tahoma" w:hAnsi="Tahoma" w:cs="Tahoma"/>
          <w:sz w:val="19"/>
          <w:szCs w:val="19"/>
        </w:rPr>
        <w:t xml:space="preserve"> / XJTLU — BSc Computer Science (2+2), </w:t>
      </w:r>
      <w:r>
        <w:rPr>
          <w:rFonts w:ascii="Tahoma" w:hAnsi="Tahoma" w:cs="Tahoma"/>
          <w:b/>
          <w:bCs/>
          <w:sz w:val="19"/>
          <w:szCs w:val="19"/>
        </w:rPr>
        <w:t xml:space="preserve">First-Class Honours</w:t>
      </w:r>
      <w:r>
        <w:rPr>
          <w:rFonts w:ascii="Tahoma" w:hAnsi="Tahoma" w:cs="Tahoma"/>
          <w:sz w:val="19"/>
          <w:szCs w:val="19"/>
        </w:rPr>
        <w:t xml:space="preserve"> | Sep 2021 – Jun 2025</w:t>
      </w:r>
    </w:p>
    <w:p>
      <w:pPr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 xml:space="preserve">TECHNICAL SKILLS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Languages: </w:t>
      </w:r>
      <w:r>
        <w:rPr>
          <w:rFonts w:ascii="Tahoma" w:hAnsi="Tahoma" w:cs="Tahoma"/>
          <w:sz w:val="19"/>
          <w:szCs w:val="19"/>
        </w:rPr>
        <w:t xml:space="preserve">C / C++, Python, Bash, SQL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Backend &amp; services: </w:t>
      </w:r>
      <w:r>
        <w:rPr>
          <w:rFonts w:ascii="Tahoma" w:hAnsi="Tahoma" w:cs="Tahoma"/>
          <w:sz w:val="19"/>
          <w:szCs w:val="19"/>
        </w:rPr>
        <w:t xml:space="preserve">FastAPI + Pydantic, SQLite / MySQL (indexing, transactions, query tuning), REST / HTTP, JSON Lines structured logging, exception → HTTP status mapping; working knowledge of rate limiting, idempotency, Redis / TTL, Docker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Engineering: </w:t>
      </w:r>
      <w:r>
        <w:rPr>
          <w:rFonts w:ascii="Tahoma" w:hAnsi="Tahoma" w:cs="Tahoma"/>
          <w:sz w:val="19"/>
          <w:szCs w:val="19"/>
        </w:rPr>
        <w:t xml:space="preserve">Linux, Git, pytest, GitHub Actions CI; reproducible pipelines with regression tests that pin key figures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LLM &amp; agents: </w:t>
      </w:r>
      <w:r>
        <w:rPr>
          <w:rFonts w:ascii="Tahoma" w:hAnsi="Tahoma" w:cs="Tahoma"/>
          <w:sz w:val="19"/>
          <w:szCs w:val="19"/>
        </w:rPr>
        <w:t xml:space="preserve">OpenAI-compatible function calling / tool-schema design, system-prompt policy, offline evaluation sets and ablations, structured tracing; working knowledge of RAG, planning / memory / reflection patterns and LangGraph-style orchestration; PyTorch, NumPy, pandas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Parallel &amp; performance: </w:t>
      </w:r>
      <w:r>
        <w:rPr>
          <w:rFonts w:ascii="Tahoma" w:hAnsi="Tahoma" w:cs="Tahoma"/>
          <w:sz w:val="19"/>
          <w:szCs w:val="19"/>
        </w:rPr>
        <w:t xml:space="preserve">MPI, OpenMP, PETSc, Slurm, Linaro MAP; strong / weak scaling, NUMA and thread affinity</w:t>
      </w:r>
    </w:p>
    <w:p>
      <w:pPr>
        <w:rPr>
          <w:sz w:val="12"/>
        </w:rPr>
      </w:pPr>
    </w:p>
    <w:p>
      <w:pPr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 xml:space="preserve">PROJECTS</w:t>
      </w:r>
    </w:p>
    <w:p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 xml:space="preserve">Evaluable Tool-Calling LLM Agent over Real Supercomputer Benchmark Data</w:t>
      </w:r>
    </w:p>
    <w:p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| Python · SQLite · FastAPI · Pydantic · OpenAI SDK (function calling) · pytest  </w:t>
      </w:r>
      <w:hyperlink r:id="rId94">
        <w:r>
          <w:rPr>
            <w:rFonts w:ascii="Tahoma" w:hAnsi="Tahoma" w:cs="Tahoma"/>
            <w:sz w:val="20"/>
            <w:szCs w:val="20"/>
          </w:rPr>
          <w:t xml:space="preserve">lionleepower/HPC_Agent</w:t>
        </w:r>
      </w:hyperlink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sz w:val="19"/>
          <w:szCs w:val="19"/>
        </w:rPr>
        <w:t xml:space="preserve">Structured real PETSc benchmark results from ARCHER2 into SQLite and wrapped each analysis task as a deterministic tool: the LLM only decides which tool to call and with what arguments; every number comes from deterministic code, so agent correctness becomes measurable.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Layered architecture with an isomorphic contract: </w:t>
      </w:r>
      <w:r>
        <w:rPr>
          <w:rFonts w:ascii="Tahoma" w:hAnsi="Tahoma" w:cs="Tahoma"/>
          <w:sz w:val="19"/>
          <w:szCs w:val="19"/>
        </w:rPr>
        <w:t xml:space="preserve">Six layers (ingestion / metrics / tools / retrieval / routing / observability) behind two peer process boundaries, CLI and FastAPI. Rule router and LLM tool call emit the same shape (intent + arguments), so one evaluation set scores both and switching is a one-line dispatch change. Contracts pinned by 229 automated tests that run fully offline with no API key.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Observability, API and minimal RAG: </w:t>
      </w:r>
      <w:r>
        <w:rPr>
          <w:rFonts w:ascii="Tahoma" w:hAnsi="Tahoma" w:cs="Tahoma"/>
          <w:sz w:val="19"/>
          <w:szCs w:val="19"/>
        </w:rPr>
        <w:t xml:space="preserve">trace_id-threaded JSON Lines event stream replays any execution; redaction centralised in one function and enforced by a scanning test. FastAPI POST /ask: invalid router → 422 via Pydantic, missing key → 503 not 500. Minimal RAG with IDF-weighted lexical retrieval (standard library, deliberately no vector store); no hit → nothing injected, and with RAG off the messages are byte-identical to the evaluation, pinned by a test.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Function calling, defensive parsing and evaluation: </w:t>
      </w:r>
      <w:r>
        <w:rPr>
          <w:rFonts w:ascii="Tahoma" w:hAnsi="Tahoma" w:cs="Tahoma"/>
          <w:sz w:val="19"/>
          <w:szCs w:val="19"/>
        </w:rPr>
        <w:t xml:space="preserve">Tool-schema descriptions state each tool's boundary and the size argument is optional — omit it to “ask back”, call no tool to “decline”; no tool call, hallucinated tool name and malformed JSON all collapse to an explicit unknown. A self-built 30-question set scores both routers on the tool call, not the answer text: rules 83.3%, LLM 100%; the same model without its system prompt drops to 63.3%.</w:t>
      </w:r>
    </w:p>
    <w:p>
      <w:pPr>
        <w:rPr>
          <w:sz w:val="6"/>
        </w:rPr>
      </w:pPr>
    </w:p>
    <w:p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 xml:space="preserve">Auditable Benchmark Pipeline at 4,096 Cores on ARCHER2 (408 accepted runs)</w:t>
      </w:r>
    </w:p>
    <w:p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| C · PETSc · MPI · OpenMP · Slurm · Linaro MAP · Python / pandas · CI  </w:t>
      </w:r>
      <w:hyperlink r:id="rId93">
        <w:r>
          <w:rPr>
            <w:rFonts w:ascii="Tahoma" w:hAnsi="Tahoma" w:cs="Tahoma"/>
            <w:sz w:val="20"/>
            <w:szCs w:val="20"/>
          </w:rPr>
          <w:t xml:space="preserve">lionleepower/HPC_PETSC_Benchmark</w:t>
        </w:r>
      </w:hyperlink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sz w:val="19"/>
          <w:szCs w:val="19"/>
        </w:rPr>
        <w:t xml:space="preserve">A controlled experiment on ARCHER2 (dual-socket AMD EPYC 7742, 128 cores/node): with total cores fixed, how to split MPI ranks vs. OpenMP threads — values usually left to job-script defaults and rarely measured. 2D/3D stencil + CG+GAMG, 5M–165M unknowns, four full-node layouts, up to 32 nodes.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Scope and a metric of my own: </w:t>
      </w:r>
      <w:r>
        <w:rPr>
          <w:rFonts w:ascii="Tahoma" w:hAnsi="Tahoma" w:cs="Tahoma"/>
          <w:sz w:val="19"/>
          <w:szCs w:val="19"/>
        </w:rPr>
        <w:t xml:space="preserve">Pushed to 32 nodes / 4,096 cores, where saturation becomes visible. Linaro MAP perturbs runtime, so it only ranks layouts by share; PETSc -log_view has zero overhead and covers all 264 weak-scaling runs, on which I defined an additive “synchronisation exposure share” — nested leaf events sum to 116–372% of KSPSolve, but halo exchange and global reductions sit on disjoint call paths, so their sum is legitimate. At 32 nodes it falls from 48.2% (flat MPI) to 26.4% (16×8), making “why is this layout faster” a per-point measurement.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Results (summary): </w:t>
      </w:r>
      <w:r>
        <w:rPr>
          <w:rFonts w:ascii="Tahoma" w:hAnsi="Tahoma" w:cs="Tahoma"/>
          <w:sz w:val="19"/>
          <w:szCs w:val="19"/>
        </w:rPr>
        <w:t xml:space="preserve">Weak scaling: best 2D layout 64×2 (794.8M equations/s at 165M / 32 nodes, +13.1% over flat MPI), best 3D 32×4 (up to +33.2%); fixed-20M strong scaling: 2D 29.83× at 93.2% cumulative efficiency, 3D 16×8 3.81× faster than flat MPI. The optimum shifts with dimension, size and per-core work; MAP locates the mechanism as the crossing of MPI exposure (46.7% → 6.2%) and OpenMP wait (48.3% → 76.5%).</w:t>
      </w:r>
    </w:p>
    <w:p>
      <w:pPr>
        <w:rPr>
          <w:sz w:val="6"/>
        </w:rPr>
      </w:pPr>
    </w:p>
    <w:p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 xml:space="preserve">Value Factorisation in Multi-Agent Actor-Critic Methods (BSc dissertation)</w:t>
      </w:r>
    </w:p>
    <w:p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| Python · PyTorch · PyMARL · MAPPO / VDN / QMIX · PettingZoo  </w:t>
      </w:r>
      <w:hyperlink r:id="rId95">
        <w:r>
          <w:rPr>
            <w:rFonts w:ascii="Tahoma" w:hAnsi="Tahoma" w:cs="Tahoma"/>
            <w:sz w:val="20"/>
            <w:szCs w:val="20"/>
          </w:rPr>
          <w:t xml:space="preserve">lionleepower/MARL_VALUE_FACTORISATION</w:t>
        </w:r>
      </w:hyperlink>
    </w:p>
    <w:p>
      <w:pPr>
        <w:numPr>
          <w:ilvl w:val="0"/>
          <w:numId w:val="8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Counter-intuitive result and root cause: </w:t>
      </w:r>
      <w:r>
        <w:rPr>
          <w:rFonts w:ascii="Tahoma" w:hAnsi="Tahoma" w:cs="Tahoma"/>
          <w:sz w:val="19"/>
          <w:szCs w:val="19"/>
        </w:rPr>
        <w:t xml:space="preserve">Single-variable comparison of VDN additive and QMIX monotonic critics inside MAPPO (shared runner, buffer, actor, PPO hyperparameters). The more expressive critic did not win: on sparse-reward Predator-Prey (300k steps) only the additive critic reached positive return (≈150); QMIX's critic loss opened at 5.4×10⁴ and diverged again. Root cause: the inherited value-based target max_a Qᵢ against an on-policy actor makes td_error systematically optimistic.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Publication: </w:t>
      </w:r>
      <w:r>
        <w:rPr>
          <w:rFonts w:ascii="Tahoma" w:hAnsi="Tahoma" w:cs="Tahoma"/>
          <w:sz w:val="19"/>
          <w:szCs w:val="19"/>
        </w:rPr>
        <w:t xml:space="preserve">Li, Leyan. Convolutional Neural Networks Based Medical Image Analysis. EMITI 2024.</w:t>
      </w:r>
    </w:p>
    <w:sectPr w:rsidR="000E3328" w:rsidRPr="00605C97" w:rsidSect="000E3328">
      <w:pgSz w:w="11906" w:h="16838"/>
      <w:pgMar w:top="227" w:right="284" w:bottom="227" w:left="284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C7086" w14:textId="77777777" w:rsidR="00500278" w:rsidRDefault="00500278" w:rsidP="000E3328">
      <w:r>
        <w:separator/>
      </w:r>
    </w:p>
  </w:endnote>
  <w:endnote w:type="continuationSeparator" w:id="0">
    <w:p w14:paraId="04B494DD" w14:textId="77777777" w:rsidR="00500278" w:rsidRDefault="00500278" w:rsidP="000E33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2C1E6" w14:textId="77777777" w:rsidR="00500278" w:rsidRDefault="00500278" w:rsidP="000E3328">
      <w:r>
        <w:separator/>
      </w:r>
    </w:p>
  </w:footnote>
  <w:footnote w:type="continuationSeparator" w:id="0">
    <w:p w14:paraId="3CD1BBEF" w14:textId="77777777" w:rsidR="00500278" w:rsidRDefault="00500278" w:rsidP="000E33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5" style="width:0;height:1.5pt" o:hralign="center" o:bullet="t" o:hrstd="t" o:hr="t" fillcolor="#a0a0a0" stroked="f"/>
    </w:pict>
  </w:numPicBullet>
  <w:abstractNum w:abstractNumId="0" w15:restartNumberingAfterBreak="0">
    <w:nsid w:val="0C19522A"/>
    <w:multiLevelType w:val="multilevel"/>
    <w:tmpl w:val="BF8C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5C632B"/>
    <w:multiLevelType w:val="multilevel"/>
    <w:tmpl w:val="79E6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4F051C"/>
    <w:multiLevelType w:val="multilevel"/>
    <w:tmpl w:val="7014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6F4D45"/>
    <w:multiLevelType w:val="multilevel"/>
    <w:tmpl w:val="2A9A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F13F11"/>
    <w:multiLevelType w:val="multilevel"/>
    <w:tmpl w:val="5A52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CA798A"/>
    <w:multiLevelType w:val="multilevel"/>
    <w:tmpl w:val="E656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8919F3"/>
    <w:multiLevelType w:val="multilevel"/>
    <w:tmpl w:val="8B3C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253C81"/>
    <w:multiLevelType w:val="multilevel"/>
    <w:tmpl w:val="DDD2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9545436">
    <w:abstractNumId w:val="2"/>
  </w:num>
  <w:num w:numId="2" w16cid:durableId="1713528875">
    <w:abstractNumId w:val="6"/>
  </w:num>
  <w:num w:numId="3" w16cid:durableId="927277668">
    <w:abstractNumId w:val="1"/>
  </w:num>
  <w:num w:numId="4" w16cid:durableId="1934625943">
    <w:abstractNumId w:val="5"/>
  </w:num>
  <w:num w:numId="5" w16cid:durableId="635141830">
    <w:abstractNumId w:val="3"/>
  </w:num>
  <w:num w:numId="6" w16cid:durableId="515658977">
    <w:abstractNumId w:val="0"/>
  </w:num>
  <w:num w:numId="7" w16cid:durableId="587469709">
    <w:abstractNumId w:val="4"/>
  </w:num>
  <w:num w:numId="8" w16cid:durableId="4685218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CA4"/>
    <w:rsid w:val="000E3328"/>
    <w:rsid w:val="00131415"/>
    <w:rsid w:val="001E3674"/>
    <w:rsid w:val="001F6228"/>
    <w:rsid w:val="00241354"/>
    <w:rsid w:val="0048748D"/>
    <w:rsid w:val="00500278"/>
    <w:rsid w:val="0056314D"/>
    <w:rsid w:val="005C16C1"/>
    <w:rsid w:val="006B6CA4"/>
    <w:rsid w:val="007560F2"/>
    <w:rsid w:val="00784F5A"/>
    <w:rsid w:val="007A276C"/>
    <w:rsid w:val="00832F4A"/>
    <w:rsid w:val="00864152"/>
    <w:rsid w:val="00892A80"/>
    <w:rsid w:val="008B3424"/>
    <w:rsid w:val="008F1831"/>
    <w:rsid w:val="00931C72"/>
    <w:rsid w:val="00B613CB"/>
    <w:rsid w:val="00C9011F"/>
    <w:rsid w:val="00CB6C80"/>
    <w:rsid w:val="00E32B80"/>
    <w:rsid w:val="00FF6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A2AB44"/>
  <w15:chartTrackingRefBased/>
  <w15:docId w15:val="{47C22508-BF74-47E0-9BA5-840E68943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3328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B6CA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6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6C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6CA4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6CA4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6CA4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6CA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6CA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6CA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B6CA4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B6CA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B6CA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B6CA4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B6CA4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B6CA4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B6CA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B6CA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B6CA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B6CA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B6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6CA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B6C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6C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B6C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6C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B6CA4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B6CA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B6CA4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6B6CA4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E332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E332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E332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E3328"/>
    <w:rPr>
      <w:sz w:val="18"/>
      <w:szCs w:val="18"/>
    </w:rPr>
  </w:style>
  <w:style w:type="character" w:styleId="af2">
    <w:name w:val="Hyperlink"/>
    <w:basedOn w:val="a0"/>
    <w:uiPriority w:val="99"/>
    <w:unhideWhenUsed/>
    <w:rsid w:val="000E3328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0E33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ionleepower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3073751449@qq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90" Type="http://schemas.openxmlformats.org/officeDocument/2006/relationships/hyperlink" Target="https://leyan-li.com/resume.html" TargetMode="External"/><Relationship Id="rId91" Type="http://schemas.openxmlformats.org/officeDocument/2006/relationships/hyperlink" Target="mailto:leyanpower@gmail.com" TargetMode="External"/><Relationship Id="rId92" Type="http://schemas.openxmlformats.org/officeDocument/2006/relationships/hyperlink" Target="https://github.com/lionleepower" TargetMode="External"/><Relationship Id="rId97" Type="http://schemas.openxmlformats.org/officeDocument/2006/relationships/hyperlink" Target="mailto:3073751449@qq.com" TargetMode="External"/><Relationship Id="rId93" Type="http://schemas.openxmlformats.org/officeDocument/2006/relationships/hyperlink" Target="https://github.com/lionleepower/HPC_PETSC_Benchmark" TargetMode="External"/><Relationship Id="rId94" Type="http://schemas.openxmlformats.org/officeDocument/2006/relationships/hyperlink" Target="https://github.com/lionleepower/HPC_Agent" TargetMode="External"/><Relationship Id="rId95" Type="http://schemas.openxmlformats.org/officeDocument/2006/relationships/hyperlink" Target="https://github.com/lionleepower/MARL_VALUE_FACTORISATION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490</Words>
  <Characters>2793</Characters>
  <Application>Microsoft Office Word</Application>
  <DocSecurity>0</DocSecurity>
  <Lines>23</Lines>
  <Paragraphs>6</Paragraphs>
  <ScaleCrop>false</ScaleCrop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leyan li</dc:creator>
  <cp:keywords/>
  <dc:description/>
  <cp:lastModifiedBy>leyan li</cp:lastModifiedBy>
  <cp:revision>2</cp:revision>
  <dcterms:created xsi:type="dcterms:W3CDTF">2026-08-04T12:49:00Z</dcterms:created>
  <dcterms:modified xsi:type="dcterms:W3CDTF">2026-08-04T12:49:00Z</dcterms:modified>
</cp:coreProperties>
</file>