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EA03" w14:textId="77777777" w:rsidR="0021631E" w:rsidRDefault="00000000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r>
        <w:fldChar w:fldCharType="begin"/>
      </w:r>
      <w:r>
        <w:instrText>HYPERLINK "https://leyan-li.com/resume.html" \h</w:instrText>
      </w:r>
      <w:r>
        <w:fldChar w:fldCharType="separate"/>
      </w:r>
      <w:r>
        <w:rPr>
          <w:rFonts w:ascii="Tahoma" w:hAnsi="Tahoma" w:cs="Tahoma"/>
          <w:b/>
          <w:bCs/>
          <w:sz w:val="28"/>
          <w:szCs w:val="28"/>
        </w:rPr>
        <w:t>李乐岩</w:t>
      </w:r>
      <w:r>
        <w:fldChar w:fldCharType="end"/>
      </w:r>
    </w:p>
    <w:p w14:paraId="66F0634F" w14:textId="77777777" w:rsidR="0021631E" w:rsidRDefault="00000000">
      <w:pPr>
        <w:rPr>
          <w:rFonts w:ascii="Tahoma" w:hAnsi="Tahoma" w:cs="Tahoma"/>
          <w:sz w:val="19"/>
          <w:szCs w:val="19"/>
        </w:rPr>
      </w:pPr>
      <w:hyperlink r:id="rId7">
        <w:r>
          <w:rPr>
            <w:rFonts w:ascii="Tahoma" w:hAnsi="Tahoma" w:cs="Tahoma"/>
            <w:sz w:val="19"/>
            <w:szCs w:val="19"/>
          </w:rPr>
          <w:t>leyanpower@gmail.com</w:t>
        </w:r>
      </w:hyperlink>
      <w:r>
        <w:rPr>
          <w:rFonts w:ascii="Tahoma" w:hAnsi="Tahoma" w:cs="Tahoma"/>
          <w:sz w:val="19"/>
          <w:szCs w:val="19"/>
        </w:rPr>
        <w:t xml:space="preserve"> | +86 18805506898 | GitHub: </w:t>
      </w:r>
      <w:hyperlink r:id="rId8">
        <w:r>
          <w:rPr>
            <w:rFonts w:ascii="Tahoma" w:hAnsi="Tahoma" w:cs="Tahoma"/>
            <w:sz w:val="19"/>
            <w:szCs w:val="19"/>
          </w:rPr>
          <w:t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>个人主页</w:t>
      </w:r>
      <w:r>
        <w:rPr>
          <w:rFonts w:ascii="Tahoma" w:hAnsi="Tahoma" w:cs="Tahoma"/>
          <w:sz w:val="19"/>
          <w:szCs w:val="19"/>
        </w:rPr>
        <w:t xml:space="preserve">: </w:t>
      </w:r>
      <w:hyperlink r:id="rId9">
        <w:r>
          <w:rPr>
            <w:rFonts w:ascii="Tahoma" w:hAnsi="Tahoma" w:cs="Tahoma"/>
            <w:sz w:val="19"/>
            <w:szCs w:val="19"/>
          </w:rPr>
          <w:t>leyan-li.com</w:t>
        </w:r>
      </w:hyperlink>
    </w:p>
    <w:p w14:paraId="2F1EC5F6" w14:textId="03EA29E9" w:rsidR="0021631E" w:rsidRDefault="00000000">
      <w:pPr>
        <w:rPr>
          <w:rFonts w:ascii="Tahoma" w:hAnsi="Tahoma" w:cs="Tahoma"/>
          <w:sz w:val="19"/>
          <w:szCs w:val="19"/>
        </w:rPr>
      </w:pPr>
      <w:r w:rsidRPr="00AC4F36">
        <w:rPr>
          <w:rFonts w:ascii="Tahoma" w:hAnsi="Tahoma" w:cs="Tahoma"/>
          <w:b/>
          <w:bCs/>
          <w:sz w:val="19"/>
          <w:szCs w:val="19"/>
        </w:rPr>
        <w:t>爱丁堡大学</w:t>
      </w:r>
      <w:r w:rsidRPr="00AC4F36">
        <w:rPr>
          <w:rFonts w:ascii="Tahoma" w:hAnsi="Tahoma" w:cs="Tahoma"/>
          <w:b/>
          <w:bCs/>
          <w:sz w:val="19"/>
          <w:szCs w:val="19"/>
        </w:rPr>
        <w:t xml:space="preserve"> University of Edinburgh </w:t>
      </w:r>
      <w:r w:rsidRPr="00AC4F36">
        <w:rPr>
          <w:rFonts w:ascii="Tahoma" w:hAnsi="Tahoma" w:cs="Tahoma"/>
          <w:b/>
          <w:bCs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2025.09 – 2026.12</w:t>
      </w:r>
      <w:r w:rsidR="00AC4F36">
        <w:rPr>
          <w:rFonts w:ascii="Tahoma" w:hAnsi="Tahoma" w:cs="Tahoma" w:hint="eastAsia"/>
          <w:sz w:val="19"/>
          <w:szCs w:val="19"/>
        </w:rPr>
        <w:t>（预计）</w:t>
      </w:r>
      <w:r>
        <w:rPr>
          <w:rFonts w:ascii="Tahoma" w:hAnsi="Tahoma" w:cs="Tahoma"/>
          <w:sz w:val="19"/>
          <w:szCs w:val="19"/>
        </w:rPr>
        <w:t xml:space="preserve">  </w:t>
      </w:r>
      <w:r>
        <w:rPr>
          <w:rFonts w:ascii="Tahoma" w:hAnsi="Tahoma" w:cs="Tahoma"/>
          <w:b/>
          <w:bCs/>
          <w:sz w:val="19"/>
          <w:szCs w:val="19"/>
        </w:rPr>
        <w:t>高性能计算与数据科学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硕士</w:t>
      </w:r>
      <w:r>
        <w:rPr>
          <w:rFonts w:ascii="Tahoma" w:hAnsi="Tahoma" w:cs="Tahoma"/>
          <w:sz w:val="19"/>
          <w:szCs w:val="19"/>
        </w:rPr>
        <w:t xml:space="preserve"> </w:t>
      </w:r>
    </w:p>
    <w:p w14:paraId="4A9D364C" w14:textId="77777777" w:rsidR="0021631E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 w:rsidRPr="00AC4F36">
        <w:rPr>
          <w:rFonts w:ascii="Tahoma" w:hAnsi="Tahoma" w:cs="Tahoma"/>
          <w:b/>
          <w:bCs/>
          <w:sz w:val="19"/>
          <w:szCs w:val="19"/>
        </w:rPr>
        <w:t>利物浦大学</w:t>
      </w:r>
      <w:r w:rsidRPr="00AC4F36">
        <w:rPr>
          <w:rFonts w:ascii="Tahoma" w:hAnsi="Tahoma" w:cs="Tahoma"/>
          <w:b/>
          <w:bCs/>
          <w:sz w:val="19"/>
          <w:szCs w:val="19"/>
        </w:rPr>
        <w:t xml:space="preserve"> University of Liverpool </w:t>
      </w:r>
      <w:r w:rsidRPr="00AC4F36">
        <w:rPr>
          <w:rFonts w:ascii="Tahoma" w:hAnsi="Tahoma" w:cs="Tahoma"/>
          <w:b/>
          <w:bCs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2023.09 – 2025.06  </w:t>
      </w:r>
      <w:r>
        <w:rPr>
          <w:rFonts w:ascii="Tahoma" w:hAnsi="Tahoma" w:cs="Tahoma"/>
          <w:b/>
          <w:bCs/>
          <w:sz w:val="19"/>
          <w:szCs w:val="19"/>
        </w:rPr>
        <w:t>计算机科学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本科</w:t>
      </w:r>
      <w:r>
        <w:rPr>
          <w:rFonts w:ascii="Tahoma" w:hAnsi="Tahoma" w:cs="Tahoma"/>
          <w:sz w:val="19"/>
          <w:szCs w:val="19"/>
        </w:rPr>
        <w:t>，西交利物浦大学</w:t>
      </w:r>
      <w:r>
        <w:rPr>
          <w:rFonts w:ascii="Tahoma" w:hAnsi="Tahoma" w:cs="Tahoma"/>
          <w:sz w:val="19"/>
          <w:szCs w:val="19"/>
        </w:rPr>
        <w:t xml:space="preserve"> 2+2 </w:t>
      </w:r>
      <w:r>
        <w:rPr>
          <w:rFonts w:ascii="Tahoma" w:hAnsi="Tahoma" w:cs="Tahoma"/>
          <w:sz w:val="19"/>
          <w:szCs w:val="19"/>
        </w:rPr>
        <w:t>项目，一等荣誉学位</w:t>
      </w:r>
    </w:p>
    <w:p w14:paraId="0C38E9D7" w14:textId="77777777" w:rsidR="0021631E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7E6F839D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编程语言：</w:t>
      </w:r>
      <w:r>
        <w:rPr>
          <w:rFonts w:ascii="Tahoma" w:hAnsi="Tahoma" w:cs="Tahoma"/>
          <w:sz w:val="19"/>
          <w:szCs w:val="19"/>
        </w:rPr>
        <w:t>C / C++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</w:t>
      </w:r>
    </w:p>
    <w:p w14:paraId="17192C2D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深度学习与大模型：</w:t>
      </w:r>
      <w:r>
        <w:rPr>
          <w:rFonts w:ascii="Tahoma" w:hAnsi="Tahoma" w:cs="Tahoma"/>
          <w:sz w:val="19"/>
          <w:szCs w:val="19"/>
        </w:rPr>
        <w:t>PyTorch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NumPy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Matplotlib</w:t>
      </w:r>
      <w:r>
        <w:rPr>
          <w:rFonts w:ascii="Tahoma" w:hAnsi="Tahoma" w:cs="Tahoma"/>
          <w:sz w:val="19"/>
          <w:szCs w:val="19"/>
        </w:rPr>
        <w:t>；实现过多智能体</w:t>
      </w:r>
      <w:r>
        <w:rPr>
          <w:rFonts w:ascii="Tahoma" w:hAnsi="Tahoma" w:cs="Tahoma"/>
          <w:sz w:val="19"/>
          <w:szCs w:val="19"/>
        </w:rPr>
        <w:t xml:space="preserve"> actor-critic </w:t>
      </w:r>
      <w:r>
        <w:rPr>
          <w:rFonts w:ascii="Tahoma" w:hAnsi="Tahoma" w:cs="Tahoma"/>
          <w:sz w:val="19"/>
          <w:szCs w:val="19"/>
        </w:rPr>
        <w:t>训练流程并诊断过训练不收敛的根因；</w:t>
      </w:r>
      <w:r>
        <w:rPr>
          <w:rFonts w:ascii="Tahoma" w:hAnsi="Tahoma" w:cs="Tahoma"/>
          <w:sz w:val="19"/>
          <w:szCs w:val="19"/>
        </w:rPr>
        <w:t xml:space="preserve">LLM function calling / tool schema </w:t>
      </w:r>
      <w:r>
        <w:rPr>
          <w:rFonts w:ascii="Tahoma" w:hAnsi="Tahoma" w:cs="Tahoma"/>
          <w:sz w:val="19"/>
          <w:szCs w:val="19"/>
        </w:rPr>
        <w:t>设计、离线评测集构建与消融实验</w:t>
      </w:r>
    </w:p>
    <w:p w14:paraId="3BC083DA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后端与服务化：</w:t>
      </w:r>
      <w:r>
        <w:rPr>
          <w:rFonts w:ascii="Tahoma" w:hAnsi="Tahoma" w:cs="Tahoma"/>
          <w:sz w:val="19"/>
          <w:szCs w:val="19"/>
        </w:rPr>
        <w:t>FastAPI + Pydantic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SQLite / MySQL</w:t>
      </w:r>
      <w:r>
        <w:rPr>
          <w:rFonts w:ascii="Tahoma" w:hAnsi="Tahoma" w:cs="Tahoma"/>
          <w:sz w:val="19"/>
          <w:szCs w:val="19"/>
        </w:rPr>
        <w:t>（索引、事务与查询优化）、</w:t>
      </w:r>
      <w:r>
        <w:rPr>
          <w:rFonts w:ascii="Tahoma" w:hAnsi="Tahoma" w:cs="Tahoma"/>
          <w:sz w:val="19"/>
          <w:szCs w:val="19"/>
        </w:rPr>
        <w:t>REST / HTTP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JSON Lines </w:t>
      </w:r>
      <w:r>
        <w:rPr>
          <w:rFonts w:ascii="Tahoma" w:hAnsi="Tahoma" w:cs="Tahoma"/>
          <w:sz w:val="19"/>
          <w:szCs w:val="19"/>
        </w:rPr>
        <w:t>结构化日志；异常到</w:t>
      </w:r>
      <w:r>
        <w:rPr>
          <w:rFonts w:ascii="Tahoma" w:hAnsi="Tahoma" w:cs="Tahoma"/>
          <w:sz w:val="19"/>
          <w:szCs w:val="19"/>
        </w:rPr>
        <w:t xml:space="preserve"> HTTP </w:t>
      </w:r>
      <w:r>
        <w:rPr>
          <w:rFonts w:ascii="Tahoma" w:hAnsi="Tahoma" w:cs="Tahoma"/>
          <w:sz w:val="19"/>
          <w:szCs w:val="19"/>
        </w:rPr>
        <w:t>语义的映射（依赖未就绪</w:t>
      </w:r>
      <w:r>
        <w:rPr>
          <w:rFonts w:ascii="Tahoma" w:hAnsi="Tahoma" w:cs="Tahoma"/>
          <w:sz w:val="19"/>
          <w:szCs w:val="19"/>
        </w:rPr>
        <w:t xml:space="preserve"> 503</w:t>
      </w:r>
      <w:r>
        <w:rPr>
          <w:rFonts w:ascii="Tahoma" w:hAnsi="Tahoma" w:cs="Tahoma"/>
          <w:sz w:val="19"/>
          <w:szCs w:val="19"/>
        </w:rPr>
        <w:t>、参数非法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）；了解限流、幂等性、</w:t>
      </w:r>
      <w:r>
        <w:rPr>
          <w:rFonts w:ascii="Tahoma" w:hAnsi="Tahoma" w:cs="Tahoma"/>
          <w:sz w:val="19"/>
          <w:szCs w:val="19"/>
        </w:rPr>
        <w:t xml:space="preserve">Redis </w:t>
      </w:r>
      <w:r>
        <w:rPr>
          <w:rFonts w:ascii="Tahoma" w:hAnsi="Tahoma" w:cs="Tahoma"/>
          <w:sz w:val="19"/>
          <w:szCs w:val="19"/>
        </w:rPr>
        <w:t>缓存场景与</w:t>
      </w:r>
      <w:r>
        <w:rPr>
          <w:rFonts w:ascii="Tahoma" w:hAnsi="Tahoma" w:cs="Tahoma"/>
          <w:sz w:val="19"/>
          <w:szCs w:val="19"/>
        </w:rPr>
        <w:t xml:space="preserve"> TTL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Docker</w:t>
      </w:r>
    </w:p>
    <w:p w14:paraId="638F234D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工程与工具链：</w:t>
      </w:r>
      <w:r>
        <w:rPr>
          <w:rFonts w:ascii="Tahoma" w:hAnsi="Tahoma" w:cs="Tahoma"/>
          <w:sz w:val="19"/>
          <w:szCs w:val="19"/>
        </w:rPr>
        <w:t>Linux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 CI</w:t>
      </w:r>
      <w:r>
        <w:rPr>
          <w:rFonts w:ascii="Tahoma" w:hAnsi="Tahoma" w:cs="Tahoma"/>
          <w:sz w:val="19"/>
          <w:szCs w:val="19"/>
        </w:rPr>
        <w:t>；习惯把工作做成可复现管线：参数化脚本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基于内容的输入校验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聚合与回归测试，把关键数值锁进测试以防结论漂移</w:t>
      </w:r>
    </w:p>
    <w:p w14:paraId="054A2A67" w14:textId="77777777" w:rsidR="0021631E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并行与分布式：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hybrid MPI+OpenMP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PETSc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Slurm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numactl / hwloc / lscpu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>strong / weak scaling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parallel efficiency </w:t>
      </w:r>
      <w:r>
        <w:rPr>
          <w:rFonts w:ascii="Tahoma" w:hAnsi="Tahoma" w:cs="Tahoma"/>
          <w:sz w:val="19"/>
          <w:szCs w:val="19"/>
        </w:rPr>
        <w:t>与饱和点判定；</w:t>
      </w:r>
      <w:r>
        <w:rPr>
          <w:rFonts w:ascii="Tahoma" w:hAnsi="Tahoma" w:cs="Tahoma"/>
          <w:sz w:val="19"/>
          <w:szCs w:val="19"/>
        </w:rPr>
        <w:t>halo exchange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CG global reduction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allreduce</w:t>
      </w:r>
      <w:r>
        <w:rPr>
          <w:rFonts w:ascii="Tahoma" w:hAnsi="Tahoma" w:cs="Tahoma"/>
          <w:sz w:val="19"/>
          <w:szCs w:val="19"/>
        </w:rPr>
        <w:t>）等集合通信开销与</w:t>
      </w:r>
      <w:r>
        <w:rPr>
          <w:rFonts w:ascii="Tahoma" w:hAnsi="Tahoma" w:cs="Tahoma"/>
          <w:sz w:val="19"/>
          <w:szCs w:val="19"/>
        </w:rPr>
        <w:t xml:space="preserve"> surface-to-volume ratio </w:t>
      </w:r>
      <w:r>
        <w:rPr>
          <w:rFonts w:ascii="Tahoma" w:hAnsi="Tahoma" w:cs="Tahoma"/>
          <w:sz w:val="19"/>
          <w:szCs w:val="19"/>
        </w:rPr>
        <w:t>对通信暴露的影响</w:t>
      </w:r>
    </w:p>
    <w:p w14:paraId="5D353371" w14:textId="77777777" w:rsidR="0021631E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项目经历</w:t>
      </w:r>
    </w:p>
    <w:p w14:paraId="73B43B9B" w14:textId="11A538CF" w:rsidR="00AC4F36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面向</w:t>
      </w:r>
      <w:r>
        <w:rPr>
          <w:rFonts w:ascii="Tahoma" w:hAnsi="Tahoma" w:cs="Tahoma"/>
          <w:b/>
          <w:bCs/>
          <w:sz w:val="20"/>
          <w:szCs w:val="20"/>
        </w:rPr>
        <w:t xml:space="preserve"> ARCHER2</w:t>
      </w:r>
      <w:r w:rsidR="00AC4F36">
        <w:rPr>
          <w:rFonts w:ascii="Tahoma" w:hAnsi="Tahoma" w:cs="Tahoma" w:hint="eastAsia"/>
          <w:b/>
          <w:bCs/>
          <w:sz w:val="20"/>
          <w:szCs w:val="20"/>
        </w:rPr>
        <w:t>超算</w:t>
      </w:r>
      <w:r>
        <w:rPr>
          <w:rFonts w:ascii="Tahoma" w:hAnsi="Tahoma" w:cs="Tahoma"/>
          <w:b/>
          <w:bCs/>
          <w:sz w:val="20"/>
          <w:szCs w:val="20"/>
        </w:rPr>
        <w:t>上</w:t>
      </w:r>
      <w:r>
        <w:rPr>
          <w:rFonts w:ascii="Tahoma" w:hAnsi="Tahoma" w:cs="Tahoma"/>
          <w:b/>
          <w:bCs/>
          <w:sz w:val="20"/>
          <w:szCs w:val="20"/>
        </w:rPr>
        <w:t xml:space="preserve"> PETSc benchmark </w:t>
      </w:r>
      <w:r>
        <w:rPr>
          <w:rFonts w:ascii="Tahoma" w:hAnsi="Tahoma" w:cs="Tahoma"/>
          <w:b/>
          <w:bCs/>
          <w:sz w:val="20"/>
          <w:szCs w:val="20"/>
        </w:rPr>
        <w:t>数据的</w:t>
      </w:r>
      <w:r>
        <w:rPr>
          <w:rFonts w:ascii="Tahoma" w:hAnsi="Tahoma" w:cs="Tahoma"/>
          <w:b/>
          <w:bCs/>
          <w:sz w:val="20"/>
          <w:szCs w:val="20"/>
        </w:rPr>
        <w:t xml:space="preserve"> Agent </w:t>
      </w:r>
      <w:r>
        <w:rPr>
          <w:rFonts w:ascii="Tahoma" w:hAnsi="Tahoma" w:cs="Tahoma"/>
          <w:b/>
          <w:bCs/>
          <w:sz w:val="20"/>
          <w:szCs w:val="20"/>
        </w:rPr>
        <w:t>式性能分析系统</w:t>
      </w:r>
      <w:r>
        <w:rPr>
          <w:rFonts w:ascii="Tahoma" w:hAnsi="Tahoma" w:cs="Tahoma"/>
          <w:sz w:val="20"/>
          <w:szCs w:val="20"/>
        </w:rPr>
        <w:t xml:space="preserve">  </w:t>
      </w:r>
    </w:p>
    <w:p w14:paraId="5D036BD6" w14:textId="736E3C40" w:rsidR="0021631E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>Python · SQLite · FastAPI · Pydantic · OpenAI SDK</w:t>
      </w:r>
      <w:r>
        <w:rPr>
          <w:rFonts w:ascii="Tahoma" w:hAnsi="Tahoma" w:cs="Tahoma"/>
          <w:sz w:val="20"/>
          <w:szCs w:val="20"/>
        </w:rPr>
        <w:t>（</w:t>
      </w:r>
      <w:r>
        <w:rPr>
          <w:rFonts w:ascii="Tahoma" w:hAnsi="Tahoma" w:cs="Tahoma"/>
          <w:sz w:val="20"/>
          <w:szCs w:val="20"/>
        </w:rPr>
        <w:t>function calling</w:t>
      </w:r>
      <w:r>
        <w:rPr>
          <w:rFonts w:ascii="Tahoma" w:hAnsi="Tahoma" w:cs="Tahoma"/>
          <w:sz w:val="20"/>
          <w:szCs w:val="20"/>
        </w:rPr>
        <w:t>）</w:t>
      </w:r>
      <w:r>
        <w:rPr>
          <w:rFonts w:ascii="Tahoma" w:hAnsi="Tahoma" w:cs="Tahoma"/>
          <w:sz w:val="20"/>
          <w:szCs w:val="20"/>
        </w:rPr>
        <w:t xml:space="preserve">· pytest  </w:t>
      </w:r>
      <w:hyperlink r:id="rId10" w:history="1">
        <w:r w:rsidR="00AC4F36" w:rsidRPr="00AC4F36">
          <w:rPr>
            <w:rStyle w:val="af2"/>
            <w:rFonts w:ascii="Tahoma" w:hAnsi="Tahoma" w:cs="Tahoma"/>
            <w:sz w:val="20"/>
            <w:szCs w:val="20"/>
          </w:rPr>
          <w:t>lionleepower/HPC_Agent</w:t>
        </w:r>
      </w:hyperlink>
    </w:p>
    <w:p w14:paraId="674CDF42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把英国国家超算</w:t>
      </w:r>
      <w:r>
        <w:rPr>
          <w:rFonts w:ascii="Tahoma" w:hAnsi="Tahoma" w:cs="Tahoma"/>
          <w:sz w:val="19"/>
          <w:szCs w:val="19"/>
        </w:rPr>
        <w:t xml:space="preserve"> ARCHER2 </w:t>
      </w:r>
      <w:r>
        <w:rPr>
          <w:rFonts w:ascii="Tahoma" w:hAnsi="Tahoma" w:cs="Tahoma"/>
          <w:sz w:val="19"/>
          <w:szCs w:val="19"/>
        </w:rPr>
        <w:t>上真实的</w:t>
      </w:r>
      <w:r>
        <w:rPr>
          <w:rFonts w:ascii="Tahoma" w:hAnsi="Tahoma" w:cs="Tahoma"/>
          <w:sz w:val="19"/>
          <w:szCs w:val="19"/>
        </w:rPr>
        <w:t xml:space="preserve"> PETSc benchmark </w:t>
      </w:r>
      <w:r>
        <w:rPr>
          <w:rFonts w:ascii="Tahoma" w:hAnsi="Tahoma" w:cs="Tahoma"/>
          <w:sz w:val="19"/>
          <w:szCs w:val="19"/>
        </w:rPr>
        <w:t>结果结构化为</w:t>
      </w:r>
      <w:r>
        <w:rPr>
          <w:rFonts w:ascii="Tahoma" w:hAnsi="Tahoma" w:cs="Tahoma"/>
          <w:sz w:val="19"/>
          <w:szCs w:val="19"/>
        </w:rPr>
        <w:t xml:space="preserve"> SQLite</w:t>
      </w:r>
      <w:r>
        <w:rPr>
          <w:rFonts w:ascii="Tahoma" w:hAnsi="Tahoma" w:cs="Tahoma"/>
          <w:sz w:val="19"/>
          <w:szCs w:val="19"/>
        </w:rPr>
        <w:t>，把性能分析任务封装为确定性工具：让</w:t>
      </w:r>
      <w:r>
        <w:rPr>
          <w:rFonts w:ascii="Tahoma" w:hAnsi="Tahoma" w:cs="Tahoma"/>
          <w:sz w:val="19"/>
          <w:szCs w:val="19"/>
        </w:rPr>
        <w:t xml:space="preserve"> LLM </w:t>
      </w:r>
      <w:r>
        <w:rPr>
          <w:rFonts w:ascii="Tahoma" w:hAnsi="Tahoma" w:cs="Tahoma"/>
          <w:sz w:val="19"/>
          <w:szCs w:val="19"/>
        </w:rPr>
        <w:t>只负责「选哪个工具、参数是什么」，数值一律由确定性代码算，从而让</w:t>
      </w:r>
      <w:r>
        <w:rPr>
          <w:rFonts w:ascii="Tahoma" w:hAnsi="Tahoma" w:cs="Tahoma"/>
          <w:sz w:val="19"/>
          <w:szCs w:val="19"/>
        </w:rPr>
        <w:t xml:space="preserve"> Agent </w:t>
      </w:r>
      <w:r>
        <w:rPr>
          <w:rFonts w:ascii="Tahoma" w:hAnsi="Tahoma" w:cs="Tahoma"/>
          <w:sz w:val="19"/>
          <w:szCs w:val="19"/>
        </w:rPr>
        <w:t>的正确性变成可评测量。中文规则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作为可验证</w:t>
      </w:r>
      <w:r>
        <w:rPr>
          <w:rFonts w:ascii="Tahoma" w:hAnsi="Tahoma" w:cs="Tahoma"/>
          <w:sz w:val="19"/>
          <w:szCs w:val="19"/>
        </w:rPr>
        <w:t xml:space="preserve"> baseline</w:t>
      </w:r>
      <w:r>
        <w:rPr>
          <w:rFonts w:ascii="Tahoma" w:hAnsi="Tahoma" w:cs="Tahoma"/>
          <w:sz w:val="19"/>
          <w:szCs w:val="19"/>
        </w:rPr>
        <w:t>，与</w:t>
      </w:r>
      <w:r>
        <w:rPr>
          <w:rFonts w:ascii="Tahoma" w:hAnsi="Tahoma" w:cs="Tahoma"/>
          <w:sz w:val="19"/>
          <w:szCs w:val="19"/>
        </w:rPr>
        <w:t xml:space="preserve"> LLM function calling router </w:t>
      </w:r>
      <w:r>
        <w:rPr>
          <w:rFonts w:ascii="Tahoma" w:hAnsi="Tahoma" w:cs="Tahoma"/>
          <w:sz w:val="19"/>
          <w:szCs w:val="19"/>
        </w:rPr>
        <w:t>共用同一套自建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问中文评测集打分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规则</w:t>
      </w:r>
      <w:r>
        <w:rPr>
          <w:rFonts w:ascii="Tahoma" w:hAnsi="Tahoma" w:cs="Tahoma"/>
          <w:sz w:val="19"/>
          <w:szCs w:val="19"/>
        </w:rPr>
        <w:t xml:space="preserve"> 83.3%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LLM 100%</w:t>
      </w:r>
      <w:r>
        <w:rPr>
          <w:rFonts w:ascii="Tahoma" w:hAnsi="Tahoma" w:cs="Tahoma"/>
          <w:sz w:val="19"/>
          <w:szCs w:val="19"/>
        </w:rPr>
        <w:t>。</w:t>
      </w:r>
    </w:p>
    <w:p w14:paraId="0B1DE41C" w14:textId="77777777" w:rsidR="0021631E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分层架构与同构契约：</w:t>
      </w:r>
      <w:r>
        <w:rPr>
          <w:rFonts w:ascii="Tahoma" w:hAnsi="Tahoma" w:cs="Tahoma"/>
          <w:sz w:val="19"/>
          <w:szCs w:val="19"/>
        </w:rPr>
        <w:t>数据导入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指标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工具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检索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路由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可观测六层，加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FastAPI </w:t>
      </w:r>
      <w:r>
        <w:rPr>
          <w:rFonts w:ascii="Tahoma" w:hAnsi="Tahoma" w:cs="Tahoma"/>
          <w:sz w:val="19"/>
          <w:szCs w:val="19"/>
        </w:rPr>
        <w:t>两个平级且互不依赖的进程边界；规则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LLM tool call </w:t>
      </w:r>
      <w:r>
        <w:rPr>
          <w:rFonts w:ascii="Tahoma" w:hAnsi="Tahoma" w:cs="Tahoma"/>
          <w:sz w:val="19"/>
          <w:szCs w:val="19"/>
        </w:rPr>
        <w:t>输出严格同构（</w:t>
      </w:r>
      <w:r>
        <w:rPr>
          <w:rFonts w:ascii="Tahoma" w:hAnsi="Tahoma" w:cs="Tahoma"/>
          <w:sz w:val="19"/>
          <w:szCs w:val="19"/>
        </w:rPr>
        <w:t xml:space="preserve">intent + </w:t>
      </w:r>
      <w:r>
        <w:rPr>
          <w:rFonts w:ascii="Tahoma" w:hAnsi="Tahoma" w:cs="Tahoma"/>
          <w:sz w:val="19"/>
          <w:szCs w:val="19"/>
        </w:rPr>
        <w:t>参数），因此可共用同一套评测集、切换只需改一行</w:t>
      </w:r>
      <w:r>
        <w:rPr>
          <w:rFonts w:ascii="Tahoma" w:hAnsi="Tahoma" w:cs="Tahoma"/>
          <w:sz w:val="19"/>
          <w:szCs w:val="19"/>
        </w:rPr>
        <w:t xml:space="preserve"> dispatch</w:t>
      </w:r>
      <w:r>
        <w:rPr>
          <w:rFonts w:ascii="Tahoma" w:hAnsi="Tahoma" w:cs="Tahoma"/>
          <w:sz w:val="19"/>
          <w:szCs w:val="19"/>
        </w:rPr>
        <w:t>。各层合同由</w:t>
      </w:r>
      <w:r>
        <w:rPr>
          <w:rFonts w:ascii="Tahoma" w:hAnsi="Tahoma" w:cs="Tahoma"/>
          <w:sz w:val="19"/>
          <w:szCs w:val="19"/>
        </w:rPr>
        <w:t xml:space="preserve"> 229 </w:t>
      </w:r>
      <w:r>
        <w:rPr>
          <w:rFonts w:ascii="Tahoma" w:hAnsi="Tahoma" w:cs="Tahoma"/>
          <w:sz w:val="19"/>
          <w:szCs w:val="19"/>
        </w:rPr>
        <w:t>项自动化测试钉死，全量离线可跑、不需要</w:t>
      </w:r>
      <w:r>
        <w:rPr>
          <w:rFonts w:ascii="Tahoma" w:hAnsi="Tahoma" w:cs="Tahoma"/>
          <w:sz w:val="19"/>
          <w:szCs w:val="19"/>
        </w:rPr>
        <w:t xml:space="preserve"> API key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LLM </w:t>
      </w:r>
      <w:r>
        <w:rPr>
          <w:rFonts w:ascii="Tahoma" w:hAnsi="Tahoma" w:cs="Tahoma"/>
          <w:sz w:val="19"/>
          <w:szCs w:val="19"/>
        </w:rPr>
        <w:t>部分走</w:t>
      </w:r>
      <w:r>
        <w:rPr>
          <w:rFonts w:ascii="Tahoma" w:hAnsi="Tahoma" w:cs="Tahoma"/>
          <w:sz w:val="19"/>
          <w:szCs w:val="19"/>
        </w:rPr>
        <w:t xml:space="preserve"> FakeLLM </w:t>
      </w:r>
      <w:r>
        <w:rPr>
          <w:rFonts w:ascii="Tahoma" w:hAnsi="Tahoma" w:cs="Tahoma"/>
          <w:sz w:val="19"/>
          <w:szCs w:val="19"/>
        </w:rPr>
        <w:t>依赖注入）。</w:t>
      </w:r>
    </w:p>
    <w:p w14:paraId="14C4C6B0" w14:textId="77777777" w:rsidR="0021631E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</w:t>
      </w:r>
      <w:r>
        <w:rPr>
          <w:rFonts w:ascii="Tahoma" w:hAnsi="Tahoma" w:cs="Tahoma"/>
          <w:b/>
          <w:bCs/>
          <w:sz w:val="19"/>
          <w:szCs w:val="19"/>
        </w:rPr>
        <w:t>与防御式解析：</w:t>
      </w:r>
      <w:r>
        <w:rPr>
          <w:rFonts w:ascii="Tahoma" w:hAnsi="Tahoma" w:cs="Tahoma"/>
          <w:sz w:val="19"/>
          <w:szCs w:val="19"/>
        </w:rPr>
        <w:t xml:space="preserve">tool schema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description </w:t>
      </w:r>
      <w:r>
        <w:rPr>
          <w:rFonts w:ascii="Tahoma" w:hAnsi="Tahoma" w:cs="Tahoma"/>
          <w:sz w:val="19"/>
          <w:szCs w:val="19"/>
        </w:rPr>
        <w:t>写明工具边界，</w:t>
      </w:r>
      <w:r>
        <w:rPr>
          <w:rFonts w:ascii="Tahoma" w:hAnsi="Tahoma" w:cs="Tahoma"/>
          <w:sz w:val="19"/>
          <w:szCs w:val="19"/>
        </w:rPr>
        <w:t xml:space="preserve">unknowns </w:t>
      </w:r>
      <w:r>
        <w:rPr>
          <w:rFonts w:ascii="Tahoma" w:hAnsi="Tahoma" w:cs="Tahoma"/>
          <w:sz w:val="19"/>
          <w:szCs w:val="19"/>
        </w:rPr>
        <w:t>刻意设为可选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19"/>
        </w:rPr>
        <w:t xml:space="preserve">arguments </w:t>
      </w:r>
      <w:r>
        <w:rPr>
          <w:rFonts w:ascii="Tahoma" w:hAnsi="Tahoma" w:cs="Tahoma"/>
          <w:sz w:val="19"/>
          <w:szCs w:val="19"/>
        </w:rPr>
        <w:t>非合法</w:t>
      </w:r>
      <w:r>
        <w:rPr>
          <w:rFonts w:ascii="Tahoma" w:hAnsi="Tahoma" w:cs="Tahoma"/>
          <w:sz w:val="19"/>
          <w:szCs w:val="19"/>
        </w:rPr>
        <w:t xml:space="preserve"> JSON </w:t>
      </w:r>
      <w:r>
        <w:rPr>
          <w:rFonts w:ascii="Tahoma" w:hAnsi="Tahoma" w:cs="Tahoma"/>
          <w:sz w:val="19"/>
          <w:szCs w:val="19"/>
        </w:rPr>
        <w:t>三类异常统一收敛为显式</w:t>
      </w:r>
      <w:r>
        <w:rPr>
          <w:rFonts w:ascii="Tahoma" w:hAnsi="Tahoma" w:cs="Tahoma"/>
          <w:sz w:val="19"/>
          <w:szCs w:val="19"/>
        </w:rPr>
        <w:t xml:space="preserve"> unknown</w:t>
      </w:r>
      <w:r>
        <w:rPr>
          <w:rFonts w:ascii="Tahoma" w:hAnsi="Tahoma" w:cs="Tahoma"/>
          <w:sz w:val="19"/>
          <w:szCs w:val="19"/>
        </w:rPr>
        <w:t>，绝不猜参数，以避免「静默算错」；</w:t>
      </w:r>
      <w:r>
        <w:rPr>
          <w:rFonts w:ascii="Tahoma" w:hAnsi="Tahoma" w:cs="Tahoma"/>
          <w:sz w:val="19"/>
          <w:szCs w:val="19"/>
        </w:rPr>
        <w:t xml:space="preserve">API </w:t>
      </w:r>
      <w:r>
        <w:rPr>
          <w:rFonts w:ascii="Tahoma" w:hAnsi="Tahoma" w:cs="Tahoma"/>
          <w:sz w:val="19"/>
          <w:szCs w:val="19"/>
        </w:rPr>
        <w:t>失败向上抛出而非回退规则</w:t>
      </w:r>
      <w:r>
        <w:rPr>
          <w:rFonts w:ascii="Tahoma" w:hAnsi="Tahoma" w:cs="Tahoma"/>
          <w:sz w:val="19"/>
          <w:szCs w:val="19"/>
        </w:rPr>
        <w:t xml:space="preserve"> router</w:t>
      </w:r>
      <w:r>
        <w:rPr>
          <w:rFonts w:ascii="Tahoma" w:hAnsi="Tahoma" w:cs="Tahoma"/>
          <w:sz w:val="19"/>
          <w:szCs w:val="19"/>
        </w:rPr>
        <w:t>，以免污染评测。</w:t>
      </w:r>
    </w:p>
    <w:p w14:paraId="5C071079" w14:textId="77777777" w:rsidR="0021631E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评测机制与消融结论：</w:t>
      </w:r>
      <w:r>
        <w:rPr>
          <w:rFonts w:ascii="Tahoma" w:hAnsi="Tahoma" w:cs="Tahoma"/>
          <w:sz w:val="19"/>
          <w:szCs w:val="19"/>
        </w:rPr>
        <w:t>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问五类中文评测集（正常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追问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拒答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数字陷阱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规则已知会错的对抗题），期望值是</w:t>
      </w:r>
      <w:r>
        <w:rPr>
          <w:rFonts w:ascii="Tahoma" w:hAnsi="Tahoma" w:cs="Tahoma"/>
          <w:sz w:val="19"/>
          <w:szCs w:val="19"/>
        </w:rPr>
        <w:t xml:space="preserve"> tool call </w:t>
      </w:r>
      <w:r>
        <w:rPr>
          <w:rFonts w:ascii="Tahoma" w:hAnsi="Tahoma" w:cs="Tahoma"/>
          <w:sz w:val="19"/>
          <w:szCs w:val="19"/>
        </w:rPr>
        <w:t>而非答案文本，</w:t>
      </w:r>
      <w:r>
        <w:rPr>
          <w:rFonts w:ascii="Tahoma" w:hAnsi="Tahoma" w:cs="Tahoma"/>
          <w:sz w:val="19"/>
          <w:szCs w:val="19"/>
        </w:rPr>
        <w:t xml:space="preserve">harness </w:t>
      </w:r>
      <w:r>
        <w:rPr>
          <w:rFonts w:ascii="Tahoma" w:hAnsi="Tahoma" w:cs="Tahoma"/>
          <w:sz w:val="19"/>
          <w:szCs w:val="19"/>
        </w:rPr>
        <w:t>对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实现无知；消融显示同一模型去掉</w:t>
      </w:r>
      <w:r>
        <w:rPr>
          <w:rFonts w:ascii="Tahoma" w:hAnsi="Tahoma" w:cs="Tahoma"/>
          <w:sz w:val="19"/>
          <w:szCs w:val="19"/>
        </w:rPr>
        <w:t xml:space="preserve"> system prompt </w:t>
      </w:r>
      <w:r>
        <w:rPr>
          <w:rFonts w:ascii="Tahoma" w:hAnsi="Tahoma" w:cs="Tahoma"/>
          <w:sz w:val="19"/>
          <w:szCs w:val="19"/>
        </w:rPr>
        <w:t>只有</w:t>
      </w:r>
      <w:r>
        <w:rPr>
          <w:rFonts w:ascii="Tahoma" w:hAnsi="Tahoma" w:cs="Tahoma"/>
          <w:sz w:val="19"/>
          <w:szCs w:val="19"/>
        </w:rPr>
        <w:t xml:space="preserve"> 63.3%——</w:t>
      </w:r>
      <w:r>
        <w:rPr>
          <w:rFonts w:ascii="Tahoma" w:hAnsi="Tahoma" w:cs="Tahoma"/>
          <w:sz w:val="19"/>
          <w:szCs w:val="19"/>
        </w:rPr>
        <w:t>准确率主要由工具说明书与策略</w:t>
      </w:r>
      <w:r>
        <w:rPr>
          <w:rFonts w:ascii="Tahoma" w:hAnsi="Tahoma" w:cs="Tahoma"/>
          <w:sz w:val="19"/>
          <w:szCs w:val="19"/>
        </w:rPr>
        <w:t xml:space="preserve"> prompt </w:t>
      </w:r>
      <w:r>
        <w:rPr>
          <w:rFonts w:ascii="Tahoma" w:hAnsi="Tahoma" w:cs="Tahoma"/>
          <w:sz w:val="19"/>
          <w:szCs w:val="19"/>
        </w:rPr>
        <w:t>决定，而非模型本身。报告如实标注局限：题量</w:t>
      </w:r>
      <w:r>
        <w:rPr>
          <w:rFonts w:ascii="Tahoma" w:hAnsi="Tahoma" w:cs="Tahoma"/>
          <w:sz w:val="19"/>
          <w:szCs w:val="19"/>
        </w:rPr>
        <w:t xml:space="preserve"> 30</w:t>
      </w:r>
      <w:r>
        <w:rPr>
          <w:rFonts w:ascii="Tahoma" w:hAnsi="Tahoma" w:cs="Tahoma"/>
          <w:sz w:val="19"/>
          <w:szCs w:val="19"/>
        </w:rPr>
        <w:t>、单模型、单次运行、出题人即作者。</w:t>
      </w:r>
    </w:p>
    <w:p w14:paraId="160FD730" w14:textId="77777777" w:rsidR="0021631E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工程化外围：</w:t>
      </w:r>
      <w:r>
        <w:rPr>
          <w:rFonts w:ascii="Tahoma" w:hAnsi="Tahoma" w:cs="Tahoma"/>
          <w:sz w:val="19"/>
          <w:szCs w:val="19"/>
        </w:rPr>
        <w:t xml:space="preserve">trace_id </w:t>
      </w:r>
      <w:r>
        <w:rPr>
          <w:rFonts w:ascii="Tahoma" w:hAnsi="Tahoma" w:cs="Tahoma"/>
          <w:sz w:val="19"/>
          <w:szCs w:val="19"/>
        </w:rPr>
        <w:t>贯穿的</w:t>
      </w:r>
      <w:r>
        <w:rPr>
          <w:rFonts w:ascii="Tahoma" w:hAnsi="Tahoma" w:cs="Tahoma"/>
          <w:sz w:val="19"/>
          <w:szCs w:val="19"/>
        </w:rPr>
        <w:t xml:space="preserve"> JSON Lines </w:t>
      </w:r>
      <w:r>
        <w:rPr>
          <w:rFonts w:ascii="Tahoma" w:hAnsi="Tahoma" w:cs="Tahoma"/>
          <w:sz w:val="19"/>
          <w:szCs w:val="19"/>
        </w:rPr>
        <w:t>事件流可完整回放一次执行，脱敏收敛在单一出口点并由扫描测试强制；</w:t>
      </w:r>
      <w:r>
        <w:rPr>
          <w:rFonts w:ascii="Tahoma" w:hAnsi="Tahoma" w:cs="Tahoma"/>
          <w:sz w:val="19"/>
          <w:szCs w:val="19"/>
        </w:rPr>
        <w:t xml:space="preserve">FastAPI </w:t>
      </w:r>
      <w:r>
        <w:rPr>
          <w:rFonts w:ascii="Tahoma" w:hAnsi="Tahoma" w:cs="Tahoma"/>
          <w:sz w:val="19"/>
          <w:szCs w:val="19"/>
        </w:rPr>
        <w:t>暴露</w:t>
      </w:r>
      <w:r>
        <w:rPr>
          <w:rFonts w:ascii="Tahoma" w:hAnsi="Tahoma" w:cs="Tahoma"/>
          <w:sz w:val="19"/>
          <w:szCs w:val="19"/>
        </w:rPr>
        <w:t xml:space="preserve"> POST /ask</w:t>
      </w:r>
      <w:r>
        <w:rPr>
          <w:rFonts w:ascii="Tahoma" w:hAnsi="Tahoma" w:cs="Tahoma"/>
          <w:sz w:val="19"/>
          <w:szCs w:val="19"/>
        </w:rPr>
        <w:t>，非法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由</w:t>
      </w:r>
      <w:r>
        <w:rPr>
          <w:rFonts w:ascii="Tahoma" w:hAnsi="Tahoma" w:cs="Tahoma"/>
          <w:sz w:val="19"/>
          <w:szCs w:val="19"/>
        </w:rPr>
        <w:t xml:space="preserve"> Pydantic </w:t>
      </w:r>
      <w:r>
        <w:rPr>
          <w:rFonts w:ascii="Tahoma" w:hAnsi="Tahoma" w:cs="Tahoma"/>
          <w:sz w:val="19"/>
          <w:szCs w:val="19"/>
        </w:rPr>
        <w:t>拦为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、缺</w:t>
      </w:r>
      <w:r>
        <w:rPr>
          <w:rFonts w:ascii="Tahoma" w:hAnsi="Tahoma" w:cs="Tahoma"/>
          <w:sz w:val="19"/>
          <w:szCs w:val="19"/>
        </w:rPr>
        <w:t xml:space="preserve"> key </w:t>
      </w:r>
      <w:r>
        <w:rPr>
          <w:rFonts w:ascii="Tahoma" w:hAnsi="Tahoma" w:cs="Tahoma"/>
          <w:sz w:val="19"/>
          <w:szCs w:val="19"/>
        </w:rPr>
        <w:t>映射</w:t>
      </w:r>
      <w:r>
        <w:rPr>
          <w:rFonts w:ascii="Tahoma" w:hAnsi="Tahoma" w:cs="Tahoma"/>
          <w:sz w:val="19"/>
          <w:szCs w:val="19"/>
        </w:rPr>
        <w:t xml:space="preserve"> 503 </w:t>
      </w:r>
      <w:r>
        <w:rPr>
          <w:rFonts w:ascii="Tahoma" w:hAnsi="Tahoma" w:cs="Tahoma"/>
          <w:sz w:val="19"/>
          <w:szCs w:val="19"/>
        </w:rPr>
        <w:t>而非</w:t>
      </w:r>
      <w:r>
        <w:rPr>
          <w:rFonts w:ascii="Tahoma" w:hAnsi="Tahoma" w:cs="Tahoma"/>
          <w:sz w:val="19"/>
          <w:szCs w:val="19"/>
        </w:rPr>
        <w:t xml:space="preserve"> 500</w:t>
      </w:r>
      <w:r>
        <w:rPr>
          <w:rFonts w:ascii="Tahoma" w:hAnsi="Tahoma" w:cs="Tahoma"/>
          <w:sz w:val="19"/>
          <w:szCs w:val="19"/>
        </w:rPr>
        <w:t>，与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的退出码</w:t>
      </w:r>
      <w:r>
        <w:rPr>
          <w:rFonts w:ascii="Tahoma" w:hAnsi="Tahoma" w:cs="Tahoma"/>
          <w:sz w:val="19"/>
          <w:szCs w:val="19"/>
        </w:rPr>
        <w:t xml:space="preserve"> 2 </w:t>
      </w:r>
      <w:r>
        <w:rPr>
          <w:rFonts w:ascii="Tahoma" w:hAnsi="Tahoma" w:cs="Tahoma"/>
          <w:sz w:val="19"/>
          <w:szCs w:val="19"/>
        </w:rPr>
        <w:t>各自独立；最小</w:t>
      </w:r>
      <w:r>
        <w:rPr>
          <w:rFonts w:ascii="Tahoma" w:hAnsi="Tahoma" w:cs="Tahoma"/>
          <w:sz w:val="19"/>
          <w:szCs w:val="19"/>
        </w:rPr>
        <w:t xml:space="preserve"> RAG </w:t>
      </w:r>
      <w:r>
        <w:rPr>
          <w:rFonts w:ascii="Tahoma" w:hAnsi="Tahoma" w:cs="Tahoma"/>
          <w:sz w:val="19"/>
          <w:szCs w:val="19"/>
        </w:rPr>
        <w:t>用</w:t>
      </w:r>
      <w:r>
        <w:rPr>
          <w:rFonts w:ascii="Tahoma" w:hAnsi="Tahoma" w:cs="Tahoma"/>
          <w:sz w:val="19"/>
          <w:szCs w:val="19"/>
        </w:rPr>
        <w:t xml:space="preserve"> IDF </w:t>
      </w:r>
      <w:r>
        <w:rPr>
          <w:rFonts w:ascii="Tahoma" w:hAnsi="Tahoma" w:cs="Tahoma"/>
          <w:sz w:val="19"/>
          <w:szCs w:val="19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19"/>
        </w:rPr>
        <w:t xml:space="preserve"> messages </w:t>
      </w:r>
      <w:r>
        <w:rPr>
          <w:rFonts w:ascii="Tahoma" w:hAnsi="Tahoma" w:cs="Tahoma"/>
          <w:sz w:val="19"/>
          <w:szCs w:val="19"/>
        </w:rPr>
        <w:t>与评测时逐字节一致并由测试锁死，以保结论可比。</w:t>
      </w:r>
    </w:p>
    <w:p w14:paraId="78BF0F1F" w14:textId="77777777" w:rsidR="0021631E" w:rsidRDefault="0021631E">
      <w:pPr>
        <w:rPr>
          <w:sz w:val="12"/>
        </w:rPr>
      </w:pPr>
    </w:p>
    <w:p w14:paraId="152DC23E" w14:textId="53260C1D" w:rsidR="00AC4F36" w:rsidRDefault="00000000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ARCHER2</w:t>
      </w:r>
      <w:r w:rsidR="00AC4F36">
        <w:rPr>
          <w:rFonts w:ascii="Tahoma" w:hAnsi="Tahoma" w:cs="Tahoma" w:hint="eastAsia"/>
          <w:b/>
          <w:bCs/>
          <w:sz w:val="20"/>
          <w:szCs w:val="20"/>
        </w:rPr>
        <w:t>超算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上</w:t>
      </w:r>
      <w:r>
        <w:rPr>
          <w:rFonts w:ascii="Tahoma" w:hAnsi="Tahoma" w:cs="Tahoma"/>
          <w:b/>
          <w:bCs/>
          <w:sz w:val="20"/>
          <w:szCs w:val="20"/>
        </w:rPr>
        <w:t xml:space="preserve"> 4,096 </w:t>
      </w:r>
      <w:r>
        <w:rPr>
          <w:rFonts w:ascii="Tahoma" w:hAnsi="Tahoma" w:cs="Tahoma"/>
          <w:b/>
          <w:bCs/>
          <w:sz w:val="20"/>
          <w:szCs w:val="20"/>
        </w:rPr>
        <w:t>核规模的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/>
          <w:bCs/>
          <w:sz w:val="20"/>
          <w:szCs w:val="20"/>
        </w:rPr>
        <w:t>PETSc</w:t>
      </w:r>
      <w:proofErr w:type="spellEnd"/>
      <w:r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布局对照实验</w:t>
      </w:r>
      <w:r>
        <w:rPr>
          <w:rFonts w:ascii="Tahoma" w:hAnsi="Tahoma" w:cs="Tahoma"/>
          <w:b/>
          <w:bCs/>
          <w:sz w:val="20"/>
          <w:szCs w:val="20"/>
        </w:rPr>
        <w:t>——</w:t>
      </w:r>
      <w:r>
        <w:rPr>
          <w:rFonts w:ascii="Tahoma" w:hAnsi="Tahoma" w:cs="Tahoma"/>
          <w:b/>
          <w:bCs/>
          <w:sz w:val="20"/>
          <w:szCs w:val="20"/>
        </w:rPr>
        <w:t>上一项目的数据来源与可信度基线</w:t>
      </w:r>
    </w:p>
    <w:p w14:paraId="318314F7" w14:textId="1ED4C9F1" w:rsidR="00AC4F36" w:rsidRDefault="00000000">
      <w:pPr>
        <w:rPr>
          <w:rFonts w:ascii="Tahoma" w:hAnsi="Tahoma" w:cs="Tahoma" w:hint="eastAsi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</w:t>
      </w: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>C· PETSc · MPI · OpenMP · Slurm · Linaro MAP · Python / pandas · GitHub Actions</w:t>
      </w:r>
      <w:r w:rsidR="00AC4F36">
        <w:rPr>
          <w:rFonts w:ascii="Tahoma" w:hAnsi="Tahoma" w:cs="Tahoma" w:hint="eastAsia"/>
          <w:sz w:val="20"/>
          <w:szCs w:val="20"/>
        </w:rPr>
        <w:t xml:space="preserve"> </w:t>
      </w:r>
      <w:hyperlink r:id="rId11" w:history="1">
        <w:r w:rsidR="00AC4F36" w:rsidRPr="00AC4F36">
          <w:rPr>
            <w:rStyle w:val="af2"/>
            <w:rFonts w:ascii="Tahoma" w:hAnsi="Tahoma" w:cs="Tahoma"/>
            <w:sz w:val="20"/>
            <w:szCs w:val="20"/>
          </w:rPr>
          <w:t>lionleepower/HPC_PETSC_Benchmark</w:t>
        </w:r>
      </w:hyperlink>
    </w:p>
    <w:p w14:paraId="54B40B6D" w14:textId="76C653A0" w:rsidR="0021631E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github.com/lionleepower/HPC_PETSC_Benchmark</w:t>
      </w:r>
    </w:p>
    <w:p w14:paraId="1A27357C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在英国国家超算</w:t>
      </w:r>
      <w:r>
        <w:rPr>
          <w:rFonts w:ascii="Tahoma" w:hAnsi="Tahoma" w:cs="Tahoma"/>
          <w:sz w:val="19"/>
          <w:szCs w:val="19"/>
        </w:rPr>
        <w:t xml:space="preserve"> ARCHER2</w:t>
      </w:r>
      <w:r>
        <w:rPr>
          <w:rFonts w:ascii="Tahoma" w:hAnsi="Tahoma" w:cs="Tahoma"/>
          <w:sz w:val="19"/>
          <w:szCs w:val="19"/>
        </w:rPr>
        <w:t>（双路</w:t>
      </w:r>
      <w:r>
        <w:rPr>
          <w:rFonts w:ascii="Tahoma" w:hAnsi="Tahoma" w:cs="Tahoma"/>
          <w:sz w:val="19"/>
          <w:szCs w:val="19"/>
        </w:rPr>
        <w:t xml:space="preserve"> AMD EPYC 7742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128 </w:t>
      </w:r>
      <w:r>
        <w:rPr>
          <w:rFonts w:ascii="Tahoma" w:hAnsi="Tahoma" w:cs="Tahoma"/>
          <w:sz w:val="19"/>
          <w:szCs w:val="19"/>
        </w:rPr>
        <w:t>核</w:t>
      </w:r>
      <w:r>
        <w:rPr>
          <w:rFonts w:ascii="Tahoma" w:hAnsi="Tahoma" w:cs="Tahoma"/>
          <w:sz w:val="19"/>
          <w:szCs w:val="19"/>
        </w:rPr>
        <w:t>/</w:t>
      </w:r>
      <w:r>
        <w:rPr>
          <w:rFonts w:ascii="Tahoma" w:hAnsi="Tahoma" w:cs="Tahoma"/>
          <w:sz w:val="19"/>
          <w:szCs w:val="19"/>
        </w:rPr>
        <w:t>节点，</w:t>
      </w:r>
      <w:r>
        <w:rPr>
          <w:rFonts w:ascii="Tahoma" w:hAnsi="Tahoma" w:cs="Tahoma"/>
          <w:sz w:val="19"/>
          <w:szCs w:val="19"/>
        </w:rPr>
        <w:t xml:space="preserve">Slingshot </w:t>
      </w:r>
      <w:r>
        <w:rPr>
          <w:rFonts w:ascii="Tahoma" w:hAnsi="Tahoma" w:cs="Tahoma"/>
          <w:sz w:val="19"/>
          <w:szCs w:val="19"/>
        </w:rPr>
        <w:t>互连）上研究一个受约束的配置问题：总核数固定时，如何在</w:t>
      </w:r>
      <w:r>
        <w:rPr>
          <w:rFonts w:ascii="Tahoma" w:hAnsi="Tahoma" w:cs="Tahoma"/>
          <w:sz w:val="19"/>
          <w:szCs w:val="19"/>
        </w:rPr>
        <w:t xml:space="preserve"> MPI rank </w:t>
      </w:r>
      <w:r>
        <w:rPr>
          <w:rFonts w:ascii="Tahoma" w:hAnsi="Tahoma" w:cs="Tahoma"/>
          <w:sz w:val="19"/>
          <w:szCs w:val="19"/>
        </w:rPr>
        <w:t>数与每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线程数之间切分。负载为</w:t>
      </w:r>
      <w:r>
        <w:rPr>
          <w:rFonts w:ascii="Tahoma" w:hAnsi="Tahoma" w:cs="Tahoma"/>
          <w:sz w:val="19"/>
          <w:szCs w:val="19"/>
        </w:rPr>
        <w:t xml:space="preserve"> 2D/3D stencil + CG+GAMG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>5M–165M unknowns</w:t>
      </w:r>
      <w:r>
        <w:rPr>
          <w:rFonts w:ascii="Tahoma" w:hAnsi="Tahoma" w:cs="Tahoma"/>
          <w:sz w:val="19"/>
          <w:szCs w:val="19"/>
        </w:rPr>
        <w:t>，四种满节点布局（</w:t>
      </w:r>
      <w:r>
        <w:rPr>
          <w:rFonts w:ascii="Tahoma" w:hAnsi="Tahoma" w:cs="Tahoma"/>
          <w:sz w:val="19"/>
          <w:szCs w:val="19"/>
        </w:rPr>
        <w:t>128×1 / 64×2 / 32×4 / 16×8</w:t>
      </w:r>
      <w:r>
        <w:rPr>
          <w:rFonts w:ascii="Tahoma" w:hAnsi="Tahoma" w:cs="Tahoma"/>
          <w:sz w:val="19"/>
          <w:szCs w:val="19"/>
        </w:rPr>
        <w:t>）。</w:t>
      </w:r>
    </w:p>
    <w:p w14:paraId="6D3B8433" w14:textId="77777777" w:rsidR="0021631E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性能结论（摘要）：</w:t>
      </w:r>
      <w:r>
        <w:rPr>
          <w:rFonts w:ascii="Tahoma" w:hAnsi="Tahoma" w:cs="Tahoma"/>
          <w:sz w:val="19"/>
          <w:szCs w:val="19"/>
        </w:rPr>
        <w:t xml:space="preserve">weak scaling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2D </w:t>
      </w:r>
      <w:r>
        <w:rPr>
          <w:rFonts w:ascii="Tahoma" w:hAnsi="Tahoma" w:cs="Tahoma"/>
          <w:sz w:val="19"/>
          <w:szCs w:val="19"/>
        </w:rPr>
        <w:t>最佳布局</w:t>
      </w:r>
      <w:r>
        <w:rPr>
          <w:rFonts w:ascii="Tahoma" w:hAnsi="Tahoma" w:cs="Tahoma"/>
          <w:sz w:val="19"/>
          <w:szCs w:val="19"/>
        </w:rPr>
        <w:t xml:space="preserve"> 64×2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165M /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794.8M equations/s</w:t>
      </w:r>
      <w:r>
        <w:rPr>
          <w:rFonts w:ascii="Tahoma" w:hAnsi="Tahoma" w:cs="Tahoma"/>
          <w:sz w:val="19"/>
          <w:szCs w:val="19"/>
        </w:rPr>
        <w:t>，比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高</w:t>
      </w:r>
      <w:r>
        <w:rPr>
          <w:rFonts w:ascii="Tahoma" w:hAnsi="Tahoma" w:cs="Tahoma"/>
          <w:sz w:val="19"/>
          <w:szCs w:val="19"/>
        </w:rPr>
        <w:t xml:space="preserve"> 13.1%</w:t>
      </w:r>
      <w:r>
        <w:rPr>
          <w:rFonts w:ascii="Tahoma" w:hAnsi="Tahoma" w:cs="Tahoma"/>
          <w:sz w:val="19"/>
          <w:szCs w:val="19"/>
        </w:rPr>
        <w:t>）、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最佳</w:t>
      </w:r>
      <w:r>
        <w:rPr>
          <w:rFonts w:ascii="Tahoma" w:hAnsi="Tahoma" w:cs="Tahoma"/>
          <w:sz w:val="19"/>
          <w:szCs w:val="19"/>
        </w:rPr>
        <w:t xml:space="preserve"> 32×4</w:t>
      </w:r>
      <w:r>
        <w:rPr>
          <w:rFonts w:ascii="Tahoma" w:hAnsi="Tahoma" w:cs="Tahoma"/>
          <w:sz w:val="19"/>
          <w:szCs w:val="19"/>
        </w:rPr>
        <w:t>（最大增益</w:t>
      </w:r>
      <w:r>
        <w:rPr>
          <w:rFonts w:ascii="Tahoma" w:hAnsi="Tahoma" w:cs="Tahoma"/>
          <w:sz w:val="19"/>
          <w:szCs w:val="19"/>
        </w:rPr>
        <w:t xml:space="preserve"> 33.2%</w:t>
      </w:r>
      <w:r>
        <w:rPr>
          <w:rFonts w:ascii="Tahoma" w:hAnsi="Tahoma" w:cs="Tahoma"/>
          <w:sz w:val="19"/>
          <w:szCs w:val="19"/>
        </w:rPr>
        <w:t>）；</w:t>
      </w:r>
      <w:r>
        <w:rPr>
          <w:rFonts w:ascii="Tahoma" w:hAnsi="Tahoma" w:cs="Tahoma"/>
          <w:sz w:val="19"/>
          <w:szCs w:val="19"/>
        </w:rPr>
        <w:t xml:space="preserve">fixed-20M strong scaling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2D </w:t>
      </w:r>
      <w:r>
        <w:rPr>
          <w:rFonts w:ascii="Tahoma" w:hAnsi="Tahoma" w:cs="Tahoma"/>
          <w:sz w:val="19"/>
          <w:szCs w:val="19"/>
        </w:rPr>
        <w:t>达</w:t>
      </w:r>
      <w:r>
        <w:rPr>
          <w:rFonts w:ascii="Tahoma" w:hAnsi="Tahoma" w:cs="Tahoma"/>
          <w:sz w:val="19"/>
          <w:szCs w:val="19"/>
        </w:rPr>
        <w:t xml:space="preserve"> 29.83× </w:t>
      </w:r>
      <w:r>
        <w:rPr>
          <w:rFonts w:ascii="Tahoma" w:hAnsi="Tahoma" w:cs="Tahoma"/>
          <w:sz w:val="19"/>
          <w:szCs w:val="19"/>
        </w:rPr>
        <w:t>加速</w:t>
      </w:r>
      <w:r>
        <w:rPr>
          <w:rFonts w:ascii="Tahoma" w:hAnsi="Tahoma" w:cs="Tahoma"/>
          <w:sz w:val="19"/>
          <w:szCs w:val="19"/>
        </w:rPr>
        <w:t xml:space="preserve"> / 93.2% </w:t>
      </w:r>
      <w:r>
        <w:rPr>
          <w:rFonts w:ascii="Tahoma" w:hAnsi="Tahoma" w:cs="Tahoma"/>
          <w:sz w:val="19"/>
          <w:szCs w:val="19"/>
        </w:rPr>
        <w:t>累积效率，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16×8 </w:t>
      </w:r>
      <w:r>
        <w:rPr>
          <w:rFonts w:ascii="Tahoma" w:hAnsi="Tahoma" w:cs="Tahoma"/>
          <w:sz w:val="19"/>
          <w:szCs w:val="19"/>
        </w:rPr>
        <w:t>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快</w:t>
      </w:r>
      <w:r>
        <w:rPr>
          <w:rFonts w:ascii="Tahoma" w:hAnsi="Tahoma" w:cs="Tahoma"/>
          <w:sz w:val="19"/>
          <w:szCs w:val="19"/>
        </w:rPr>
        <w:t xml:space="preserve"> 3.81×</w:t>
      </w:r>
      <w:r>
        <w:rPr>
          <w:rFonts w:ascii="Tahoma" w:hAnsi="Tahoma" w:cs="Tahoma"/>
          <w:sz w:val="19"/>
          <w:szCs w:val="19"/>
        </w:rPr>
        <w:t>。最佳布局随维度、规模与每核工作量改变，</w:t>
      </w:r>
      <w:r>
        <w:rPr>
          <w:rFonts w:ascii="Tahoma" w:hAnsi="Tahoma" w:cs="Tahoma"/>
          <w:sz w:val="19"/>
          <w:szCs w:val="19"/>
        </w:rPr>
        <w:t xml:space="preserve">Linaro MAP </w:t>
      </w:r>
      <w:r>
        <w:rPr>
          <w:rFonts w:ascii="Tahoma" w:hAnsi="Tahoma" w:cs="Tahoma"/>
          <w:sz w:val="19"/>
          <w:szCs w:val="19"/>
        </w:rPr>
        <w:t>定位其机理为</w:t>
      </w:r>
      <w:r>
        <w:rPr>
          <w:rFonts w:ascii="Tahoma" w:hAnsi="Tahoma" w:cs="Tahoma"/>
          <w:sz w:val="19"/>
          <w:szCs w:val="19"/>
        </w:rPr>
        <w:t xml:space="preserve"> MPI </w:t>
      </w:r>
      <w:r>
        <w:rPr>
          <w:rFonts w:ascii="Tahoma" w:hAnsi="Tahoma" w:cs="Tahoma"/>
          <w:sz w:val="19"/>
          <w:szCs w:val="19"/>
        </w:rPr>
        <w:t>通信暴露（</w:t>
      </w:r>
      <w:r>
        <w:rPr>
          <w:rFonts w:ascii="Tahoma" w:hAnsi="Tahoma" w:cs="Tahoma"/>
          <w:sz w:val="19"/>
          <w:szCs w:val="19"/>
        </w:rPr>
        <w:t>46.7%→6.2%</w:t>
      </w:r>
      <w:r>
        <w:rPr>
          <w:rFonts w:ascii="Tahoma" w:hAnsi="Tahoma" w:cs="Tahoma"/>
          <w:sz w:val="19"/>
          <w:szCs w:val="19"/>
        </w:rPr>
        <w:t>）与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空转等待（</w:t>
      </w:r>
      <w:r>
        <w:rPr>
          <w:rFonts w:ascii="Tahoma" w:hAnsi="Tahoma" w:cs="Tahoma"/>
          <w:sz w:val="19"/>
          <w:szCs w:val="19"/>
        </w:rPr>
        <w:t>48.3%→76.5%</w:t>
      </w:r>
      <w:r>
        <w:rPr>
          <w:rFonts w:ascii="Tahoma" w:hAnsi="Tahoma" w:cs="Tahoma"/>
          <w:sz w:val="19"/>
          <w:szCs w:val="19"/>
        </w:rPr>
        <w:t>）的交点。</w:t>
      </w:r>
    </w:p>
    <w:p w14:paraId="1F4B9489" w14:textId="77777777" w:rsidR="0021631E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主动作废不可信结果：</w:t>
      </w:r>
      <w:r>
        <w:rPr>
          <w:rFonts w:ascii="Tahoma" w:hAnsi="Tahoma" w:cs="Tahoma"/>
          <w:sz w:val="19"/>
          <w:szCs w:val="19"/>
        </w:rPr>
        <w:t>审计发现</w:t>
      </w:r>
      <w:r>
        <w:rPr>
          <w:rFonts w:ascii="Tahoma" w:hAnsi="Tahoma" w:cs="Tahoma"/>
          <w:sz w:val="19"/>
          <w:szCs w:val="19"/>
        </w:rPr>
        <w:t xml:space="preserve"> launcher </w:t>
      </w:r>
      <w:r>
        <w:rPr>
          <w:rFonts w:ascii="Tahoma" w:hAnsi="Tahoma" w:cs="Tahoma"/>
          <w:sz w:val="19"/>
          <w:szCs w:val="19"/>
        </w:rPr>
        <w:t>时代</w:t>
      </w:r>
      <w:r>
        <w:rPr>
          <w:rFonts w:ascii="Tahoma" w:hAnsi="Tahoma" w:cs="Tahoma"/>
          <w:sz w:val="19"/>
          <w:szCs w:val="19"/>
        </w:rPr>
        <w:t xml:space="preserve"> 303 </w:t>
      </w:r>
      <w:r>
        <w:rPr>
          <w:rFonts w:ascii="Tahoma" w:hAnsi="Tahoma" w:cs="Tahoma"/>
          <w:sz w:val="19"/>
          <w:szCs w:val="19"/>
        </w:rPr>
        <w:t>份日志中有</w:t>
      </w:r>
      <w:r>
        <w:rPr>
          <w:rFonts w:ascii="Tahoma" w:hAnsi="Tahoma" w:cs="Tahoma"/>
          <w:sz w:val="19"/>
          <w:szCs w:val="19"/>
        </w:rPr>
        <w:t xml:space="preserve"> 302 </w:t>
      </w:r>
      <w:r>
        <w:rPr>
          <w:rFonts w:ascii="Tahoma" w:hAnsi="Tahoma" w:cs="Tahoma"/>
          <w:sz w:val="19"/>
          <w:szCs w:val="19"/>
        </w:rPr>
        <w:t>份的实际</w:t>
      </w:r>
      <w:r>
        <w:rPr>
          <w:rFonts w:ascii="Tahoma" w:hAnsi="Tahoma" w:cs="Tahoma"/>
          <w:sz w:val="19"/>
          <w:szCs w:val="19"/>
        </w:rPr>
        <w:t xml:space="preserve"> MPI process </w:t>
      </w:r>
      <w:r>
        <w:rPr>
          <w:rFonts w:ascii="Tahoma" w:hAnsi="Tahoma" w:cs="Tahoma"/>
          <w:sz w:val="19"/>
          <w:szCs w:val="19"/>
        </w:rPr>
        <w:t>数与文件名不符（文件名请求</w:t>
      </w:r>
      <w:r>
        <w:rPr>
          <w:rFonts w:ascii="Tahoma" w:hAnsi="Tahoma" w:cs="Tahoma"/>
          <w:sz w:val="19"/>
          <w:szCs w:val="19"/>
        </w:rPr>
        <w:t xml:space="preserve"> 2048 ranks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 xml:space="preserve">PETSc header </w:t>
      </w:r>
      <w:r>
        <w:rPr>
          <w:rFonts w:ascii="Tahoma" w:hAnsi="Tahoma" w:cs="Tahoma"/>
          <w:sz w:val="19"/>
          <w:szCs w:val="19"/>
        </w:rPr>
        <w:t>只报</w:t>
      </w:r>
      <w:r>
        <w:rPr>
          <w:rFonts w:ascii="Tahoma" w:hAnsi="Tahoma" w:cs="Tahoma"/>
          <w:sz w:val="19"/>
          <w:szCs w:val="19"/>
        </w:rPr>
        <w:t xml:space="preserve"> 32</w:t>
      </w:r>
      <w:r>
        <w:rPr>
          <w:rFonts w:ascii="Tahoma" w:hAnsi="Tahoma" w:cs="Tahoma"/>
          <w:sz w:val="19"/>
          <w:szCs w:val="19"/>
        </w:rPr>
        <w:t>），据此废弃该阶段全部性能曲线，并把「从日志内容而非文件名解析</w:t>
      </w:r>
      <w:r>
        <w:rPr>
          <w:rFonts w:ascii="Tahoma" w:hAnsi="Tahoma" w:cs="Tahoma"/>
          <w:sz w:val="19"/>
          <w:szCs w:val="19"/>
        </w:rPr>
        <w:t xml:space="preserve"> process / thread </w:t>
      </w:r>
      <w:r>
        <w:rPr>
          <w:rFonts w:ascii="Tahoma" w:hAnsi="Tahoma" w:cs="Tahoma"/>
          <w:sz w:val="19"/>
          <w:szCs w:val="19"/>
        </w:rPr>
        <w:t>数」写成分析入口的硬校验。</w:t>
      </w:r>
    </w:p>
    <w:p w14:paraId="318E16EC" w14:textId="77777777" w:rsidR="0021631E" w:rsidRDefault="0021631E">
      <w:pPr>
        <w:rPr>
          <w:sz w:val="12"/>
        </w:rPr>
      </w:pPr>
    </w:p>
    <w:p w14:paraId="00CD9886" w14:textId="77777777" w:rsidR="00AC4F36" w:rsidRDefault="00000000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多智能体</w:t>
      </w:r>
      <w:r>
        <w:rPr>
          <w:rFonts w:ascii="Tahoma" w:hAnsi="Tahoma" w:cs="Tahoma"/>
          <w:b/>
          <w:bCs/>
          <w:sz w:val="20"/>
          <w:szCs w:val="20"/>
        </w:rPr>
        <w:t xml:space="preserve"> Actor-Critic </w:t>
      </w:r>
      <w:r>
        <w:rPr>
          <w:rFonts w:ascii="Tahoma" w:hAnsi="Tahoma" w:cs="Tahoma"/>
          <w:b/>
          <w:bCs/>
          <w:sz w:val="20"/>
          <w:szCs w:val="20"/>
        </w:rPr>
        <w:t>方法中的价值函数分解研究（本科毕业设计）</w:t>
      </w:r>
    </w:p>
    <w:p w14:paraId="0E89B1D8" w14:textId="77777777" w:rsidR="00AC4F36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</w:t>
      </w: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 xml:space="preserve">Python · PyTorch · PyMARL · MAPPO · VDN · QMIX · CTDE · PPO · </w:t>
      </w:r>
      <w:proofErr w:type="spellStart"/>
      <w:r>
        <w:rPr>
          <w:rFonts w:ascii="Tahoma" w:hAnsi="Tahoma" w:cs="Tahoma"/>
          <w:sz w:val="20"/>
          <w:szCs w:val="20"/>
        </w:rPr>
        <w:t>PettingZoo</w:t>
      </w:r>
      <w:proofErr w:type="spellEnd"/>
      <w:r>
        <w:rPr>
          <w:rFonts w:ascii="Tahoma" w:hAnsi="Tahoma" w:cs="Tahoma"/>
          <w:sz w:val="20"/>
          <w:szCs w:val="20"/>
        </w:rPr>
        <w:t xml:space="preserve"> / MPE2</w:t>
      </w:r>
    </w:p>
    <w:p w14:paraId="28C27403" w14:textId="503EA696" w:rsidR="00AC4F36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hyperlink r:id="rId12" w:history="1">
        <w:r w:rsidR="00AC4F36" w:rsidRPr="00AC4F36">
          <w:rPr>
            <w:rStyle w:val="af2"/>
            <w:rFonts w:ascii="Tahoma" w:hAnsi="Tahoma" w:cs="Tahoma"/>
            <w:sz w:val="20"/>
            <w:szCs w:val="20"/>
          </w:rPr>
          <w:t>lionleepower/MARL_VALUE_FACTORISATION</w:t>
        </w:r>
      </w:hyperlink>
    </w:p>
    <w:p w14:paraId="5DAF2DC9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MAPPO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上分别接入</w:t>
      </w:r>
      <w:r>
        <w:rPr>
          <w:rFonts w:ascii="Tahoma" w:hAnsi="Tahoma" w:cs="Tahoma"/>
          <w:sz w:val="19"/>
          <w:szCs w:val="19"/>
        </w:rPr>
        <w:t xml:space="preserve"> VDN </w:t>
      </w:r>
      <w:r>
        <w:rPr>
          <w:rFonts w:ascii="Tahoma" w:hAnsi="Tahoma" w:cs="Tahoma"/>
          <w:sz w:val="19"/>
          <w:szCs w:val="19"/>
        </w:rPr>
        <w:t>加性分解与</w:t>
      </w:r>
      <w:r>
        <w:rPr>
          <w:rFonts w:ascii="Tahoma" w:hAnsi="Tahoma" w:cs="Tahoma"/>
          <w:sz w:val="19"/>
          <w:szCs w:val="19"/>
        </w:rPr>
        <w:t xml:space="preserve"> QMIX </w:t>
      </w:r>
      <w:r>
        <w:rPr>
          <w:rFonts w:ascii="Tahoma" w:hAnsi="Tahoma" w:cs="Tahoma"/>
          <w:sz w:val="19"/>
          <w:szCs w:val="19"/>
        </w:rPr>
        <w:t>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做单变量对照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三个变体共用同一套</w:t>
      </w:r>
      <w:r>
        <w:rPr>
          <w:rFonts w:ascii="Tahoma" w:hAnsi="Tahoma" w:cs="Tahoma"/>
          <w:sz w:val="19"/>
          <w:szCs w:val="19"/>
        </w:rPr>
        <w:t xml:space="preserve"> runner / buffer / shared RNN actor </w:t>
      </w:r>
      <w:r>
        <w:rPr>
          <w:rFonts w:ascii="Tahoma" w:hAnsi="Tahoma" w:cs="Tahoma"/>
          <w:sz w:val="19"/>
          <w:szCs w:val="19"/>
        </w:rPr>
        <w:t>与全部</w:t>
      </w:r>
      <w:r>
        <w:rPr>
          <w:rFonts w:ascii="Tahoma" w:hAnsi="Tahoma" w:cs="Tahoma"/>
          <w:sz w:val="19"/>
          <w:szCs w:val="19"/>
        </w:rPr>
        <w:t xml:space="preserve"> PPO </w:t>
      </w:r>
      <w:r>
        <w:rPr>
          <w:rFonts w:ascii="Tahoma" w:hAnsi="Tahoma" w:cs="Tahoma"/>
          <w:sz w:val="19"/>
          <w:szCs w:val="19"/>
        </w:rPr>
        <w:t>超参，差异只在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分支。</w:t>
      </w:r>
    </w:p>
    <w:p w14:paraId="247C6FE8" w14:textId="77777777" w:rsidR="0021631E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反直觉结论与根因诊断：</w:t>
      </w:r>
      <w:r>
        <w:rPr>
          <w:rFonts w:ascii="Tahoma" w:hAnsi="Tahoma" w:cs="Tahoma"/>
          <w:sz w:val="19"/>
          <w:szCs w:val="19"/>
        </w:rPr>
        <w:t>表达能力更强的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没有赢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稀疏奖励的</w:t>
      </w:r>
      <w:r>
        <w:rPr>
          <w:rFonts w:ascii="Tahoma" w:hAnsi="Tahoma" w:cs="Tahoma"/>
          <w:sz w:val="19"/>
          <w:szCs w:val="19"/>
        </w:rPr>
        <w:t xml:space="preserve"> Predator-Prey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300k steps</w:t>
      </w:r>
      <w:r>
        <w:rPr>
          <w:rFonts w:ascii="Tahoma" w:hAnsi="Tahoma" w:cs="Tahoma"/>
          <w:sz w:val="19"/>
          <w:szCs w:val="19"/>
        </w:rPr>
        <w:t>）上最简单的加性分解唯一学到正回报（</w:t>
      </w:r>
      <w:r>
        <w:rPr>
          <w:rFonts w:ascii="Tahoma" w:hAnsi="Tahoma" w:cs="Tahoma"/>
          <w:sz w:val="19"/>
          <w:szCs w:val="19"/>
        </w:rPr>
        <w:t>≈150</w:t>
      </w:r>
      <w:r>
        <w:rPr>
          <w:rFonts w:ascii="Tahoma" w:hAnsi="Tahoma" w:cs="Tahoma"/>
          <w:sz w:val="19"/>
          <w:szCs w:val="19"/>
        </w:rPr>
        <w:t>），单体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始终为负，</w:t>
      </w:r>
      <w:r>
        <w:rPr>
          <w:rFonts w:ascii="Tahoma" w:hAnsi="Tahoma" w:cs="Tahoma"/>
          <w:sz w:val="19"/>
          <w:szCs w:val="19"/>
        </w:rPr>
        <w:t xml:space="preserve">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5.4×10⁴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200k </w:t>
      </w:r>
      <w:r>
        <w:rPr>
          <w:rFonts w:ascii="Tahoma" w:hAnsi="Tahoma" w:cs="Tahoma"/>
          <w:sz w:val="19"/>
          <w:szCs w:val="19"/>
        </w:rPr>
        <w:t>步后二次发散。根因是</w:t>
      </w:r>
      <w:r>
        <w:rPr>
          <w:rFonts w:ascii="Tahoma" w:hAnsi="Tahoma" w:cs="Tahoma"/>
          <w:sz w:val="19"/>
          <w:szCs w:val="19"/>
        </w:rPr>
        <w:t xml:space="preserve"> MAPPO-QMIX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TD </w:t>
      </w:r>
      <w:r>
        <w:rPr>
          <w:rFonts w:ascii="Tahoma" w:hAnsi="Tahoma" w:cs="Tahoma"/>
          <w:sz w:val="19"/>
          <w:szCs w:val="19"/>
        </w:rPr>
        <w:t>目标沿用</w:t>
      </w:r>
      <w:r>
        <w:rPr>
          <w:rFonts w:ascii="Tahoma" w:hAnsi="Tahoma" w:cs="Tahoma"/>
          <w:sz w:val="19"/>
          <w:szCs w:val="19"/>
        </w:rPr>
        <w:t xml:space="preserve"> value-based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max_a Qᵢ</w:t>
      </w:r>
      <w:r>
        <w:rPr>
          <w:rFonts w:ascii="Tahoma" w:hAnsi="Tahoma" w:cs="Tahoma"/>
          <w:sz w:val="19"/>
          <w:szCs w:val="19"/>
        </w:rPr>
        <w:t>（贪婪动作）而</w:t>
      </w:r>
      <w:r>
        <w:rPr>
          <w:rFonts w:ascii="Tahoma" w:hAnsi="Tahoma" w:cs="Tahoma"/>
          <w:sz w:val="19"/>
          <w:szCs w:val="19"/>
        </w:rPr>
        <w:t xml:space="preserve"> actor </w:t>
      </w:r>
      <w:r>
        <w:rPr>
          <w:rFonts w:ascii="Tahoma" w:hAnsi="Tahoma" w:cs="Tahoma"/>
          <w:sz w:val="19"/>
          <w:szCs w:val="19"/>
        </w:rPr>
        <w:t>是</w:t>
      </w:r>
      <w:r>
        <w:rPr>
          <w:rFonts w:ascii="Tahoma" w:hAnsi="Tahoma" w:cs="Tahoma"/>
          <w:sz w:val="19"/>
          <w:szCs w:val="19"/>
        </w:rPr>
        <w:t xml:space="preserve"> on-policy</w:t>
      </w:r>
      <w:r>
        <w:rPr>
          <w:rFonts w:ascii="Tahoma" w:hAnsi="Tahoma" w:cs="Tahoma"/>
          <w:sz w:val="19"/>
          <w:szCs w:val="19"/>
        </w:rPr>
        <w:t>，相减得到的</w:t>
      </w:r>
      <w:r>
        <w:rPr>
          <w:rFonts w:ascii="Tahoma" w:hAnsi="Tahoma" w:cs="Tahoma"/>
          <w:sz w:val="19"/>
          <w:szCs w:val="19"/>
        </w:rPr>
        <w:t xml:space="preserve"> td_error </w:t>
      </w:r>
      <w:r>
        <w:rPr>
          <w:rFonts w:ascii="Tahoma" w:hAnsi="Tahoma" w:cs="Tahoma"/>
          <w:sz w:val="19"/>
          <w:szCs w:val="19"/>
        </w:rPr>
        <w:t>并非合法</w:t>
      </w:r>
      <w:r>
        <w:rPr>
          <w:rFonts w:ascii="Tahoma" w:hAnsi="Tahoma" w:cs="Tahoma"/>
          <w:sz w:val="19"/>
          <w:szCs w:val="19"/>
        </w:rPr>
        <w:t xml:space="preserve"> advantage </w:t>
      </w:r>
      <w:r>
        <w:rPr>
          <w:rFonts w:ascii="Tahoma" w:hAnsi="Tahoma" w:cs="Tahoma"/>
          <w:sz w:val="19"/>
          <w:szCs w:val="19"/>
        </w:rPr>
        <w:t>而是系统性偏乐观的量；非单调</w:t>
      </w:r>
      <w:r>
        <w:rPr>
          <w:rFonts w:ascii="Tahoma" w:hAnsi="Tahoma" w:cs="Tahoma"/>
          <w:sz w:val="19"/>
          <w:szCs w:val="19"/>
        </w:rPr>
        <w:t xml:space="preserve"> mixer </w:t>
      </w:r>
      <w:r>
        <w:rPr>
          <w:rFonts w:ascii="Tahoma" w:hAnsi="Tahoma" w:cs="Tahoma"/>
          <w:sz w:val="19"/>
          <w:szCs w:val="19"/>
        </w:rPr>
        <w:t>的持续梯度爆炸作为负结果如实写进论文。</w:t>
      </w:r>
    </w:p>
    <w:p w14:paraId="54DDE2BC" w14:textId="77777777" w:rsidR="0021631E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论文发表：</w:t>
      </w:r>
      <w:r>
        <w:rPr>
          <w:rFonts w:ascii="Tahoma" w:hAnsi="Tahoma" w:cs="Tahoma"/>
          <w:sz w:val="19"/>
          <w:szCs w:val="19"/>
        </w:rPr>
        <w:t>Li, Leyan. Convolutional Neural Networks Based Medical Image Analysis. International Conference on Engineering Management, Information Technology and Intelligence, EMITI 2024.</w:t>
      </w:r>
    </w:p>
    <w:sectPr w:rsidR="0021631E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E478" w14:textId="77777777" w:rsidR="00087E03" w:rsidRDefault="00087E03" w:rsidP="000E3328">
      <w:r>
        <w:separator/>
      </w:r>
    </w:p>
  </w:endnote>
  <w:endnote w:type="continuationSeparator" w:id="0">
    <w:p w14:paraId="21B82AD8" w14:textId="77777777" w:rsidR="00087E03" w:rsidRDefault="00087E03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4F43" w14:textId="77777777" w:rsidR="00087E03" w:rsidRDefault="00087E03" w:rsidP="000E3328">
      <w:r>
        <w:separator/>
      </w:r>
    </w:p>
  </w:footnote>
  <w:footnote w:type="continuationSeparator" w:id="0">
    <w:p w14:paraId="4EE0EBB2" w14:textId="77777777" w:rsidR="00087E03" w:rsidRDefault="00087E03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87E03"/>
    <w:rsid w:val="000E3328"/>
    <w:rsid w:val="00131415"/>
    <w:rsid w:val="001E3674"/>
    <w:rsid w:val="001F6228"/>
    <w:rsid w:val="0021631E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AC4F36"/>
    <w:rsid w:val="00B613CB"/>
    <w:rsid w:val="00C9011F"/>
    <w:rsid w:val="00CB6C80"/>
    <w:rsid w:val="00E32B80"/>
    <w:rsid w:val="00F90A51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35622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yanpower@gmail.com" TargetMode="External"/><Relationship Id="rId12" Type="http://schemas.openxmlformats.org/officeDocument/2006/relationships/hyperlink" Target="https://github.com/lionleepower/MARL_VALUE_FACTORIS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onleepower/HPC_PETSC_Benchmar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lionleepower/HPC_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yan-li.com/resum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3</cp:revision>
  <dcterms:created xsi:type="dcterms:W3CDTF">2026-08-04T12:49:00Z</dcterms:created>
  <dcterms:modified xsi:type="dcterms:W3CDTF">2026-09-03T02:15:00Z</dcterms:modified>
</cp:coreProperties>
</file>