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68FF" w14:textId="77777777" w:rsidR="00833D1D" w:rsidRDefault="00833D1D">
      <w:pPr>
        <w:spacing w:after="360" w:line="480" w:lineRule="auto"/>
        <w:jc w:val="center"/>
        <w:divId w:val="394857090"/>
      </w:pPr>
      <w:r>
        <w:t>ENGI 9839: Software Verification and Validation</w:t>
      </w:r>
    </w:p>
    <w:p w14:paraId="3FD4BBC7" w14:textId="77777777" w:rsidR="00833D1D" w:rsidRDefault="00833D1D">
      <w:pPr>
        <w:spacing w:after="360" w:line="480" w:lineRule="auto"/>
        <w:jc w:val="center"/>
        <w:divId w:val="394857090"/>
      </w:pPr>
      <w:r>
        <w:t>Course Project Report</w:t>
      </w:r>
    </w:p>
    <w:p w14:paraId="5F34A386" w14:textId="77777777" w:rsidR="00833D1D" w:rsidRDefault="00833D1D">
      <w:pPr>
        <w:pStyle w:val="report-title1"/>
        <w:spacing w:line="480" w:lineRule="auto"/>
        <w:divId w:val="394857090"/>
      </w:pPr>
      <w:r>
        <w:t>Comparing Human-Authored Deterministic API Tests with Schema-Driven API Fuzzing on a Django E-Commerce Application</w:t>
      </w:r>
    </w:p>
    <w:p w14:paraId="01723602" w14:textId="77777777" w:rsidR="00833D1D" w:rsidRDefault="00833D1D">
      <w:pPr>
        <w:spacing w:after="360" w:line="480" w:lineRule="auto"/>
        <w:jc w:val="center"/>
        <w:divId w:val="394857090"/>
      </w:pPr>
      <w:r>
        <w:t>Olaleye Adeniyi Akinuli â€” Student ID: 202488212</w:t>
      </w:r>
      <w:r>
        <w:br w:type="page"/>
      </w:r>
      <w:r>
        <w:lastRenderedPageBreak/>
        <w:t>Chiemerie Cletus Obijiaku â€” Student ID: 202492457</w:t>
      </w:r>
    </w:p>
    <w:p w14:paraId="158E948A" w14:textId="77777777" w:rsidR="00833D1D" w:rsidRDefault="00833D1D">
      <w:pPr>
        <w:spacing w:after="360" w:line="480" w:lineRule="auto"/>
        <w:jc w:val="center"/>
        <w:divId w:val="394857090"/>
      </w:pPr>
      <w:r>
        <w:t>Instructor: Raja Abbas</w:t>
      </w:r>
    </w:p>
    <w:p w14:paraId="19E53340" w14:textId="77777777" w:rsidR="00833D1D" w:rsidRDefault="00833D1D">
      <w:pPr>
        <w:spacing w:after="360" w:line="480" w:lineRule="auto"/>
        <w:jc w:val="center"/>
        <w:divId w:val="394857090"/>
      </w:pPr>
      <w:r>
        <w:t>July 18, 2026</w:t>
      </w:r>
    </w:p>
    <w:p w14:paraId="08EBD750" w14:textId="77777777" w:rsidR="00833D1D" w:rsidRDefault="00833D1D">
      <w:pPr>
        <w:spacing w:after="80" w:line="480" w:lineRule="auto"/>
        <w:divId w:val="618025533"/>
      </w:pPr>
      <w:r>
        <w:rPr>
          <w:rStyle w:val="Strong"/>
        </w:rPr>
        <w:t>CONTENTS</w:t>
      </w:r>
    </w:p>
    <w:p w14:paraId="2C9DAFB0" w14:textId="2AC76C70"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fldChar w:fldCharType="begin"/>
      </w:r>
      <w:r>
        <w:instrText xml:space="preserve"> TOC \o "1-2" </w:instrText>
      </w:r>
      <w:r>
        <w:fldChar w:fldCharType="separate"/>
      </w:r>
      <w:r w:rsidRPr="004A023E">
        <w:rPr>
          <w:rFonts w:eastAsia="Times New Roman"/>
          <w:noProof/>
        </w:rPr>
        <w:t>Abstract</w:t>
      </w:r>
      <w:r>
        <w:rPr>
          <w:noProof/>
        </w:rPr>
        <w:tab/>
      </w:r>
      <w:r>
        <w:rPr>
          <w:noProof/>
        </w:rPr>
        <w:fldChar w:fldCharType="begin"/>
      </w:r>
      <w:r>
        <w:rPr>
          <w:noProof/>
        </w:rPr>
        <w:instrText xml:space="preserve"> PAGEREF _Toc235289821 \h </w:instrText>
      </w:r>
      <w:r>
        <w:rPr>
          <w:noProof/>
        </w:rPr>
      </w:r>
      <w:r>
        <w:rPr>
          <w:noProof/>
        </w:rPr>
        <w:fldChar w:fldCharType="separate"/>
      </w:r>
      <w:r>
        <w:rPr>
          <w:noProof/>
        </w:rPr>
        <w:t>3</w:t>
      </w:r>
      <w:r>
        <w:rPr>
          <w:noProof/>
        </w:rPr>
        <w:fldChar w:fldCharType="end"/>
      </w:r>
    </w:p>
    <w:p w14:paraId="3869C85B" w14:textId="3C751E6D"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1. Introduction</w:t>
      </w:r>
      <w:r>
        <w:rPr>
          <w:noProof/>
        </w:rPr>
        <w:tab/>
      </w:r>
      <w:r>
        <w:rPr>
          <w:noProof/>
        </w:rPr>
        <w:fldChar w:fldCharType="begin"/>
      </w:r>
      <w:r>
        <w:rPr>
          <w:noProof/>
        </w:rPr>
        <w:instrText xml:space="preserve"> PAGEREF _Toc235289822 \h </w:instrText>
      </w:r>
      <w:r>
        <w:rPr>
          <w:noProof/>
        </w:rPr>
      </w:r>
      <w:r>
        <w:rPr>
          <w:noProof/>
        </w:rPr>
        <w:fldChar w:fldCharType="separate"/>
      </w:r>
      <w:r>
        <w:rPr>
          <w:noProof/>
        </w:rPr>
        <w:t>3</w:t>
      </w:r>
      <w:r>
        <w:rPr>
          <w:noProof/>
        </w:rPr>
        <w:fldChar w:fldCharType="end"/>
      </w:r>
    </w:p>
    <w:p w14:paraId="4D382798" w14:textId="1C8127B4"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2. Background and related work</w:t>
      </w:r>
      <w:r>
        <w:rPr>
          <w:noProof/>
        </w:rPr>
        <w:tab/>
      </w:r>
      <w:r>
        <w:rPr>
          <w:noProof/>
        </w:rPr>
        <w:fldChar w:fldCharType="begin"/>
      </w:r>
      <w:r>
        <w:rPr>
          <w:noProof/>
        </w:rPr>
        <w:instrText xml:space="preserve"> PAGEREF _Toc235289823 \h </w:instrText>
      </w:r>
      <w:r>
        <w:rPr>
          <w:noProof/>
        </w:rPr>
      </w:r>
      <w:r>
        <w:rPr>
          <w:noProof/>
        </w:rPr>
        <w:fldChar w:fldCharType="separate"/>
      </w:r>
      <w:r>
        <w:rPr>
          <w:noProof/>
        </w:rPr>
        <w:t>4</w:t>
      </w:r>
      <w:r>
        <w:rPr>
          <w:noProof/>
        </w:rPr>
        <w:fldChar w:fldCharType="end"/>
      </w:r>
    </w:p>
    <w:p w14:paraId="7E53D891" w14:textId="3423855A"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3. System under test and baseline</w:t>
      </w:r>
      <w:r>
        <w:rPr>
          <w:noProof/>
        </w:rPr>
        <w:tab/>
      </w:r>
      <w:r>
        <w:rPr>
          <w:noProof/>
        </w:rPr>
        <w:fldChar w:fldCharType="begin"/>
      </w:r>
      <w:r>
        <w:rPr>
          <w:noProof/>
        </w:rPr>
        <w:instrText xml:space="preserve"> PAGEREF _Toc235289824 \h </w:instrText>
      </w:r>
      <w:r>
        <w:rPr>
          <w:noProof/>
        </w:rPr>
      </w:r>
      <w:r>
        <w:rPr>
          <w:noProof/>
        </w:rPr>
        <w:fldChar w:fldCharType="separate"/>
      </w:r>
      <w:r>
        <w:rPr>
          <w:noProof/>
        </w:rPr>
        <w:t>5</w:t>
      </w:r>
      <w:r>
        <w:rPr>
          <w:noProof/>
        </w:rPr>
        <w:fldChar w:fldCharType="end"/>
      </w:r>
    </w:p>
    <w:p w14:paraId="71A83785" w14:textId="3D7767E1"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4. Methodology</w:t>
      </w:r>
      <w:r>
        <w:rPr>
          <w:noProof/>
        </w:rPr>
        <w:tab/>
      </w:r>
      <w:r>
        <w:rPr>
          <w:noProof/>
        </w:rPr>
        <w:fldChar w:fldCharType="begin"/>
      </w:r>
      <w:r>
        <w:rPr>
          <w:noProof/>
        </w:rPr>
        <w:instrText xml:space="preserve"> PAGEREF _Toc235289825 \h </w:instrText>
      </w:r>
      <w:r>
        <w:rPr>
          <w:noProof/>
        </w:rPr>
      </w:r>
      <w:r>
        <w:rPr>
          <w:noProof/>
        </w:rPr>
        <w:fldChar w:fldCharType="separate"/>
      </w:r>
      <w:r>
        <w:rPr>
          <w:noProof/>
        </w:rPr>
        <w:t>5</w:t>
      </w:r>
      <w:r>
        <w:rPr>
          <w:noProof/>
        </w:rPr>
        <w:fldChar w:fldCharType="end"/>
      </w:r>
    </w:p>
    <w:p w14:paraId="5D66EB77" w14:textId="240BB1B8"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4.1 Defect identity and behavioral oracles</w:t>
      </w:r>
      <w:r>
        <w:rPr>
          <w:noProof/>
        </w:rPr>
        <w:tab/>
      </w:r>
      <w:r>
        <w:rPr>
          <w:noProof/>
        </w:rPr>
        <w:fldChar w:fldCharType="begin"/>
      </w:r>
      <w:r>
        <w:rPr>
          <w:noProof/>
        </w:rPr>
        <w:instrText xml:space="preserve"> PAGEREF _Toc235289826 \h </w:instrText>
      </w:r>
      <w:r>
        <w:rPr>
          <w:noProof/>
        </w:rPr>
      </w:r>
      <w:r>
        <w:rPr>
          <w:noProof/>
        </w:rPr>
        <w:fldChar w:fldCharType="separate"/>
      </w:r>
      <w:r>
        <w:rPr>
          <w:noProof/>
        </w:rPr>
        <w:t>6</w:t>
      </w:r>
      <w:r>
        <w:rPr>
          <w:noProof/>
        </w:rPr>
        <w:fldChar w:fldCharType="end"/>
      </w:r>
    </w:p>
    <w:p w14:paraId="506421B3" w14:textId="757D0E78"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4.2 Human-authored deterministic testing</w:t>
      </w:r>
      <w:r>
        <w:rPr>
          <w:noProof/>
        </w:rPr>
        <w:tab/>
      </w:r>
      <w:r>
        <w:rPr>
          <w:noProof/>
        </w:rPr>
        <w:fldChar w:fldCharType="begin"/>
      </w:r>
      <w:r>
        <w:rPr>
          <w:noProof/>
        </w:rPr>
        <w:instrText xml:space="preserve"> PAGEREF _Toc235289827 \h </w:instrText>
      </w:r>
      <w:r>
        <w:rPr>
          <w:noProof/>
        </w:rPr>
      </w:r>
      <w:r>
        <w:rPr>
          <w:noProof/>
        </w:rPr>
        <w:fldChar w:fldCharType="separate"/>
      </w:r>
      <w:r>
        <w:rPr>
          <w:noProof/>
        </w:rPr>
        <w:t>6</w:t>
      </w:r>
      <w:r>
        <w:rPr>
          <w:noProof/>
        </w:rPr>
        <w:fldChar w:fldCharType="end"/>
      </w:r>
    </w:p>
    <w:p w14:paraId="2C6DB854" w14:textId="12151DCB"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4.3 Schema-driven fuzzing</w:t>
      </w:r>
      <w:r>
        <w:rPr>
          <w:noProof/>
        </w:rPr>
        <w:tab/>
      </w:r>
      <w:r>
        <w:rPr>
          <w:noProof/>
        </w:rPr>
        <w:fldChar w:fldCharType="begin"/>
      </w:r>
      <w:r>
        <w:rPr>
          <w:noProof/>
        </w:rPr>
        <w:instrText xml:space="preserve"> PAGEREF _Toc235289828 \h </w:instrText>
      </w:r>
      <w:r>
        <w:rPr>
          <w:noProof/>
        </w:rPr>
      </w:r>
      <w:r>
        <w:rPr>
          <w:noProof/>
        </w:rPr>
        <w:fldChar w:fldCharType="separate"/>
      </w:r>
      <w:r>
        <w:rPr>
          <w:noProof/>
        </w:rPr>
        <w:t>7</w:t>
      </w:r>
      <w:r>
        <w:rPr>
          <w:noProof/>
        </w:rPr>
        <w:fldChar w:fldCharType="end"/>
      </w:r>
    </w:p>
    <w:p w14:paraId="0845425D" w14:textId="4BD50A33"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4.4 Exploratory testing</w:t>
      </w:r>
      <w:r>
        <w:rPr>
          <w:noProof/>
        </w:rPr>
        <w:tab/>
      </w:r>
      <w:r>
        <w:rPr>
          <w:noProof/>
        </w:rPr>
        <w:fldChar w:fldCharType="begin"/>
      </w:r>
      <w:r>
        <w:rPr>
          <w:noProof/>
        </w:rPr>
        <w:instrText xml:space="preserve"> PAGEREF _Toc235289829 \h </w:instrText>
      </w:r>
      <w:r>
        <w:rPr>
          <w:noProof/>
        </w:rPr>
      </w:r>
      <w:r>
        <w:rPr>
          <w:noProof/>
        </w:rPr>
        <w:fldChar w:fldCharType="separate"/>
      </w:r>
      <w:r>
        <w:rPr>
          <w:noProof/>
        </w:rPr>
        <w:t>7</w:t>
      </w:r>
      <w:r>
        <w:rPr>
          <w:noProof/>
        </w:rPr>
        <w:fldChar w:fldCharType="end"/>
      </w:r>
    </w:p>
    <w:p w14:paraId="640FA713" w14:textId="43E1F397"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4.5 Measures and comparison controls</w:t>
      </w:r>
      <w:r>
        <w:rPr>
          <w:noProof/>
        </w:rPr>
        <w:tab/>
      </w:r>
      <w:r>
        <w:rPr>
          <w:noProof/>
        </w:rPr>
        <w:fldChar w:fldCharType="begin"/>
      </w:r>
      <w:r>
        <w:rPr>
          <w:noProof/>
        </w:rPr>
        <w:instrText xml:space="preserve"> PAGEREF _Toc235289830 \h </w:instrText>
      </w:r>
      <w:r>
        <w:rPr>
          <w:noProof/>
        </w:rPr>
      </w:r>
      <w:r>
        <w:rPr>
          <w:noProof/>
        </w:rPr>
        <w:fldChar w:fldCharType="separate"/>
      </w:r>
      <w:r>
        <w:rPr>
          <w:noProof/>
        </w:rPr>
        <w:t>8</w:t>
      </w:r>
      <w:r>
        <w:rPr>
          <w:noProof/>
        </w:rPr>
        <w:fldChar w:fldCharType="end"/>
      </w:r>
    </w:p>
    <w:p w14:paraId="47897412" w14:textId="2399CAFD"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5. Verification infrastructure implementation</w:t>
      </w:r>
      <w:r>
        <w:rPr>
          <w:noProof/>
        </w:rPr>
        <w:tab/>
      </w:r>
      <w:r>
        <w:rPr>
          <w:noProof/>
        </w:rPr>
        <w:fldChar w:fldCharType="begin"/>
      </w:r>
      <w:r>
        <w:rPr>
          <w:noProof/>
        </w:rPr>
        <w:instrText xml:space="preserve"> PAGEREF _Toc235289831 \h </w:instrText>
      </w:r>
      <w:r>
        <w:rPr>
          <w:noProof/>
        </w:rPr>
      </w:r>
      <w:r>
        <w:rPr>
          <w:noProof/>
        </w:rPr>
        <w:fldChar w:fldCharType="separate"/>
      </w:r>
      <w:r>
        <w:rPr>
          <w:noProof/>
        </w:rPr>
        <w:t>8</w:t>
      </w:r>
      <w:r>
        <w:rPr>
          <w:noProof/>
        </w:rPr>
        <w:fldChar w:fldCharType="end"/>
      </w:r>
    </w:p>
    <w:p w14:paraId="7F36AD27" w14:textId="339A2B8B"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5.1 Implementation challenges and responses</w:t>
      </w:r>
      <w:r>
        <w:rPr>
          <w:noProof/>
        </w:rPr>
        <w:tab/>
      </w:r>
      <w:r>
        <w:rPr>
          <w:noProof/>
        </w:rPr>
        <w:fldChar w:fldCharType="begin"/>
      </w:r>
      <w:r>
        <w:rPr>
          <w:noProof/>
        </w:rPr>
        <w:instrText xml:space="preserve"> PAGEREF _Toc235289832 \h </w:instrText>
      </w:r>
      <w:r>
        <w:rPr>
          <w:noProof/>
        </w:rPr>
      </w:r>
      <w:r>
        <w:rPr>
          <w:noProof/>
        </w:rPr>
        <w:fldChar w:fldCharType="separate"/>
      </w:r>
      <w:r>
        <w:rPr>
          <w:noProof/>
        </w:rPr>
        <w:t>9</w:t>
      </w:r>
      <w:r>
        <w:rPr>
          <w:noProof/>
        </w:rPr>
        <w:fldChar w:fldCharType="end"/>
      </w:r>
    </w:p>
    <w:p w14:paraId="6F9DB078" w14:textId="5F765F1D"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6. Results</w:t>
      </w:r>
      <w:r>
        <w:rPr>
          <w:noProof/>
        </w:rPr>
        <w:tab/>
      </w:r>
      <w:r>
        <w:rPr>
          <w:noProof/>
        </w:rPr>
        <w:fldChar w:fldCharType="begin"/>
      </w:r>
      <w:r>
        <w:rPr>
          <w:noProof/>
        </w:rPr>
        <w:instrText xml:space="preserve"> PAGEREF _Toc235289833 \h </w:instrText>
      </w:r>
      <w:r>
        <w:rPr>
          <w:noProof/>
        </w:rPr>
      </w:r>
      <w:r>
        <w:rPr>
          <w:noProof/>
        </w:rPr>
        <w:fldChar w:fldCharType="separate"/>
      </w:r>
      <w:r>
        <w:rPr>
          <w:noProof/>
        </w:rPr>
        <w:t>10</w:t>
      </w:r>
      <w:r>
        <w:rPr>
          <w:noProof/>
        </w:rPr>
        <w:fldChar w:fldCharType="end"/>
      </w:r>
    </w:p>
    <w:p w14:paraId="0F87DCD0" w14:textId="386F4350"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6.1 Consolidated defect table</w:t>
      </w:r>
      <w:r>
        <w:rPr>
          <w:noProof/>
        </w:rPr>
        <w:tab/>
      </w:r>
      <w:r>
        <w:rPr>
          <w:noProof/>
        </w:rPr>
        <w:fldChar w:fldCharType="begin"/>
      </w:r>
      <w:r>
        <w:rPr>
          <w:noProof/>
        </w:rPr>
        <w:instrText xml:space="preserve"> PAGEREF _Toc235289834 \h </w:instrText>
      </w:r>
      <w:r>
        <w:rPr>
          <w:noProof/>
        </w:rPr>
      </w:r>
      <w:r>
        <w:rPr>
          <w:noProof/>
        </w:rPr>
        <w:fldChar w:fldCharType="separate"/>
      </w:r>
      <w:r>
        <w:rPr>
          <w:noProof/>
        </w:rPr>
        <w:t>11</w:t>
      </w:r>
      <w:r>
        <w:rPr>
          <w:noProof/>
        </w:rPr>
        <w:fldChar w:fldCharType="end"/>
      </w:r>
    </w:p>
    <w:p w14:paraId="6A2EDCB8" w14:textId="12E2F311"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6.2 Human-authored run M-01</w:t>
      </w:r>
      <w:r>
        <w:rPr>
          <w:noProof/>
        </w:rPr>
        <w:tab/>
      </w:r>
      <w:r>
        <w:rPr>
          <w:noProof/>
        </w:rPr>
        <w:fldChar w:fldCharType="begin"/>
      </w:r>
      <w:r>
        <w:rPr>
          <w:noProof/>
        </w:rPr>
        <w:instrText xml:space="preserve"> PAGEREF _Toc235289835 \h </w:instrText>
      </w:r>
      <w:r>
        <w:rPr>
          <w:noProof/>
        </w:rPr>
      </w:r>
      <w:r>
        <w:rPr>
          <w:noProof/>
        </w:rPr>
        <w:fldChar w:fldCharType="separate"/>
      </w:r>
      <w:r>
        <w:rPr>
          <w:noProof/>
        </w:rPr>
        <w:t>13</w:t>
      </w:r>
      <w:r>
        <w:rPr>
          <w:noProof/>
        </w:rPr>
        <w:fldChar w:fldCharType="end"/>
      </w:r>
    </w:p>
    <w:p w14:paraId="22D671C9" w14:textId="659838B0"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6.3 Formal Schemathesis runs</w:t>
      </w:r>
      <w:r>
        <w:rPr>
          <w:noProof/>
        </w:rPr>
        <w:tab/>
      </w:r>
      <w:r>
        <w:rPr>
          <w:noProof/>
        </w:rPr>
        <w:fldChar w:fldCharType="begin"/>
      </w:r>
      <w:r>
        <w:rPr>
          <w:noProof/>
        </w:rPr>
        <w:instrText xml:space="preserve"> PAGEREF _Toc235289836 \h </w:instrText>
      </w:r>
      <w:r>
        <w:rPr>
          <w:noProof/>
        </w:rPr>
      </w:r>
      <w:r>
        <w:rPr>
          <w:noProof/>
        </w:rPr>
        <w:fldChar w:fldCharType="separate"/>
      </w:r>
      <w:r>
        <w:rPr>
          <w:noProof/>
        </w:rPr>
        <w:t>14</w:t>
      </w:r>
      <w:r>
        <w:rPr>
          <w:noProof/>
        </w:rPr>
        <w:fldChar w:fldCharType="end"/>
      </w:r>
    </w:p>
    <w:p w14:paraId="17D7F7ED" w14:textId="3920EC70"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6.4 Exploratory E-01</w:t>
      </w:r>
      <w:r>
        <w:rPr>
          <w:noProof/>
        </w:rPr>
        <w:tab/>
      </w:r>
      <w:r>
        <w:rPr>
          <w:noProof/>
        </w:rPr>
        <w:fldChar w:fldCharType="begin"/>
      </w:r>
      <w:r>
        <w:rPr>
          <w:noProof/>
        </w:rPr>
        <w:instrText xml:space="preserve"> PAGEREF _Toc235289837 \h </w:instrText>
      </w:r>
      <w:r>
        <w:rPr>
          <w:noProof/>
        </w:rPr>
      </w:r>
      <w:r>
        <w:rPr>
          <w:noProof/>
        </w:rPr>
        <w:fldChar w:fldCharType="separate"/>
      </w:r>
      <w:r>
        <w:rPr>
          <w:noProof/>
        </w:rPr>
        <w:t>14</w:t>
      </w:r>
      <w:r>
        <w:rPr>
          <w:noProof/>
        </w:rPr>
        <w:fldChar w:fldCharType="end"/>
      </w:r>
    </w:p>
    <w:p w14:paraId="534EF2A6" w14:textId="19568396"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6.5 Exploratory E-02</w:t>
      </w:r>
      <w:r>
        <w:rPr>
          <w:noProof/>
        </w:rPr>
        <w:tab/>
      </w:r>
      <w:r>
        <w:rPr>
          <w:noProof/>
        </w:rPr>
        <w:fldChar w:fldCharType="begin"/>
      </w:r>
      <w:r>
        <w:rPr>
          <w:noProof/>
        </w:rPr>
        <w:instrText xml:space="preserve"> PAGEREF _Toc235289838 \h </w:instrText>
      </w:r>
      <w:r>
        <w:rPr>
          <w:noProof/>
        </w:rPr>
      </w:r>
      <w:r>
        <w:rPr>
          <w:noProof/>
        </w:rPr>
        <w:fldChar w:fldCharType="separate"/>
      </w:r>
      <w:r>
        <w:rPr>
          <w:noProof/>
        </w:rPr>
        <w:t>15</w:t>
      </w:r>
      <w:r>
        <w:rPr>
          <w:noProof/>
        </w:rPr>
        <w:fldChar w:fldCharType="end"/>
      </w:r>
    </w:p>
    <w:p w14:paraId="16BFA2F3" w14:textId="32B533F6"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7. Discussion</w:t>
      </w:r>
      <w:r>
        <w:rPr>
          <w:noProof/>
        </w:rPr>
        <w:tab/>
      </w:r>
      <w:r>
        <w:rPr>
          <w:noProof/>
        </w:rPr>
        <w:fldChar w:fldCharType="begin"/>
      </w:r>
      <w:r>
        <w:rPr>
          <w:noProof/>
        </w:rPr>
        <w:instrText xml:space="preserve"> PAGEREF _Toc235289839 \h </w:instrText>
      </w:r>
      <w:r>
        <w:rPr>
          <w:noProof/>
        </w:rPr>
      </w:r>
      <w:r>
        <w:rPr>
          <w:noProof/>
        </w:rPr>
        <w:fldChar w:fldCharType="separate"/>
      </w:r>
      <w:r>
        <w:rPr>
          <w:noProof/>
        </w:rPr>
        <w:t>16</w:t>
      </w:r>
      <w:r>
        <w:rPr>
          <w:noProof/>
        </w:rPr>
        <w:fldChar w:fldCharType="end"/>
      </w:r>
    </w:p>
    <w:p w14:paraId="50DAF32F" w14:textId="009C300B"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8. Threats to validity</w:t>
      </w:r>
      <w:r>
        <w:rPr>
          <w:noProof/>
        </w:rPr>
        <w:tab/>
      </w:r>
      <w:r>
        <w:rPr>
          <w:noProof/>
        </w:rPr>
        <w:fldChar w:fldCharType="begin"/>
      </w:r>
      <w:r>
        <w:rPr>
          <w:noProof/>
        </w:rPr>
        <w:instrText xml:space="preserve"> PAGEREF _Toc235289840 \h </w:instrText>
      </w:r>
      <w:r>
        <w:rPr>
          <w:noProof/>
        </w:rPr>
      </w:r>
      <w:r>
        <w:rPr>
          <w:noProof/>
        </w:rPr>
        <w:fldChar w:fldCharType="separate"/>
      </w:r>
      <w:r>
        <w:rPr>
          <w:noProof/>
        </w:rPr>
        <w:t>18</w:t>
      </w:r>
      <w:r>
        <w:rPr>
          <w:noProof/>
        </w:rPr>
        <w:fldChar w:fldCharType="end"/>
      </w:r>
    </w:p>
    <w:p w14:paraId="7AB020AC" w14:textId="2A077F5B"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9. Post-baseline correction</w:t>
      </w:r>
      <w:r>
        <w:rPr>
          <w:noProof/>
        </w:rPr>
        <w:tab/>
      </w:r>
      <w:r>
        <w:rPr>
          <w:noProof/>
        </w:rPr>
        <w:fldChar w:fldCharType="begin"/>
      </w:r>
      <w:r>
        <w:rPr>
          <w:noProof/>
        </w:rPr>
        <w:instrText xml:space="preserve"> PAGEREF _Toc235289841 \h </w:instrText>
      </w:r>
      <w:r>
        <w:rPr>
          <w:noProof/>
        </w:rPr>
      </w:r>
      <w:r>
        <w:rPr>
          <w:noProof/>
        </w:rPr>
        <w:fldChar w:fldCharType="separate"/>
      </w:r>
      <w:r>
        <w:rPr>
          <w:noProof/>
        </w:rPr>
        <w:t>19</w:t>
      </w:r>
      <w:r>
        <w:rPr>
          <w:noProof/>
        </w:rPr>
        <w:fldChar w:fldCharType="end"/>
      </w:r>
    </w:p>
    <w:p w14:paraId="51E25514" w14:textId="2B228D91"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10. Conclusion</w:t>
      </w:r>
      <w:r>
        <w:rPr>
          <w:noProof/>
        </w:rPr>
        <w:tab/>
      </w:r>
      <w:r>
        <w:rPr>
          <w:noProof/>
        </w:rPr>
        <w:fldChar w:fldCharType="begin"/>
      </w:r>
      <w:r>
        <w:rPr>
          <w:noProof/>
        </w:rPr>
        <w:instrText xml:space="preserve"> PAGEREF _Toc235289842 \h </w:instrText>
      </w:r>
      <w:r>
        <w:rPr>
          <w:noProof/>
        </w:rPr>
      </w:r>
      <w:r>
        <w:rPr>
          <w:noProof/>
        </w:rPr>
        <w:fldChar w:fldCharType="separate"/>
      </w:r>
      <w:r>
        <w:rPr>
          <w:noProof/>
        </w:rPr>
        <w:t>19</w:t>
      </w:r>
      <w:r>
        <w:rPr>
          <w:noProof/>
        </w:rPr>
        <w:fldChar w:fldCharType="end"/>
      </w:r>
    </w:p>
    <w:p w14:paraId="72E6BE00" w14:textId="29E82963" w:rsidR="00E70DEC" w:rsidRDefault="00E70DEC" w:rsidP="00E70DEC">
      <w:pPr>
        <w:pStyle w:val="TOC2"/>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10.1 Future work</w:t>
      </w:r>
      <w:r>
        <w:rPr>
          <w:noProof/>
        </w:rPr>
        <w:tab/>
      </w:r>
      <w:r>
        <w:rPr>
          <w:noProof/>
        </w:rPr>
        <w:fldChar w:fldCharType="begin"/>
      </w:r>
      <w:r>
        <w:rPr>
          <w:noProof/>
        </w:rPr>
        <w:instrText xml:space="preserve"> PAGEREF _Toc235289843 \h </w:instrText>
      </w:r>
      <w:r>
        <w:rPr>
          <w:noProof/>
        </w:rPr>
      </w:r>
      <w:r>
        <w:rPr>
          <w:noProof/>
        </w:rPr>
        <w:fldChar w:fldCharType="separate"/>
      </w:r>
      <w:r>
        <w:rPr>
          <w:noProof/>
        </w:rPr>
        <w:t>20</w:t>
      </w:r>
      <w:r>
        <w:rPr>
          <w:noProof/>
        </w:rPr>
        <w:fldChar w:fldCharType="end"/>
      </w:r>
    </w:p>
    <w:p w14:paraId="1913E8C2" w14:textId="74263B7D"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Supplementary materials and reproducibility</w:t>
      </w:r>
      <w:r>
        <w:rPr>
          <w:noProof/>
        </w:rPr>
        <w:tab/>
      </w:r>
      <w:r>
        <w:rPr>
          <w:noProof/>
        </w:rPr>
        <w:fldChar w:fldCharType="begin"/>
      </w:r>
      <w:r>
        <w:rPr>
          <w:noProof/>
        </w:rPr>
        <w:instrText xml:space="preserve"> PAGEREF _Toc</w:instrText>
      </w:r>
      <w:r>
        <w:rPr>
          <w:noProof/>
        </w:rPr>
        <w:lastRenderedPageBreak/>
        <w:instrText xml:space="preserve">235289844 \h </w:instrText>
      </w:r>
      <w:r>
        <w:rPr>
          <w:noProof/>
        </w:rPr>
      </w:r>
      <w:r>
        <w:rPr>
          <w:noProof/>
        </w:rPr>
        <w:fldChar w:fldCharType="separate"/>
      </w:r>
      <w:r>
        <w:rPr>
          <w:noProof/>
        </w:rPr>
        <w:t>20</w:t>
      </w:r>
      <w:r>
        <w:rPr>
          <w:noProof/>
        </w:rPr>
        <w:fldChar w:fldCharType="end"/>
      </w:r>
    </w:p>
    <w:p w14:paraId="2BD51D8A" w14:textId="1ACA28C0" w:rsidR="00E70DEC" w:rsidRDefault="00E70DEC" w:rsidP="00E70DEC">
      <w:pPr>
        <w:pStyle w:val="TOC1"/>
        <w:tabs>
          <w:tab w:val="right" w:leader="dot" w:pos="9350"/>
        </w:tabs>
        <w:divId w:val="618025533"/>
        <w:rPr>
          <w:rFonts w:asciiTheme="minorHAnsi" w:hAnsiTheme="minorHAnsi" w:cstheme="minorBidi"/>
          <w:noProof/>
          <w:kern w:val="2"/>
          <w14:ligatures w14:val="standardContextual"/>
        </w:rPr>
      </w:pPr>
      <w:r w:rsidRPr="004A023E">
        <w:rPr>
          <w:rFonts w:eastAsia="Times New Roman"/>
          <w:noProof/>
        </w:rPr>
        <w:t>References</w:t>
      </w:r>
      <w:r>
        <w:rPr>
          <w:noProof/>
        </w:rPr>
        <w:tab/>
      </w:r>
      <w:r>
        <w:rPr>
          <w:noProof/>
        </w:rPr>
        <w:fldChar w:fldCharType="begin"/>
      </w:r>
      <w:r>
        <w:rPr>
          <w:noProof/>
        </w:rPr>
        <w:instrText xml:space="preserve"> PAGEREF _Toc235289845 \h </w:instrText>
      </w:r>
      <w:r>
        <w:rPr>
          <w:noProof/>
        </w:rPr>
      </w:r>
      <w:r>
        <w:rPr>
          <w:noProof/>
        </w:rPr>
        <w:fldChar w:fldCharType="separate"/>
      </w:r>
      <w:r>
        <w:rPr>
          <w:noProof/>
        </w:rPr>
        <w:t>21</w:t>
      </w:r>
      <w:r>
        <w:rPr>
          <w:noProof/>
        </w:rPr>
        <w:fldChar w:fldCharType="end"/>
      </w:r>
    </w:p>
    <w:p w14:paraId="5AAFC49B" w14:textId="29DB006A" w:rsidR="00833D1D" w:rsidRDefault="00E70DEC" w:rsidP="00E70DEC">
      <w:pPr>
        <w:spacing w:after="80" w:line="480" w:lineRule="auto"/>
        <w:divId w:val="618025533"/>
      </w:pPr>
      <w:r>
        <w:fldChar w:fldCharType="end"/>
      </w:r>
    </w:p>
    <w:p w14:paraId="24165AC5" w14:textId="77777777" w:rsidR="00833D1D" w:rsidRDefault="00833D1D">
      <w:pPr>
        <w:pStyle w:val="Heading1"/>
        <w:spacing w:line="480" w:lineRule="auto"/>
        <w:rPr>
          <w:rFonts w:eastAsia="Times New Roman"/>
        </w:rPr>
      </w:pPr>
      <w:bookmarkStart w:id="0" w:name="_Toc235289821"/>
      <w:r>
        <w:rPr>
          <w:rFonts w:eastAsia="Times New Roman"/>
        </w:rPr>
        <w:t>Abstract</w:t>
      </w:r>
      <w:bookmarkEnd w:id="0"/>
    </w:p>
    <w:p w14:paraId="08A4FB4E" w14:textId="77777777" w:rsidR="00833D1D" w:rsidRDefault="00833D1D">
      <w:pPr>
        <w:pStyle w:val="NormalWeb"/>
        <w:spacing w:line="480" w:lineRule="auto"/>
      </w:pPr>
      <w:r>
        <w:t>This case study compared human-authored deterministic API tests with Schemathesis schema-driven fuzzing on two authenticated endpoints of an existing React and Django e-commerce application. A frozen suite executed 20 human-designed cases and reproduced eight known root causes; three seeded Schemathesis runs generated 3,252 cases and repeatedly reproduced three known input-contract defects. Neither formal technique found a novel root cause. Store-package combined line and branch coverage for the formal M-01</w:t>
      </w:r>
      <w:r>
        <w:t xml:space="preserve"> baseline was 64.5 percent, while comparable fuzz coverage was unavailable. Two required 90-minute exploratory sessions separately found three novel frontend and authentication-lifecycle defects and reproduced two known defects. The small manual suite could check ownership, persistence, and transaction behavior directly, while schema-driven fuzzing explored malformed inputs at much higher volume and repeated the same failures across seeds. All failures were grouped by root cause, and the conclusions are lim</w:t>
      </w:r>
      <w:r>
        <w:t>ited to this application and these two endpoints.</w:t>
      </w:r>
    </w:p>
    <w:p w14:paraId="3C499A9B" w14:textId="77777777" w:rsidR="00833D1D" w:rsidRDefault="00833D1D">
      <w:pPr>
        <w:pStyle w:val="Heading1"/>
        <w:spacing w:line="480" w:lineRule="auto"/>
        <w:rPr>
          <w:rFonts w:eastAsia="Times New Roman"/>
        </w:rPr>
      </w:pPr>
      <w:bookmarkStart w:id="1" w:name="_Toc235289822"/>
      <w:r>
        <w:rPr>
          <w:rFonts w:eastAsia="Times New Roman"/>
        </w:rPr>
        <w:t>1. Introduction</w:t>
      </w:r>
      <w:bookmarkEnd w:id="1"/>
    </w:p>
    <w:p w14:paraId="6EBCF9C8" w14:textId="77777777" w:rsidR="00833D1D" w:rsidRDefault="00833D1D">
      <w:pPr>
        <w:pStyle w:val="NormalWeb"/>
        <w:spacing w:line="480" w:lineRule="auto"/>
      </w:pPr>
      <w:r>
        <w:t>Web APIs must reject malformed requests, enforce authorization boundaries, and preserve consistent state across multi-step operations. Conventional tests can encode detailed business and persistence oracles, but their effectiveness depends on which cases a person anticipates. Schema-driven fuzzing can generate many diverse requests automatically, but its results depend on schema accuracy, available response oracles, and the ability to reach meaningful application state. This project evaluates those compleme</w:t>
      </w:r>
      <w:r>
        <w:t>ntary strengths on an existing React and Django e-commerce application.</w:t>
      </w:r>
    </w:p>
    <w:p w14:paraId="62C766D0" w14:textId="77777777" w:rsidR="00833D1D" w:rsidRDefault="00833D1D">
      <w:pPr>
        <w:pStyle w:val="NormalWeb"/>
        <w:spacing w:line="480" w:lineRule="auto"/>
      </w:pPr>
      <w:r>
        <w:lastRenderedPageBreak/>
        <w:t>The primary research question is: for two selected Django REST API endpoints, how do human-authored deterministic tests and Schemathesis schema-driven fuzzing differ in defect detection, coverage, setup and execution effort, and the types of faults detected? Session-based exploratory testing is conducted as a separate required method and is not merged into the primary two-technique comparison.</w:t>
      </w:r>
    </w:p>
    <w:p w14:paraId="16C02ED4" w14:textId="77777777" w:rsidR="00833D1D" w:rsidRDefault="00833D1D">
      <w:pPr>
        <w:pStyle w:val="NormalWeb"/>
        <w:spacing w:line="480" w:lineRule="auto"/>
      </w:pPr>
      <w:r>
        <w:t>To keep the comparison reproducible, the project uses a frozen suite of human-designed tests, three recorded Schemathesis seeds, explicit false-positive and root-cause triage, and timeboxed exploratory sessions. Raw failed requests are kept separate from unique defects, and defects known before formal execution are kept separate from new findings.</w:t>
      </w:r>
    </w:p>
    <w:p w14:paraId="65D138C1" w14:textId="77777777" w:rsidR="00833D1D" w:rsidRDefault="00833D1D">
      <w:pPr>
        <w:pStyle w:val="Heading1"/>
        <w:spacing w:line="480" w:lineRule="auto"/>
        <w:rPr>
          <w:rFonts w:eastAsia="Times New Roman"/>
        </w:rPr>
      </w:pPr>
      <w:bookmarkStart w:id="2" w:name="_Toc235289823"/>
      <w:r>
        <w:rPr>
          <w:rFonts w:eastAsia="Times New Roman"/>
        </w:rPr>
        <w:t>2. Background and related work</w:t>
      </w:r>
      <w:bookmarkEnd w:id="2"/>
    </w:p>
    <w:p w14:paraId="267B37BB" w14:textId="77777777" w:rsidR="00833D1D" w:rsidRDefault="00833D1D">
      <w:pPr>
        <w:pStyle w:val="NormalWeb"/>
        <w:spacing w:line="480" w:lineRule="auto"/>
      </w:pPr>
      <w:r>
        <w:t>Schema-driven API fuzzing derives requests from a machine-readable contract. Hatfield-Dodds and Dygalo present Schemathesis as a property-based generator for OpenAPI and GraphQL services [1]. Their evaluation of eight fuzzers on sixteen open-source services reported broad schema compatibility and more unique defects for Schemathesis than the next-best tool on each target. Sartaj, Ali, and Gjøby later included Schemathesis in an industrial study spanning 17 APIs, 120 endpoints, and 14 releases [2]. Their sep</w:t>
      </w:r>
      <w:r>
        <w:t>aration of tests, failures, potential faults, coverage, regressions, and cost supports this project's decision not to treat generated volume as defect count.</w:t>
      </w:r>
    </w:p>
    <w:p w14:paraId="6015BED3" w14:textId="77777777" w:rsidR="00833D1D" w:rsidRDefault="00833D1D">
      <w:pPr>
        <w:pStyle w:val="NormalWeb"/>
        <w:spacing w:line="480" w:lineRule="auto"/>
      </w:pPr>
      <w:r>
        <w:t xml:space="preserve">Exploratory testing combines learning, design, and execution during the test session. Itkonen and Rautiainen's multiple-case study describes versatility and rapid learning as perceived benefits while identifying coverage management as a weakness [3]. Itkonen, Mäntylä, and Lassenius compare exploratory and test-case-based work in controlled 90-minute sessions and report no significant difference in defect-detection effectiveness in that setting [4]. These works motivate </w:t>
      </w:r>
      <w:r>
        <w:lastRenderedPageBreak/>
        <w:t>the use of charters, journals, timeboxes, evidence indexes, and debriefs rather than undocumented ad hoc testing.</w:t>
      </w:r>
    </w:p>
    <w:p w14:paraId="3D467FD7" w14:textId="77777777" w:rsidR="00833D1D" w:rsidRDefault="00833D1D">
      <w:pPr>
        <w:pStyle w:val="NormalWeb"/>
        <w:spacing w:line="480" w:lineRule="auto"/>
      </w:pPr>
      <w:r>
        <w:t>Coverage is included as supporting evidence rather than a quality target. Inozemtseva and Holmes found only low-to-moderate correlation between coverage and mutation-based effectiveness after controlling for suite size [5]. The project therefore reports coverage alongside confirmed root causes and oracles, not as proof of superiority.</w:t>
      </w:r>
    </w:p>
    <w:p w14:paraId="54A3371E" w14:textId="77777777" w:rsidR="00833D1D" w:rsidRDefault="00833D1D">
      <w:pPr>
        <w:pStyle w:val="Heading1"/>
        <w:spacing w:line="480" w:lineRule="auto"/>
        <w:rPr>
          <w:rFonts w:eastAsia="Times New Roman"/>
        </w:rPr>
      </w:pPr>
      <w:bookmarkStart w:id="3" w:name="_Toc235289824"/>
      <w:r>
        <w:rPr>
          <w:rFonts w:eastAsia="Times New Roman"/>
        </w:rPr>
        <w:t>3. System under test and baseline</w:t>
      </w:r>
      <w:bookmarkEnd w:id="3"/>
    </w:p>
    <w:p w14:paraId="148655D7" w14:textId="77777777" w:rsidR="00833D1D" w:rsidRDefault="00833D1D">
      <w:pPr>
        <w:pStyle w:val="NormalWeb"/>
        <w:spacing w:line="480" w:lineRule="auto"/>
      </w:pPr>
      <w:r>
        <w:t>The system comprises a React 19 frontend, Django 5.2 and Django REST Framework backend, JWT authentication, and PostgreSQL persistence. The application was already implemented before this project and contained no dedicated verification or validation infrastructure. The application baseline was frozen before formal execution. No product defects were corrected until the human-authored, Schemathesis, and exploratory baseline activities were completed.</w:t>
      </w:r>
    </w:p>
    <w:p w14:paraId="0097C7B7" w14:textId="77777777" w:rsidR="00833D1D" w:rsidRDefault="00833D1D">
      <w:pPr>
        <w:pStyle w:val="NormalWeb"/>
        <w:spacing w:line="480" w:lineRule="auto"/>
      </w:pPr>
      <w:r>
        <w:t>The primary comparison targets two authenticated endpoints:</w:t>
      </w:r>
    </w:p>
    <w:p w14:paraId="59D56A35" w14:textId="77777777" w:rsidR="00833D1D" w:rsidRDefault="00833D1D">
      <w:pPr>
        <w:numPr>
          <w:ilvl w:val="0"/>
          <w:numId w:val="1"/>
        </w:numPr>
        <w:spacing w:before="100" w:beforeAutospacing="1" w:after="100" w:afterAutospacing="1" w:line="480" w:lineRule="auto"/>
        <w:rPr>
          <w:rFonts w:eastAsia="Times New Roman"/>
        </w:rPr>
      </w:pPr>
      <w:r>
        <w:rPr>
          <w:rFonts w:eastAsia="Times New Roman"/>
        </w:rPr>
        <w:t>POST /api/cart/update/, which updates a cart-item quantity.</w:t>
      </w:r>
    </w:p>
    <w:p w14:paraId="6B584BF8" w14:textId="77777777" w:rsidR="00833D1D" w:rsidRDefault="00833D1D">
      <w:pPr>
        <w:numPr>
          <w:ilvl w:val="0"/>
          <w:numId w:val="1"/>
        </w:numPr>
        <w:spacing w:before="100" w:beforeAutospacing="1" w:after="100" w:afterAutospacing="1" w:line="480" w:lineRule="auto"/>
        <w:rPr>
          <w:rFonts w:eastAsia="Times New Roman"/>
        </w:rPr>
      </w:pPr>
      <w:r>
        <w:rPr>
          <w:rFonts w:eastAsia="Times New Roman"/>
        </w:rPr>
        <w:t>POST /api/orders/create/, which transforms the current cart into an order.</w:t>
      </w:r>
    </w:p>
    <w:p w14:paraId="356750CC" w14:textId="77777777" w:rsidR="00833D1D" w:rsidRDefault="00833D1D">
      <w:pPr>
        <w:pStyle w:val="NormalWeb"/>
        <w:spacing w:line="480" w:lineRule="auto"/>
      </w:pPr>
      <w:r>
        <w:t>They were selected because they combine typed input, authorization, business rules, destructive state changes, totals, and multi-model persistence. Product defects were not fixed before baseline testing. Test dependencies, isolated database settings, deterministic fixtures, OpenAPI annotations, and evidence scripts were permitted because they did not correct endpoint behavior.</w:t>
      </w:r>
    </w:p>
    <w:p w14:paraId="57936492" w14:textId="77777777" w:rsidR="00833D1D" w:rsidRDefault="00833D1D">
      <w:pPr>
        <w:pStyle w:val="Heading1"/>
        <w:spacing w:line="480" w:lineRule="auto"/>
        <w:rPr>
          <w:rFonts w:eastAsia="Times New Roman"/>
        </w:rPr>
      </w:pPr>
      <w:bookmarkStart w:id="4" w:name="_Toc235289825"/>
      <w:r>
        <w:rPr>
          <w:rFonts w:eastAsia="Times New Roman"/>
        </w:rPr>
        <w:t>4. Methodology</w:t>
      </w:r>
      <w:bookmarkEnd w:id="4"/>
    </w:p>
    <w:p w14:paraId="4C86134C" w14:textId="77777777" w:rsidR="00833D1D" w:rsidRDefault="00833D1D">
      <w:pPr>
        <w:pStyle w:val="Heading2"/>
        <w:spacing w:line="480" w:lineRule="auto"/>
        <w:rPr>
          <w:rFonts w:eastAsia="Times New Roman"/>
        </w:rPr>
      </w:pPr>
      <w:bookmarkStart w:id="5" w:name="_Toc235289826"/>
      <w:r>
        <w:rPr>
          <w:rFonts w:eastAsia="Times New Roman"/>
        </w:rPr>
        <w:lastRenderedPageBreak/>
        <w:t>4.1 Defect identity and behavioral oracles</w:t>
      </w:r>
      <w:bookmarkEnd w:id="5"/>
    </w:p>
    <w:p w14:paraId="4E9F37C8" w14:textId="77777777" w:rsidR="00833D1D" w:rsidRDefault="00833D1D">
      <w:pPr>
        <w:pStyle w:val="NormalWeb"/>
        <w:spacing w:line="480" w:lineRule="auto"/>
      </w:pPr>
      <w:r>
        <w:t>Findings known before formal execution use K identifiers and are excluded from novel-defect counts. Findings first confirmed during valid experimental work use N identifiers. One defect is one distinct root cause; repeated requests, failed checks, and symptom variants are not counted separately.</w:t>
      </w:r>
    </w:p>
    <w:p w14:paraId="4D2BC015" w14:textId="77777777" w:rsidR="00833D1D" w:rsidRDefault="00833D1D">
      <w:pPr>
        <w:pStyle w:val="NormalWeb"/>
        <w:spacing w:line="480" w:lineRule="auto"/>
      </w:pPr>
      <w:r>
        <w:t>The principal oracles require that unauthorized users cannot modify another user's data, invalid input receives a documented client response rather than a server error, rejected requests do not mutate persistent state, order creation is atomic, cart and order totals agree, empty carts do not produce orders, required checkout values satisfy the contract, and successful responses conform to the OpenAPI response schema.</w:t>
      </w:r>
    </w:p>
    <w:p w14:paraId="2274C9F6" w14:textId="77777777" w:rsidR="00833D1D" w:rsidRDefault="00833D1D">
      <w:pPr>
        <w:pStyle w:val="Heading2"/>
        <w:spacing w:line="480" w:lineRule="auto"/>
        <w:rPr>
          <w:rFonts w:eastAsia="Times New Roman"/>
        </w:rPr>
      </w:pPr>
      <w:bookmarkStart w:id="6" w:name="_Toc235289827"/>
      <w:r>
        <w:rPr>
          <w:rFonts w:eastAsia="Times New Roman"/>
        </w:rPr>
        <w:t>4.2 Human-authored deterministic testing</w:t>
      </w:r>
      <w:bookmarkEnd w:id="6"/>
    </w:p>
    <w:p w14:paraId="75749E28" w14:textId="77777777" w:rsidR="00833D1D" w:rsidRDefault="00833D1D">
      <w:pPr>
        <w:pStyle w:val="NormalWeb"/>
        <w:spacing w:line="480" w:lineRule="auto"/>
      </w:pPr>
      <w:r>
        <w:t>The human-designed technique contains 20 pytest cases: eight for cart update and twelve for order creation, including parameterized input variants. Inputs were selected from authentication, ownership, identifier, quantity, cart-state, phone, required-field, payment-choice, and transaction-failure partitions. Although pytest automates execution, generation and oracle design are human-authored. The proposal used the phrase manual unit testing; in this report, manual means human-authored rather than hand-execu</w:t>
      </w:r>
      <w:r>
        <w:t>ted. Because the cases call authenticated API views and inspect PostgreSQL state, they are more accurately described as deterministic API-level integration tests.</w:t>
      </w:r>
    </w:p>
    <w:p w14:paraId="15E462CA" w14:textId="77777777" w:rsidR="00833D1D" w:rsidRDefault="00833D1D">
      <w:pPr>
        <w:pStyle w:val="NormalWeb"/>
        <w:spacing w:line="480" w:lineRule="auto"/>
      </w:pPr>
      <w:r>
        <w:t xml:space="preserve">Known defects are represented as strict expected failures. This retains executable evidence while causing unexpected correction or incorrect classification to fail the run. Tests also inspect database state, totals, ownership, order items, and rollback behavior rather than checking status codes alone. </w:t>
      </w:r>
      <w:r>
        <w:lastRenderedPageBreak/>
        <w:t>pytest-django provides the transactional database isolation used by the suite [8], while coverage.py records both line and branch execution [9].</w:t>
      </w:r>
    </w:p>
    <w:p w14:paraId="75AE9567" w14:textId="77777777" w:rsidR="00833D1D" w:rsidRDefault="00833D1D">
      <w:pPr>
        <w:pStyle w:val="Heading2"/>
        <w:spacing w:line="480" w:lineRule="auto"/>
        <w:rPr>
          <w:rFonts w:eastAsia="Times New Roman"/>
        </w:rPr>
      </w:pPr>
      <w:bookmarkStart w:id="7" w:name="_Toc235289828"/>
      <w:r>
        <w:rPr>
          <w:rFonts w:eastAsia="Times New Roman"/>
        </w:rPr>
        <w:t>4.3 Schema-driven fuzzing</w:t>
      </w:r>
      <w:bookmarkEnd w:id="7"/>
    </w:p>
    <w:p w14:paraId="45A68F32" w14:textId="77777777" w:rsidR="00833D1D" w:rsidRDefault="00833D1D">
      <w:pPr>
        <w:pStyle w:val="NormalWeb"/>
        <w:spacing w:line="480" w:lineRule="auto"/>
      </w:pPr>
      <w:r>
        <w:t>drf-spectacular generates an OpenAPI 3.0.3 contract restricted to the two experiment endpoints. Request schemas describe documented fields and constraints, while response schemas include application and framework error bodies. Only JSON request media is advertised. The tool supports customizable OpenAPI generation for Django REST Framework views and serializers [6].</w:t>
      </w:r>
    </w:p>
    <w:p w14:paraId="21D057E5" w14:textId="77777777" w:rsidR="00833D1D" w:rsidRDefault="00833D1D">
      <w:pPr>
        <w:pStyle w:val="NormalWeb"/>
        <w:spacing w:line="480" w:lineRule="auto"/>
      </w:pPr>
      <w:r>
        <w:t>Schemathesis 4.22.4 runs positive, negative, coverage, and fuzzing phases with checks for server errors, status and content-type conformance, response-schema conformance, and negative-data rejection. A hook restores the isolated experiment user's cart and order state before every generated call so one case cannot empty the cart or create an order that changes the next case's reachable behavior. Three formal seeds use a maximum of 500 fuzz examples per operation. Schemathesis documents phase, check, example-</w:t>
      </w:r>
      <w:r>
        <w:t>budget, authentication, and hook configuration through its command-line and TOML interfaces [7].</w:t>
      </w:r>
    </w:p>
    <w:p w14:paraId="50C8A0CA" w14:textId="77777777" w:rsidR="00833D1D" w:rsidRDefault="00833D1D">
      <w:pPr>
        <w:pStyle w:val="Heading2"/>
        <w:spacing w:line="480" w:lineRule="auto"/>
        <w:rPr>
          <w:rFonts w:eastAsia="Times New Roman"/>
        </w:rPr>
      </w:pPr>
      <w:bookmarkStart w:id="8" w:name="_Toc235289829"/>
      <w:r>
        <w:rPr>
          <w:rFonts w:eastAsia="Times New Roman"/>
        </w:rPr>
        <w:t>4.4 Exploratory testing</w:t>
      </w:r>
      <w:bookmarkEnd w:id="8"/>
    </w:p>
    <w:p w14:paraId="3BCD52DB" w14:textId="77777777" w:rsidR="00833D1D" w:rsidRDefault="00833D1D">
      <w:pPr>
        <w:pStyle w:val="NormalWeb"/>
        <w:spacing w:line="480" w:lineRule="auto"/>
      </w:pPr>
      <w:r>
        <w:t xml:space="preserve">Exploratory work is reported separately. E-01 used a 90-minute business and data-flow charter with Guidebook and Fed-Ex tours. A deterministic environment captured before, checkpoint, and after database snapshots plus Django and Vite logs. The tester chose subsequent actions from observations and completed a debrief. E-02 used a separate 90-minute validation and misuse charter with Couch Potato, Saboteur, and Antisocial tours. It followed checkout validation, </w:t>
      </w:r>
      <w:r>
        <w:lastRenderedPageBreak/>
        <w:t>authentication expiry, state preservation, and punctuation handling from each preceding observation rather than executing a fixed case list.</w:t>
      </w:r>
    </w:p>
    <w:p w14:paraId="4EF05D7F" w14:textId="77777777" w:rsidR="00833D1D" w:rsidRDefault="00833D1D">
      <w:pPr>
        <w:pStyle w:val="Heading2"/>
        <w:spacing w:line="480" w:lineRule="auto"/>
        <w:rPr>
          <w:rFonts w:eastAsia="Times New Roman"/>
        </w:rPr>
      </w:pPr>
      <w:bookmarkStart w:id="9" w:name="_Toc235289830"/>
      <w:r>
        <w:rPr>
          <w:rFonts w:eastAsia="Times New Roman"/>
        </w:rPr>
        <w:t>4.5 Measures and comparison controls</w:t>
      </w:r>
      <w:bookmarkEnd w:id="9"/>
    </w:p>
    <w:p w14:paraId="763FA4FA" w14:textId="77777777" w:rsidR="00833D1D" w:rsidRDefault="00833D1D">
      <w:pPr>
        <w:pStyle w:val="NormalWeb"/>
        <w:spacing w:line="480" w:lineRule="auto"/>
      </w:pPr>
      <w:r>
        <w:t>The primary outcome is the number of unique confirmed root causes reproduced or discovered by each formal technique. Secondary outcomes are generated or executed case count, raw failed cases, false classifications, fault type, coverage where measured comparably, tool wall-clock duration, and available human-effort estimates. A defect identity requires a distinct cause, not merely a different malformed value or a second failed assertion. K identifiers denote behavior known before formal execution; N identifi</w:t>
      </w:r>
      <w:r>
        <w:t>ers denote roots first found during valid experimental activity.</w:t>
      </w:r>
    </w:p>
    <w:p w14:paraId="02A914D8" w14:textId="77777777" w:rsidR="00833D1D" w:rsidRDefault="00833D1D">
      <w:pPr>
        <w:pStyle w:val="NormalWeb"/>
        <w:spacing w:line="480" w:lineRule="auto"/>
      </w:pPr>
      <w:r>
        <w:t>Both techniques target the same baseline revision and endpoints, but they use the kinds of oracles for which they were designed. The manual suite inspects persistence, ownership, totals, and transaction rollback, while Schemathesis applies black-box response and schema properties. The difference in oracle depth is therefore part of the comparison rather than something artificially removed from it. The isolated manual database, dedicated fuzz database, deterministic seed, and per-generated-case reset limit c</w:t>
      </w:r>
      <w:r>
        <w:t>ross-case contamination. Exploratory results are kept outside the direct manual-versus-fuzzing count because they cover a broader frontend journey.</w:t>
      </w:r>
    </w:p>
    <w:p w14:paraId="2B914610" w14:textId="77777777" w:rsidR="00833D1D" w:rsidRDefault="00833D1D">
      <w:pPr>
        <w:pStyle w:val="Heading1"/>
        <w:spacing w:line="480" w:lineRule="auto"/>
        <w:rPr>
          <w:rFonts w:eastAsia="Times New Roman"/>
        </w:rPr>
      </w:pPr>
      <w:bookmarkStart w:id="10" w:name="_Toc235289831"/>
      <w:r>
        <w:rPr>
          <w:rFonts w:eastAsia="Times New Roman"/>
        </w:rPr>
        <w:t>5. Verification infrastructure implementation</w:t>
      </w:r>
      <w:bookmarkEnd w:id="10"/>
    </w:p>
    <w:p w14:paraId="7F399200" w14:textId="77777777" w:rsidR="00833D1D" w:rsidRDefault="00833D1D">
      <w:pPr>
        <w:pStyle w:val="NormalWeb"/>
        <w:spacing w:line="480" w:lineRule="auto"/>
      </w:pPr>
      <w:r>
        <w:t>Separate Django settings prevent the automatically managed test database and standalone fuzz database from matching the development database. A management command creates two deterministic users, two products, carts, and known quantities. Another command serializes experiment-owned cart, order, and line state as JSON for exploratory evidence.</w:t>
      </w:r>
    </w:p>
    <w:p w14:paraId="5EA31810" w14:textId="77777777" w:rsidR="00833D1D" w:rsidRDefault="00833D1D">
      <w:pPr>
        <w:pStyle w:val="NormalWeb"/>
        <w:spacing w:line="480" w:lineRule="auto"/>
      </w:pPr>
      <w:r>
        <w:lastRenderedPageBreak/>
        <w:t>The manual runner erases prior coverage data, executes the frozen suite, writes JUnit and coverage XML, produces HTML coverage, and records wall-clock time. The coverage boundary excludes migrations, the legacy test module, and the post-baseline exploratory snapshot command. The snapshot command was introduced after M-01 to collect evidence and is not application functionality exercised by the manual suite. The Schemathesis runner obtains a fresh JWT, limits execution to the selected paths, records the seed</w:t>
      </w:r>
      <w:r>
        <w:t xml:space="preserve"> and budget, and saves the complete console log.</w:t>
      </w:r>
    </w:p>
    <w:p w14:paraId="31DF06A3" w14:textId="77777777" w:rsidR="00833D1D" w:rsidRDefault="00833D1D">
      <w:pPr>
        <w:pStyle w:val="NormalWeb"/>
        <w:spacing w:line="480" w:lineRule="auto"/>
      </w:pPr>
      <w:r>
        <w:t>An exploratory launcher verifies that ports are free, resets only experiment records, starts the isolated Django server and Vite frontend, waits for both services, and writes a before snapshot. The stop workflow captures after state and terminates only the documented Python and Node listeners. A separate READINESS rehearsal validated service startup, authentication, CORS, snapshots, and clean shutdown before E-01.</w:t>
      </w:r>
    </w:p>
    <w:p w14:paraId="540E7979" w14:textId="77777777" w:rsidR="00833D1D" w:rsidRDefault="00833D1D">
      <w:pPr>
        <w:pStyle w:val="Heading2"/>
        <w:spacing w:line="480" w:lineRule="auto"/>
        <w:rPr>
          <w:rFonts w:eastAsia="Times New Roman"/>
        </w:rPr>
      </w:pPr>
      <w:bookmarkStart w:id="11" w:name="_Toc235289832"/>
      <w:r>
        <w:rPr>
          <w:rFonts w:eastAsia="Times New Roman"/>
        </w:rPr>
        <w:t>5.1 Implementation challenges and responses</w:t>
      </w:r>
      <w:bookmarkEnd w:id="11"/>
    </w:p>
    <w:p w14:paraId="4A570421" w14:textId="77777777" w:rsidR="00833D1D" w:rsidRDefault="00833D1D">
      <w:pPr>
        <w:pStyle w:val="NormalWeb"/>
        <w:spacing w:line="480" w:lineRule="auto"/>
      </w:pPr>
      <w:r>
        <w:t>Several practical problems arose during setup and execution. Preliminary code inspection had already exposed several product defects. Fixing those defects before the experiment would have changed the subject and made the techniques operate on different behavior. The project therefore froze the application, registered the issues as known K defects, and separated test instrumentation from product corrections. As a result, the formal runs mainly reproduced known defects rather than discovering new ones. That i</w:t>
      </w:r>
      <w:r>
        <w:t>s still a valid outcome and is reported without inflating the novel-defect count.</w:t>
      </w:r>
    </w:p>
    <w:p w14:paraId="0746326B" w14:textId="77777777" w:rsidR="00833D1D" w:rsidRDefault="00833D1D">
      <w:pPr>
        <w:pStyle w:val="NormalWeb"/>
        <w:spacing w:line="480" w:lineRule="auto"/>
      </w:pPr>
      <w:r>
        <w:t xml:space="preserve">Database state was another central challenge. Cart update and order creation are destructive operations, and a successful order empties the cart. Separate test and fuzz databases, database-name guards, deterministic seed data, snapshots, and per-generated-case restoration were needed </w:t>
      </w:r>
      <w:r>
        <w:lastRenderedPageBreak/>
        <w:t>both to protect development data and to keep generated cases comparable. The reset hook increased repeatability, but it also imposed a controlled state that does not represent every possible production sequence.</w:t>
      </w:r>
    </w:p>
    <w:p w14:paraId="2B08F0D7" w14:textId="77777777" w:rsidR="00833D1D" w:rsidRDefault="00833D1D">
      <w:pPr>
        <w:pStyle w:val="NormalWeb"/>
        <w:spacing w:line="480" w:lineRule="auto"/>
      </w:pPr>
      <w:r>
        <w:t xml:space="preserve">The OpenAPI contract and test harness also needed refinement. Early Schemathesis checks exposed inaccurate descriptions of framework 401 and parse-error bodies, as well as incorrect request-media assumptions. These were test-setup problems rather than application defects, so the test-only schema was corrected and the pre-formal logs retained. A later F-01 attempt was stopped when the surrounding command reached its time limit. Its partial log was preserved as invalid, and the run was repeated with the same </w:t>
      </w:r>
      <w:r>
        <w:t>seed, schema, budget, baseline, and reset hook; only the external allowance changed.</w:t>
      </w:r>
    </w:p>
    <w:p w14:paraId="110C23E7" w14:textId="77777777" w:rsidR="00833D1D" w:rsidRDefault="00833D1D">
      <w:pPr>
        <w:pStyle w:val="NormalWeb"/>
        <w:spacing w:line="480" w:lineRule="auto"/>
      </w:pPr>
      <w:r>
        <w:t>Triage introduced a different challenge. M-01 unexpectedly passed the proposed K-008 malformed-item-identifier case. Investigation showed that the original smoke evidence actually contained a valid identifier and malformed quantity, so K-008 duplicated K-002. Rejecting the classification reduced the defect count but improved validity. During exploration, JWT expiry interrupted intended workflows and produced misleading empty-cart and Order failed states. Request logs, snapshots, reauthentication, and identi</w:t>
      </w:r>
      <w:r>
        <w:t>cal retries were required to separate authentication failure from cart loss or address punctuation.</w:t>
      </w:r>
    </w:p>
    <w:p w14:paraId="19CA0673" w14:textId="77777777" w:rsidR="00833D1D" w:rsidRDefault="00833D1D">
      <w:pPr>
        <w:pStyle w:val="NormalWeb"/>
        <w:spacing w:line="480" w:lineRule="auto"/>
      </w:pPr>
      <w:r>
        <w:t>Human effort collection was imperfect. Time for manual-suite design, fuzz configuration, and triage was not recorded prospectively and cannot now be reconstructed defensibly. Those values are reported as unavailable rather than replaced with tool runtime. The complete challenge register and mitigations are preserved in implementation-challenges.md.</w:t>
      </w:r>
    </w:p>
    <w:p w14:paraId="76661FB9" w14:textId="77777777" w:rsidR="00833D1D" w:rsidRDefault="00833D1D">
      <w:pPr>
        <w:pStyle w:val="Heading1"/>
        <w:spacing w:line="480" w:lineRule="auto"/>
        <w:rPr>
          <w:rFonts w:eastAsia="Times New Roman"/>
        </w:rPr>
      </w:pPr>
      <w:bookmarkStart w:id="12" w:name="_Toc235289833"/>
      <w:r>
        <w:rPr>
          <w:rFonts w:eastAsia="Times New Roman"/>
        </w:rPr>
        <w:t>6. Results</w:t>
      </w:r>
      <w:bookmarkEnd w:id="12"/>
    </w:p>
    <w:p w14:paraId="46DBF404" w14:textId="77777777" w:rsidR="00833D1D" w:rsidRDefault="00833D1D">
      <w:pPr>
        <w:pStyle w:val="NormalWeb"/>
        <w:spacing w:line="480" w:lineRule="auto"/>
      </w:pPr>
      <w:r>
        <w:lastRenderedPageBreak/>
        <w:t>The principal quantitative results are summarized below. Raw failures are kept separate from unique defects to prevent repeated manifestations from inflating effectiveness.</w:t>
      </w:r>
    </w:p>
    <w:tbl>
      <w:tblPr>
        <w:tblW w:w="5000" w:type="pct"/>
        <w:tblCellMar>
          <w:top w:w="15" w:type="dxa"/>
          <w:left w:w="15" w:type="dxa"/>
          <w:bottom w:w="15" w:type="dxa"/>
          <w:right w:w="15" w:type="dxa"/>
        </w:tblCellMar>
        <w:tblLook w:val="04A0" w:firstRow="1" w:lastRow="0" w:firstColumn="1" w:lastColumn="0" w:noHBand="0" w:noVBand="1"/>
      </w:tblPr>
      <w:tblGrid>
        <w:gridCol w:w="2272"/>
        <w:gridCol w:w="2103"/>
        <w:gridCol w:w="1966"/>
        <w:gridCol w:w="3003"/>
      </w:tblGrid>
      <w:tr w:rsidR="00000000" w14:paraId="73303AD5" w14:textId="77777777" w:rsidTr="00E70DEC">
        <w:trPr>
          <w:tblHeader/>
        </w:trPr>
        <w:tc>
          <w:tcPr>
            <w:tcW w:w="1215"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7F2D285F" w14:textId="77777777" w:rsidR="00833D1D" w:rsidRDefault="00833D1D">
            <w:pPr>
              <w:jc w:val="center"/>
              <w:rPr>
                <w:rFonts w:eastAsia="Times New Roman"/>
                <w:b/>
                <w:bCs/>
                <w:sz w:val="20"/>
                <w:szCs w:val="20"/>
              </w:rPr>
            </w:pPr>
            <w:r>
              <w:rPr>
                <w:rFonts w:eastAsia="Times New Roman"/>
                <w:b/>
                <w:bCs/>
                <w:sz w:val="20"/>
                <w:szCs w:val="20"/>
              </w:rPr>
              <w:t>Measure</w:t>
            </w:r>
          </w:p>
        </w:tc>
        <w:tc>
          <w:tcPr>
            <w:tcW w:w="1125"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0272CC70" w14:textId="77777777" w:rsidR="00833D1D" w:rsidRDefault="00833D1D">
            <w:pPr>
              <w:jc w:val="center"/>
              <w:rPr>
                <w:rFonts w:eastAsia="Times New Roman"/>
                <w:b/>
                <w:bCs/>
                <w:sz w:val="20"/>
                <w:szCs w:val="20"/>
              </w:rPr>
            </w:pPr>
            <w:r>
              <w:rPr>
                <w:rFonts w:eastAsia="Times New Roman"/>
                <w:b/>
                <w:bCs/>
                <w:sz w:val="20"/>
                <w:szCs w:val="20"/>
              </w:rPr>
              <w:t>Human-authored M-01</w:t>
            </w:r>
          </w:p>
        </w:tc>
        <w:tc>
          <w:tcPr>
            <w:tcW w:w="1052"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091984FC" w14:textId="77777777" w:rsidR="00833D1D" w:rsidRDefault="00833D1D">
            <w:pPr>
              <w:jc w:val="center"/>
              <w:rPr>
                <w:rFonts w:eastAsia="Times New Roman"/>
                <w:b/>
                <w:bCs/>
                <w:sz w:val="20"/>
                <w:szCs w:val="20"/>
              </w:rPr>
            </w:pPr>
            <w:r>
              <w:rPr>
                <w:rFonts w:eastAsia="Times New Roman"/>
                <w:b/>
                <w:bCs/>
                <w:sz w:val="20"/>
                <w:szCs w:val="20"/>
              </w:rPr>
              <w:t>Schemathesis F-01 to F-03</w:t>
            </w:r>
          </w:p>
        </w:tc>
        <w:tc>
          <w:tcPr>
            <w:tcW w:w="1607"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330F760A" w14:textId="77777777" w:rsidR="00833D1D" w:rsidRDefault="00833D1D">
            <w:pPr>
              <w:jc w:val="center"/>
              <w:rPr>
                <w:rFonts w:eastAsia="Times New Roman"/>
                <w:b/>
                <w:bCs/>
                <w:sz w:val="20"/>
                <w:szCs w:val="20"/>
              </w:rPr>
            </w:pPr>
            <w:r>
              <w:rPr>
                <w:rFonts w:eastAsia="Times New Roman"/>
                <w:b/>
                <w:bCs/>
                <w:sz w:val="20"/>
                <w:szCs w:val="20"/>
              </w:rPr>
              <w:t>Exploratory E-01/E-02</w:t>
            </w:r>
          </w:p>
        </w:tc>
      </w:tr>
      <w:tr w:rsidR="00000000" w14:paraId="0A61698D" w14:textId="77777777" w:rsidTr="00E70DEC">
        <w:tc>
          <w:tcPr>
            <w:tcW w:w="121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C4DECD6" w14:textId="77777777" w:rsidR="00833D1D" w:rsidRDefault="00833D1D">
            <w:pPr>
              <w:rPr>
                <w:rFonts w:eastAsia="Times New Roman"/>
                <w:sz w:val="20"/>
                <w:szCs w:val="20"/>
              </w:rPr>
            </w:pPr>
            <w:r>
              <w:rPr>
                <w:rFonts w:eastAsia="Times New Roman"/>
                <w:sz w:val="20"/>
                <w:szCs w:val="20"/>
              </w:rPr>
              <w:t>Cases or actions</w:t>
            </w:r>
          </w:p>
        </w:tc>
        <w:tc>
          <w:tcPr>
            <w:tcW w:w="112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4839BBD" w14:textId="77777777" w:rsidR="00833D1D" w:rsidRDefault="00833D1D">
            <w:pPr>
              <w:rPr>
                <w:rFonts w:eastAsia="Times New Roman"/>
                <w:sz w:val="20"/>
                <w:szCs w:val="20"/>
              </w:rPr>
            </w:pPr>
            <w:r>
              <w:rPr>
                <w:rFonts w:eastAsia="Times New Roman"/>
                <w:sz w:val="20"/>
                <w:szCs w:val="20"/>
              </w:rPr>
              <w:t>20 cases</w:t>
            </w:r>
          </w:p>
        </w:tc>
        <w:tc>
          <w:tcPr>
            <w:tcW w:w="10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7FAA53B" w14:textId="77777777" w:rsidR="00833D1D" w:rsidRDefault="00833D1D">
            <w:pPr>
              <w:rPr>
                <w:rFonts w:eastAsia="Times New Roman"/>
                <w:sz w:val="20"/>
                <w:szCs w:val="20"/>
              </w:rPr>
            </w:pPr>
            <w:r>
              <w:rPr>
                <w:rFonts w:eastAsia="Times New Roman"/>
                <w:sz w:val="20"/>
                <w:szCs w:val="20"/>
              </w:rPr>
              <w:t>3,252 generated cases</w:t>
            </w:r>
          </w:p>
        </w:tc>
        <w:tc>
          <w:tcPr>
            <w:tcW w:w="1607"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5A1C723" w14:textId="77777777" w:rsidR="00833D1D" w:rsidRDefault="00833D1D">
            <w:pPr>
              <w:rPr>
                <w:rFonts w:eastAsia="Times New Roman"/>
                <w:sz w:val="20"/>
                <w:szCs w:val="20"/>
              </w:rPr>
            </w:pPr>
            <w:r>
              <w:rPr>
                <w:rFonts w:eastAsia="Times New Roman"/>
                <w:sz w:val="20"/>
                <w:szCs w:val="20"/>
              </w:rPr>
              <w:t>Adaptive journal actions</w:t>
            </w:r>
          </w:p>
        </w:tc>
      </w:tr>
      <w:tr w:rsidR="00000000" w14:paraId="571A4FFB" w14:textId="77777777" w:rsidTr="00E70DEC">
        <w:tc>
          <w:tcPr>
            <w:tcW w:w="121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61B05E9" w14:textId="77777777" w:rsidR="00833D1D" w:rsidRDefault="00833D1D">
            <w:pPr>
              <w:rPr>
                <w:rFonts w:eastAsia="Times New Roman"/>
                <w:sz w:val="20"/>
                <w:szCs w:val="20"/>
              </w:rPr>
            </w:pPr>
            <w:r>
              <w:rPr>
                <w:rFonts w:eastAsia="Times New Roman"/>
                <w:sz w:val="20"/>
                <w:szCs w:val="20"/>
              </w:rPr>
              <w:t>Unique known defects reproduced</w:t>
            </w:r>
          </w:p>
        </w:tc>
        <w:tc>
          <w:tcPr>
            <w:tcW w:w="112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5BEA49E" w14:textId="77777777" w:rsidR="00833D1D" w:rsidRDefault="00833D1D">
            <w:pPr>
              <w:rPr>
                <w:rFonts w:eastAsia="Times New Roman"/>
                <w:sz w:val="20"/>
                <w:szCs w:val="20"/>
              </w:rPr>
            </w:pPr>
            <w:r>
              <w:rPr>
                <w:rFonts w:eastAsia="Times New Roman"/>
                <w:sz w:val="20"/>
                <w:szCs w:val="20"/>
              </w:rPr>
              <w:t>8</w:t>
            </w:r>
          </w:p>
        </w:tc>
        <w:tc>
          <w:tcPr>
            <w:tcW w:w="10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DBE2D98" w14:textId="77777777" w:rsidR="00833D1D" w:rsidRDefault="00833D1D">
            <w:pPr>
              <w:rPr>
                <w:rFonts w:eastAsia="Times New Roman"/>
                <w:sz w:val="20"/>
                <w:szCs w:val="20"/>
              </w:rPr>
            </w:pPr>
            <w:r>
              <w:rPr>
                <w:rFonts w:eastAsia="Times New Roman"/>
                <w:sz w:val="20"/>
                <w:szCs w:val="20"/>
              </w:rPr>
              <w:t>3</w:t>
            </w:r>
          </w:p>
        </w:tc>
        <w:tc>
          <w:tcPr>
            <w:tcW w:w="1607"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3E80525" w14:textId="77777777" w:rsidR="00833D1D" w:rsidRDefault="00833D1D">
            <w:pPr>
              <w:rPr>
                <w:rFonts w:eastAsia="Times New Roman"/>
                <w:sz w:val="20"/>
                <w:szCs w:val="20"/>
              </w:rPr>
            </w:pPr>
            <w:r>
              <w:rPr>
                <w:rFonts w:eastAsia="Times New Roman"/>
                <w:sz w:val="20"/>
                <w:szCs w:val="20"/>
              </w:rPr>
              <w:t>2</w:t>
            </w:r>
          </w:p>
        </w:tc>
      </w:tr>
      <w:tr w:rsidR="00000000" w14:paraId="6E70BA91" w14:textId="77777777" w:rsidTr="00E70DEC">
        <w:tc>
          <w:tcPr>
            <w:tcW w:w="121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77B2D79" w14:textId="77777777" w:rsidR="00833D1D" w:rsidRDefault="00833D1D">
            <w:pPr>
              <w:rPr>
                <w:rFonts w:eastAsia="Times New Roman"/>
                <w:sz w:val="20"/>
                <w:szCs w:val="20"/>
              </w:rPr>
            </w:pPr>
            <w:r>
              <w:rPr>
                <w:rFonts w:eastAsia="Times New Roman"/>
                <w:sz w:val="20"/>
                <w:szCs w:val="20"/>
              </w:rPr>
              <w:t>Unique novel defects</w:t>
            </w:r>
          </w:p>
        </w:tc>
        <w:tc>
          <w:tcPr>
            <w:tcW w:w="112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B8C33E7" w14:textId="77777777" w:rsidR="00833D1D" w:rsidRDefault="00833D1D">
            <w:pPr>
              <w:rPr>
                <w:rFonts w:eastAsia="Times New Roman"/>
                <w:sz w:val="20"/>
                <w:szCs w:val="20"/>
              </w:rPr>
            </w:pPr>
            <w:r>
              <w:rPr>
                <w:rFonts w:eastAsia="Times New Roman"/>
                <w:sz w:val="20"/>
                <w:szCs w:val="20"/>
              </w:rPr>
              <w:t>0</w:t>
            </w:r>
          </w:p>
        </w:tc>
        <w:tc>
          <w:tcPr>
            <w:tcW w:w="10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CB0008F" w14:textId="77777777" w:rsidR="00833D1D" w:rsidRDefault="00833D1D">
            <w:pPr>
              <w:rPr>
                <w:rFonts w:eastAsia="Times New Roman"/>
                <w:sz w:val="20"/>
                <w:szCs w:val="20"/>
              </w:rPr>
            </w:pPr>
            <w:r>
              <w:rPr>
                <w:rFonts w:eastAsia="Times New Roman"/>
                <w:sz w:val="20"/>
                <w:szCs w:val="20"/>
              </w:rPr>
              <w:t>0</w:t>
            </w:r>
          </w:p>
        </w:tc>
        <w:tc>
          <w:tcPr>
            <w:tcW w:w="1607"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712270B" w14:textId="77777777" w:rsidR="00833D1D" w:rsidRDefault="00833D1D">
            <w:pPr>
              <w:rPr>
                <w:rFonts w:eastAsia="Times New Roman"/>
                <w:sz w:val="20"/>
                <w:szCs w:val="20"/>
              </w:rPr>
            </w:pPr>
            <w:r>
              <w:rPr>
                <w:rFonts w:eastAsia="Times New Roman"/>
                <w:sz w:val="20"/>
                <w:szCs w:val="20"/>
              </w:rPr>
              <w:t>3</w:t>
            </w:r>
          </w:p>
        </w:tc>
      </w:tr>
      <w:tr w:rsidR="00000000" w14:paraId="1EBC915E" w14:textId="77777777" w:rsidTr="00E70DEC">
        <w:tc>
          <w:tcPr>
            <w:tcW w:w="121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5B24A41" w14:textId="77777777" w:rsidR="00833D1D" w:rsidRDefault="00833D1D">
            <w:pPr>
              <w:rPr>
                <w:rFonts w:eastAsia="Times New Roman"/>
                <w:sz w:val="20"/>
                <w:szCs w:val="20"/>
              </w:rPr>
            </w:pPr>
            <w:r>
              <w:rPr>
                <w:rFonts w:eastAsia="Times New Roman"/>
                <w:sz w:val="20"/>
                <w:szCs w:val="20"/>
              </w:rPr>
              <w:t>False or rejected classifications</w:t>
            </w:r>
          </w:p>
        </w:tc>
        <w:tc>
          <w:tcPr>
            <w:tcW w:w="112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3D789F0" w14:textId="77777777" w:rsidR="00833D1D" w:rsidRDefault="00833D1D">
            <w:pPr>
              <w:rPr>
                <w:rFonts w:eastAsia="Times New Roman"/>
                <w:sz w:val="20"/>
                <w:szCs w:val="20"/>
              </w:rPr>
            </w:pPr>
            <w:r>
              <w:rPr>
                <w:rFonts w:eastAsia="Times New Roman"/>
                <w:sz w:val="20"/>
                <w:szCs w:val="20"/>
              </w:rPr>
              <w:t>1</w:t>
            </w:r>
          </w:p>
        </w:tc>
        <w:tc>
          <w:tcPr>
            <w:tcW w:w="10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ED38C70" w14:textId="77777777" w:rsidR="00833D1D" w:rsidRDefault="00833D1D">
            <w:pPr>
              <w:rPr>
                <w:rFonts w:eastAsia="Times New Roman"/>
                <w:sz w:val="20"/>
                <w:szCs w:val="20"/>
              </w:rPr>
            </w:pPr>
            <w:r>
              <w:rPr>
                <w:rFonts w:eastAsia="Times New Roman"/>
                <w:sz w:val="20"/>
                <w:szCs w:val="20"/>
              </w:rPr>
              <w:t>0 after hardening</w:t>
            </w:r>
          </w:p>
        </w:tc>
        <w:tc>
          <w:tcPr>
            <w:tcW w:w="1607"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4BF6CC4" w14:textId="77777777" w:rsidR="00833D1D" w:rsidRDefault="00833D1D">
            <w:pPr>
              <w:rPr>
                <w:rFonts w:eastAsia="Times New Roman"/>
                <w:sz w:val="20"/>
                <w:szCs w:val="20"/>
              </w:rPr>
            </w:pPr>
            <w:r>
              <w:rPr>
                <w:rFonts w:eastAsia="Times New Roman"/>
                <w:sz w:val="20"/>
                <w:szCs w:val="20"/>
              </w:rPr>
              <w:t>1 resolved candidate and 1 non-defect observation</w:t>
            </w:r>
          </w:p>
        </w:tc>
      </w:tr>
      <w:tr w:rsidR="00000000" w14:paraId="7746EE90" w14:textId="77777777" w:rsidTr="00E70DEC">
        <w:tc>
          <w:tcPr>
            <w:tcW w:w="121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32187C8" w14:textId="77777777" w:rsidR="00833D1D" w:rsidRDefault="00833D1D">
            <w:pPr>
              <w:rPr>
                <w:rFonts w:eastAsia="Times New Roman"/>
                <w:sz w:val="20"/>
                <w:szCs w:val="20"/>
              </w:rPr>
            </w:pPr>
            <w:r>
              <w:rPr>
                <w:rFonts w:eastAsia="Times New Roman"/>
                <w:sz w:val="20"/>
                <w:szCs w:val="20"/>
              </w:rPr>
              <w:t>Execution or session duration</w:t>
            </w:r>
          </w:p>
        </w:tc>
        <w:tc>
          <w:tcPr>
            <w:tcW w:w="112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862EC2E" w14:textId="77777777" w:rsidR="00833D1D" w:rsidRDefault="00833D1D">
            <w:pPr>
              <w:rPr>
                <w:rFonts w:eastAsia="Times New Roman"/>
                <w:sz w:val="20"/>
                <w:szCs w:val="20"/>
              </w:rPr>
            </w:pPr>
            <w:r>
              <w:rPr>
                <w:rFonts w:eastAsia="Times New Roman"/>
                <w:sz w:val="20"/>
                <w:szCs w:val="20"/>
              </w:rPr>
              <w:t>2.88 s pytest; 8.769 s runner</w:t>
            </w:r>
          </w:p>
        </w:tc>
        <w:tc>
          <w:tcPr>
            <w:tcW w:w="10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60B8977" w14:textId="77777777" w:rsidR="00833D1D" w:rsidRDefault="00833D1D">
            <w:pPr>
              <w:rPr>
                <w:rFonts w:eastAsia="Times New Roman"/>
                <w:sz w:val="20"/>
                <w:szCs w:val="20"/>
              </w:rPr>
            </w:pPr>
            <w:r>
              <w:rPr>
                <w:rFonts w:eastAsia="Times New Roman"/>
                <w:sz w:val="20"/>
                <w:szCs w:val="20"/>
              </w:rPr>
              <w:t>552.58 s</w:t>
            </w:r>
          </w:p>
        </w:tc>
        <w:tc>
          <w:tcPr>
            <w:tcW w:w="1607"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3A54B50" w14:textId="77777777" w:rsidR="00833D1D" w:rsidRDefault="00833D1D">
            <w:pPr>
              <w:rPr>
                <w:rFonts w:eastAsia="Times New Roman"/>
                <w:sz w:val="20"/>
                <w:szCs w:val="20"/>
              </w:rPr>
            </w:pPr>
            <w:r>
              <w:rPr>
                <w:rFonts w:eastAsia="Times New Roman"/>
                <w:sz w:val="20"/>
                <w:szCs w:val="20"/>
              </w:rPr>
              <w:t>180 min 13 s</w:t>
            </w:r>
          </w:p>
        </w:tc>
      </w:tr>
      <w:tr w:rsidR="00000000" w14:paraId="001E6414" w14:textId="77777777" w:rsidTr="00E70DEC">
        <w:tc>
          <w:tcPr>
            <w:tcW w:w="121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73AF47C" w14:textId="77777777" w:rsidR="00833D1D" w:rsidRDefault="00833D1D">
            <w:pPr>
              <w:rPr>
                <w:rFonts w:eastAsia="Times New Roman"/>
                <w:sz w:val="20"/>
                <w:szCs w:val="20"/>
              </w:rPr>
            </w:pPr>
            <w:r>
              <w:rPr>
                <w:rFonts w:eastAsia="Times New Roman"/>
                <w:sz w:val="20"/>
                <w:szCs w:val="20"/>
              </w:rPr>
              <w:t>Comparable code coverage</w:t>
            </w:r>
          </w:p>
        </w:tc>
        <w:tc>
          <w:tcPr>
            <w:tcW w:w="112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BC221B9" w14:textId="77777777" w:rsidR="00833D1D" w:rsidRDefault="00833D1D">
            <w:pPr>
              <w:rPr>
                <w:rFonts w:eastAsia="Times New Roman"/>
                <w:sz w:val="20"/>
                <w:szCs w:val="20"/>
              </w:rPr>
            </w:pPr>
            <w:r>
              <w:rPr>
                <w:rFonts w:eastAsia="Times New Roman"/>
                <w:sz w:val="20"/>
                <w:szCs w:val="20"/>
              </w:rPr>
              <w:t>64.5 percent (formal M-01 scope)</w:t>
            </w:r>
          </w:p>
        </w:tc>
        <w:tc>
          <w:tcPr>
            <w:tcW w:w="10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194869B" w14:textId="77777777" w:rsidR="00833D1D" w:rsidRDefault="00833D1D">
            <w:pPr>
              <w:rPr>
                <w:rFonts w:eastAsia="Times New Roman"/>
                <w:sz w:val="20"/>
                <w:szCs w:val="20"/>
              </w:rPr>
            </w:pPr>
            <w:r>
              <w:rPr>
                <w:rFonts w:eastAsia="Times New Roman"/>
                <w:sz w:val="20"/>
                <w:szCs w:val="20"/>
              </w:rPr>
              <w:t>Not collected</w:t>
            </w:r>
          </w:p>
        </w:tc>
        <w:tc>
          <w:tcPr>
            <w:tcW w:w="1607"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9FCBE53" w14:textId="77777777" w:rsidR="00833D1D" w:rsidRDefault="00833D1D">
            <w:pPr>
              <w:rPr>
                <w:rFonts w:eastAsia="Times New Roman"/>
                <w:sz w:val="20"/>
                <w:szCs w:val="20"/>
              </w:rPr>
            </w:pPr>
            <w:r>
              <w:rPr>
                <w:rFonts w:eastAsia="Times New Roman"/>
                <w:sz w:val="20"/>
                <w:szCs w:val="20"/>
              </w:rPr>
              <w:t>Not collected</w:t>
            </w:r>
          </w:p>
        </w:tc>
      </w:tr>
    </w:tbl>
    <w:p w14:paraId="28F1F24A" w14:textId="77777777" w:rsidR="00833D1D" w:rsidRDefault="00833D1D">
      <w:pPr>
        <w:pStyle w:val="Heading2"/>
        <w:spacing w:line="480" w:lineRule="auto"/>
        <w:rPr>
          <w:rFonts w:eastAsia="Times New Roman"/>
        </w:rPr>
      </w:pPr>
      <w:bookmarkStart w:id="13" w:name="_Toc235289834"/>
      <w:r>
        <w:rPr>
          <w:rFonts w:eastAsia="Times New Roman"/>
        </w:rPr>
        <w:t>6.1 Consolidated defect table</w:t>
      </w:r>
      <w:bookmarkEnd w:id="13"/>
    </w:p>
    <w:p w14:paraId="64E8BC00" w14:textId="77777777" w:rsidR="00833D1D" w:rsidRDefault="00833D1D">
      <w:pPr>
        <w:pStyle w:val="NormalWeb"/>
        <w:spacing w:line="480" w:lineRule="auto"/>
      </w:pPr>
      <w:r>
        <w:t>The table below makes the report self-contained by listing every coded finding in the final register. A known defect is one documented before formal experimental execution; a novel defect is one first confirmed through valid exploratory testing. K-008 is retained only to show the audit trail: it was rejected as a duplicate of K-002 and is not included in any defect count.</w:t>
      </w:r>
    </w:p>
    <w:tbl>
      <w:tblPr>
        <w:tblW w:w="5000" w:type="pct"/>
        <w:tblCellMar>
          <w:top w:w="15" w:type="dxa"/>
          <w:left w:w="15" w:type="dxa"/>
          <w:bottom w:w="15" w:type="dxa"/>
          <w:right w:w="15" w:type="dxa"/>
        </w:tblCellMar>
        <w:tblLook w:val="04A0" w:firstRow="1" w:lastRow="0" w:firstColumn="1" w:lastColumn="0" w:noHBand="0" w:noVBand="1"/>
      </w:tblPr>
      <w:tblGrid>
        <w:gridCol w:w="472"/>
        <w:gridCol w:w="1350"/>
        <w:gridCol w:w="1708"/>
        <w:gridCol w:w="1977"/>
        <w:gridCol w:w="1000"/>
        <w:gridCol w:w="1480"/>
        <w:gridCol w:w="1357"/>
      </w:tblGrid>
      <w:tr w:rsidR="00000000" w14:paraId="1555F2D9" w14:textId="77777777" w:rsidTr="00E70DEC">
        <w:trPr>
          <w:tblHeader/>
        </w:trPr>
        <w:tc>
          <w:tcPr>
            <w:tcW w:w="252"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4F81404A" w14:textId="77777777" w:rsidR="00833D1D" w:rsidRDefault="00833D1D">
            <w:pPr>
              <w:jc w:val="center"/>
              <w:rPr>
                <w:rFonts w:eastAsia="Times New Roman"/>
                <w:b/>
                <w:bCs/>
                <w:sz w:val="20"/>
                <w:szCs w:val="20"/>
              </w:rPr>
            </w:pPr>
            <w:r>
              <w:rPr>
                <w:rFonts w:eastAsia="Times New Roman"/>
                <w:b/>
                <w:bCs/>
                <w:sz w:val="20"/>
                <w:szCs w:val="20"/>
              </w:rPr>
              <w:t>ID</w:t>
            </w:r>
          </w:p>
        </w:tc>
        <w:tc>
          <w:tcPr>
            <w:tcW w:w="722"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2C8C2D20" w14:textId="77777777" w:rsidR="00833D1D" w:rsidRDefault="00833D1D">
            <w:pPr>
              <w:jc w:val="center"/>
              <w:rPr>
                <w:rFonts w:eastAsia="Times New Roman"/>
                <w:b/>
                <w:bCs/>
                <w:sz w:val="20"/>
                <w:szCs w:val="20"/>
              </w:rPr>
            </w:pPr>
            <w:r>
              <w:rPr>
                <w:rFonts w:eastAsia="Times New Roman"/>
                <w:b/>
                <w:bCs/>
                <w:sz w:val="20"/>
                <w:szCs w:val="20"/>
              </w:rPr>
              <w:t>Classification</w:t>
            </w:r>
          </w:p>
        </w:tc>
        <w:tc>
          <w:tcPr>
            <w:tcW w:w="914"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18AC0117" w14:textId="77777777" w:rsidR="00833D1D" w:rsidRDefault="00833D1D">
            <w:pPr>
              <w:jc w:val="center"/>
              <w:rPr>
                <w:rFonts w:eastAsia="Times New Roman"/>
                <w:b/>
                <w:bCs/>
                <w:sz w:val="20"/>
                <w:szCs w:val="20"/>
              </w:rPr>
            </w:pPr>
            <w:r>
              <w:rPr>
                <w:rFonts w:eastAsia="Times New Roman"/>
                <w:b/>
                <w:bCs/>
                <w:sz w:val="20"/>
                <w:szCs w:val="20"/>
              </w:rPr>
              <w:t>Area</w:t>
            </w:r>
          </w:p>
        </w:tc>
        <w:tc>
          <w:tcPr>
            <w:tcW w:w="1058"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19B28861" w14:textId="77777777" w:rsidR="00833D1D" w:rsidRDefault="00833D1D">
            <w:pPr>
              <w:jc w:val="center"/>
              <w:rPr>
                <w:rFonts w:eastAsia="Times New Roman"/>
                <w:b/>
                <w:bCs/>
                <w:sz w:val="20"/>
                <w:szCs w:val="20"/>
              </w:rPr>
            </w:pPr>
            <w:r>
              <w:rPr>
                <w:rFonts w:eastAsia="Times New Roman"/>
                <w:b/>
                <w:bCs/>
                <w:sz w:val="20"/>
                <w:szCs w:val="20"/>
              </w:rPr>
              <w:t>Consolidated finding</w:t>
            </w:r>
          </w:p>
        </w:tc>
        <w:tc>
          <w:tcPr>
            <w:tcW w:w="535"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7126AD7A" w14:textId="77777777" w:rsidR="00833D1D" w:rsidRDefault="00833D1D">
            <w:pPr>
              <w:jc w:val="center"/>
              <w:rPr>
                <w:rFonts w:eastAsia="Times New Roman"/>
                <w:b/>
                <w:bCs/>
                <w:sz w:val="20"/>
                <w:szCs w:val="20"/>
              </w:rPr>
            </w:pPr>
            <w:r>
              <w:rPr>
                <w:rFonts w:eastAsia="Times New Roman"/>
                <w:b/>
                <w:bCs/>
                <w:sz w:val="20"/>
                <w:szCs w:val="20"/>
              </w:rPr>
              <w:t>Severity</w:t>
            </w:r>
          </w:p>
        </w:tc>
        <w:tc>
          <w:tcPr>
            <w:tcW w:w="792"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73DA2305" w14:textId="77777777" w:rsidR="00833D1D" w:rsidRDefault="00833D1D">
            <w:pPr>
              <w:jc w:val="center"/>
              <w:rPr>
                <w:rFonts w:eastAsia="Times New Roman"/>
                <w:b/>
                <w:bCs/>
                <w:sz w:val="20"/>
                <w:szCs w:val="20"/>
              </w:rPr>
            </w:pPr>
            <w:r>
              <w:rPr>
                <w:rFonts w:eastAsia="Times New Roman"/>
                <w:b/>
                <w:bCs/>
                <w:sz w:val="20"/>
                <w:szCs w:val="20"/>
              </w:rPr>
              <w:t>Reproduced or confirmed by</w:t>
            </w:r>
          </w:p>
        </w:tc>
        <w:tc>
          <w:tcPr>
            <w:tcW w:w="726" w:type="pct"/>
            <w:tcBorders>
              <w:top w:val="single" w:sz="6" w:space="0" w:color="000000"/>
              <w:left w:val="single" w:sz="6" w:space="0" w:color="000000"/>
              <w:bottom w:val="single" w:sz="6" w:space="0" w:color="000000"/>
              <w:right w:val="single" w:sz="6" w:space="0" w:color="000000"/>
            </w:tcBorders>
            <w:shd w:val="clear" w:color="auto" w:fill="E7E6E6"/>
            <w:tcMar>
              <w:top w:w="80" w:type="dxa"/>
              <w:left w:w="80" w:type="dxa"/>
              <w:bottom w:w="80" w:type="dxa"/>
              <w:right w:w="80" w:type="dxa"/>
            </w:tcMar>
            <w:hideMark/>
          </w:tcPr>
          <w:p w14:paraId="127E60D8" w14:textId="77777777" w:rsidR="00833D1D" w:rsidRDefault="00833D1D">
            <w:pPr>
              <w:jc w:val="center"/>
              <w:rPr>
                <w:rFonts w:eastAsia="Times New Roman"/>
                <w:b/>
                <w:bCs/>
                <w:sz w:val="20"/>
                <w:szCs w:val="20"/>
              </w:rPr>
            </w:pPr>
            <w:r>
              <w:rPr>
                <w:rFonts w:eastAsia="Times New Roman"/>
                <w:b/>
                <w:bCs/>
                <w:sz w:val="20"/>
                <w:szCs w:val="20"/>
              </w:rPr>
              <w:t>Final disposition</w:t>
            </w:r>
          </w:p>
        </w:tc>
      </w:tr>
      <w:tr w:rsidR="00000000" w14:paraId="6CB8E331"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D522109" w14:textId="77777777" w:rsidR="00833D1D" w:rsidRDefault="00833D1D">
            <w:pPr>
              <w:rPr>
                <w:rFonts w:eastAsia="Times New Roman"/>
                <w:sz w:val="20"/>
                <w:szCs w:val="20"/>
              </w:rPr>
            </w:pPr>
            <w:r>
              <w:rPr>
                <w:rFonts w:eastAsia="Times New Roman"/>
                <w:sz w:val="20"/>
                <w:szCs w:val="20"/>
              </w:rPr>
              <w:t>K-001</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2CA2491" w14:textId="77777777" w:rsidR="00833D1D" w:rsidRDefault="00833D1D">
            <w:pPr>
              <w:rPr>
                <w:rFonts w:eastAsia="Times New Roman"/>
                <w:sz w:val="20"/>
                <w:szCs w:val="20"/>
              </w:rPr>
            </w:pPr>
            <w:r>
              <w:rPr>
                <w:rFonts w:eastAsia="Times New Roman"/>
                <w:sz w:val="20"/>
                <w:szCs w:val="20"/>
              </w:rPr>
              <w:t>Known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FE9C7C2" w14:textId="77777777" w:rsidR="00833D1D" w:rsidRDefault="00833D1D">
            <w:pPr>
              <w:rPr>
                <w:rFonts w:eastAsia="Times New Roman"/>
                <w:sz w:val="20"/>
                <w:szCs w:val="20"/>
              </w:rPr>
            </w:pPr>
            <w:r>
              <w:rPr>
                <w:rFonts w:eastAsia="Times New Roman"/>
                <w:sz w:val="20"/>
                <w:szCs w:val="20"/>
              </w:rPr>
              <w:t>Cart update</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6A14BB2" w14:textId="77777777" w:rsidR="00833D1D" w:rsidRDefault="00833D1D">
            <w:pPr>
              <w:rPr>
                <w:rFonts w:eastAsia="Times New Roman"/>
                <w:sz w:val="20"/>
                <w:szCs w:val="20"/>
              </w:rPr>
            </w:pPr>
            <w:r>
              <w:rPr>
                <w:rFonts w:eastAsia="Times New Roman"/>
                <w:sz w:val="20"/>
                <w:szCs w:val="20"/>
              </w:rPr>
              <w:t>An authenticated user can update another user'</w:t>
            </w:r>
            <w:r>
              <w:rPr>
                <w:rFonts w:eastAsia="Times New Roman"/>
                <w:sz w:val="20"/>
                <w:szCs w:val="20"/>
              </w:rPr>
              <w:t>s cart item because the item lookup does not enforce ownership.</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4E1CCED" w14:textId="77777777" w:rsidR="00833D1D" w:rsidRDefault="00833D1D">
            <w:pPr>
              <w:rPr>
                <w:rFonts w:eastAsia="Times New Roman"/>
                <w:sz w:val="20"/>
                <w:szCs w:val="20"/>
              </w:rPr>
            </w:pPr>
            <w:r>
              <w:rPr>
                <w:rFonts w:eastAsia="Times New Roman"/>
                <w:sz w:val="20"/>
                <w:szCs w:val="20"/>
              </w:rPr>
              <w:t>High</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57F4ABB" w14:textId="77777777" w:rsidR="00833D1D" w:rsidRDefault="00833D1D">
            <w:pPr>
              <w:rPr>
                <w:rFonts w:eastAsia="Times New Roman"/>
                <w:sz w:val="20"/>
                <w:szCs w:val="20"/>
              </w:rPr>
            </w:pPr>
            <w:r>
              <w:rPr>
                <w:rFonts w:eastAsia="Times New Roman"/>
                <w:sz w:val="20"/>
                <w:szCs w:val="20"/>
              </w:rPr>
              <w:t>Human-authored M-01</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F62CF55" w14:textId="77777777" w:rsidR="00833D1D" w:rsidRDefault="00833D1D">
            <w:pPr>
              <w:rPr>
                <w:rFonts w:eastAsia="Times New Roman"/>
                <w:sz w:val="20"/>
                <w:szCs w:val="20"/>
              </w:rPr>
            </w:pPr>
            <w:r>
              <w:rPr>
                <w:rFonts w:eastAsia="Times New Roman"/>
                <w:sz w:val="20"/>
                <w:szCs w:val="20"/>
              </w:rPr>
              <w:t>Confirmed known defect; reproduced.</w:t>
            </w:r>
          </w:p>
        </w:tc>
      </w:tr>
      <w:tr w:rsidR="00000000" w14:paraId="72F794B6"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BF0BD8C" w14:textId="77777777" w:rsidR="00833D1D" w:rsidRDefault="00833D1D">
            <w:pPr>
              <w:rPr>
                <w:rFonts w:eastAsia="Times New Roman"/>
                <w:sz w:val="20"/>
                <w:szCs w:val="20"/>
              </w:rPr>
            </w:pPr>
            <w:r>
              <w:rPr>
                <w:rFonts w:eastAsia="Times New Roman"/>
                <w:sz w:val="20"/>
                <w:szCs w:val="20"/>
              </w:rPr>
              <w:t>K-002</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DA46952" w14:textId="77777777" w:rsidR="00833D1D" w:rsidRDefault="00833D1D">
            <w:pPr>
              <w:rPr>
                <w:rFonts w:eastAsia="Times New Roman"/>
                <w:sz w:val="20"/>
                <w:szCs w:val="20"/>
              </w:rPr>
            </w:pPr>
            <w:r>
              <w:rPr>
                <w:rFonts w:eastAsia="Times New Roman"/>
                <w:sz w:val="20"/>
                <w:szCs w:val="20"/>
              </w:rPr>
              <w:t>Known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76930E1" w14:textId="77777777" w:rsidR="00833D1D" w:rsidRDefault="00833D1D">
            <w:pPr>
              <w:rPr>
                <w:rFonts w:eastAsia="Times New Roman"/>
                <w:sz w:val="20"/>
                <w:szCs w:val="20"/>
              </w:rPr>
            </w:pPr>
            <w:r>
              <w:rPr>
                <w:rFonts w:eastAsia="Times New Roman"/>
                <w:sz w:val="20"/>
                <w:szCs w:val="20"/>
              </w:rPr>
              <w:t>Cart update</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984E328" w14:textId="77777777" w:rsidR="00833D1D" w:rsidRDefault="00833D1D">
            <w:pPr>
              <w:rPr>
                <w:rFonts w:eastAsia="Times New Roman"/>
                <w:sz w:val="20"/>
                <w:szCs w:val="20"/>
              </w:rPr>
            </w:pPr>
            <w:r>
              <w:rPr>
                <w:rFonts w:eastAsia="Times New Roman"/>
                <w:sz w:val="20"/>
                <w:szCs w:val="20"/>
              </w:rPr>
              <w:t>A malformed, non-integer quantity is converted without safe validation and can cause HTTP 500 instead of a client error.</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A0B50F2" w14:textId="77777777" w:rsidR="00833D1D" w:rsidRDefault="00833D1D">
            <w:pPr>
              <w:rPr>
                <w:rFonts w:eastAsia="Times New Roman"/>
                <w:sz w:val="20"/>
                <w:szCs w:val="20"/>
              </w:rPr>
            </w:pPr>
            <w:r>
              <w:rPr>
                <w:rFonts w:eastAsia="Times New Roman"/>
                <w:sz w:val="20"/>
                <w:szCs w:val="20"/>
              </w:rPr>
              <w:t>Medium</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F2D1E77" w14:textId="77777777" w:rsidR="00833D1D" w:rsidRDefault="00833D1D">
            <w:pPr>
              <w:rPr>
                <w:rFonts w:eastAsia="Times New Roman"/>
                <w:sz w:val="20"/>
                <w:szCs w:val="20"/>
              </w:rPr>
            </w:pPr>
            <w:r>
              <w:rPr>
                <w:rFonts w:eastAsia="Times New Roman"/>
                <w:sz w:val="20"/>
                <w:szCs w:val="20"/>
              </w:rPr>
              <w:t>Human-authored M-01; Schemathesis F-01 to F-03</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0F6B12A" w14:textId="77777777" w:rsidR="00833D1D" w:rsidRDefault="00833D1D">
            <w:pPr>
              <w:rPr>
                <w:rFonts w:eastAsia="Times New Roman"/>
                <w:sz w:val="20"/>
                <w:szCs w:val="20"/>
              </w:rPr>
            </w:pPr>
            <w:r>
              <w:rPr>
                <w:rFonts w:eastAsia="Times New Roman"/>
                <w:sz w:val="20"/>
                <w:szCs w:val="20"/>
              </w:rPr>
              <w:t>Confirmed known defect; reproduced by both formal techniques.</w:t>
            </w:r>
          </w:p>
        </w:tc>
      </w:tr>
      <w:tr w:rsidR="00000000" w14:paraId="2D4654BF"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F10FF02" w14:textId="77777777" w:rsidR="00833D1D" w:rsidRDefault="00833D1D">
            <w:pPr>
              <w:rPr>
                <w:rFonts w:eastAsia="Times New Roman"/>
                <w:sz w:val="20"/>
                <w:szCs w:val="20"/>
              </w:rPr>
            </w:pPr>
            <w:r>
              <w:rPr>
                <w:rFonts w:eastAsia="Times New Roman"/>
                <w:sz w:val="20"/>
                <w:szCs w:val="20"/>
              </w:rPr>
              <w:lastRenderedPageBreak/>
              <w:t>K-003</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A13B0FD" w14:textId="77777777" w:rsidR="00833D1D" w:rsidRDefault="00833D1D">
            <w:pPr>
              <w:rPr>
                <w:rFonts w:eastAsia="Times New Roman"/>
                <w:sz w:val="20"/>
                <w:szCs w:val="20"/>
              </w:rPr>
            </w:pPr>
            <w:r>
              <w:rPr>
                <w:rFonts w:eastAsia="Times New Roman"/>
                <w:sz w:val="20"/>
                <w:szCs w:val="20"/>
              </w:rPr>
              <w:t>Known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079BBC5" w14:textId="77777777" w:rsidR="00833D1D" w:rsidRDefault="00833D1D">
            <w:pPr>
              <w:rPr>
                <w:rFonts w:eastAsia="Times New Roman"/>
                <w:sz w:val="20"/>
                <w:szCs w:val="20"/>
              </w:rPr>
            </w:pPr>
            <w:r>
              <w:rPr>
                <w:rFonts w:eastAsia="Times New Roman"/>
                <w:sz w:val="20"/>
                <w:szCs w:val="20"/>
              </w:rPr>
              <w:t>Cart update</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9253096" w14:textId="77777777" w:rsidR="00833D1D" w:rsidRDefault="00833D1D">
            <w:pPr>
              <w:rPr>
                <w:rFonts w:eastAsia="Times New Roman"/>
                <w:sz w:val="20"/>
                <w:szCs w:val="20"/>
              </w:rPr>
            </w:pPr>
            <w:r>
              <w:rPr>
                <w:rFonts w:eastAsia="Times New Roman"/>
                <w:sz w:val="20"/>
                <w:szCs w:val="20"/>
              </w:rPr>
              <w:t>A quantity below one deletes the cart item even though the request is rejected, so an invalid request changes persistent state.</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2C5B0EE" w14:textId="77777777" w:rsidR="00833D1D" w:rsidRDefault="00833D1D">
            <w:pPr>
              <w:rPr>
                <w:rFonts w:eastAsia="Times New Roman"/>
                <w:sz w:val="20"/>
                <w:szCs w:val="20"/>
              </w:rPr>
            </w:pPr>
            <w:r>
              <w:rPr>
                <w:rFonts w:eastAsia="Times New Roman"/>
                <w:sz w:val="20"/>
                <w:szCs w:val="20"/>
              </w:rPr>
              <w:t>High</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521440C" w14:textId="77777777" w:rsidR="00833D1D" w:rsidRDefault="00833D1D">
            <w:pPr>
              <w:rPr>
                <w:rFonts w:eastAsia="Times New Roman"/>
                <w:sz w:val="20"/>
                <w:szCs w:val="20"/>
              </w:rPr>
            </w:pPr>
            <w:r>
              <w:rPr>
                <w:rFonts w:eastAsia="Times New Roman"/>
                <w:sz w:val="20"/>
                <w:szCs w:val="20"/>
              </w:rPr>
              <w:t>Human-authored M-01</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83C52EF" w14:textId="77777777" w:rsidR="00833D1D" w:rsidRDefault="00833D1D">
            <w:pPr>
              <w:rPr>
                <w:rFonts w:eastAsia="Times New Roman"/>
                <w:sz w:val="20"/>
                <w:szCs w:val="20"/>
              </w:rPr>
            </w:pPr>
            <w:r>
              <w:rPr>
                <w:rFonts w:eastAsia="Times New Roman"/>
                <w:sz w:val="20"/>
                <w:szCs w:val="20"/>
              </w:rPr>
              <w:t>Confirmed known defect; reproduced.</w:t>
            </w:r>
          </w:p>
        </w:tc>
      </w:tr>
      <w:tr w:rsidR="00000000" w14:paraId="3CB3705F"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E2DE685" w14:textId="77777777" w:rsidR="00833D1D" w:rsidRDefault="00833D1D">
            <w:pPr>
              <w:rPr>
                <w:rFonts w:eastAsia="Times New Roman"/>
                <w:sz w:val="20"/>
                <w:szCs w:val="20"/>
              </w:rPr>
            </w:pPr>
            <w:r>
              <w:rPr>
                <w:rFonts w:eastAsia="Times New Roman"/>
                <w:sz w:val="20"/>
                <w:szCs w:val="20"/>
              </w:rPr>
              <w:t>K-004</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1F172EE" w14:textId="77777777" w:rsidR="00833D1D" w:rsidRDefault="00833D1D">
            <w:pPr>
              <w:rPr>
                <w:rFonts w:eastAsia="Times New Roman"/>
                <w:sz w:val="20"/>
                <w:szCs w:val="20"/>
              </w:rPr>
            </w:pPr>
            <w:r>
              <w:rPr>
                <w:rFonts w:eastAsia="Times New Roman"/>
                <w:sz w:val="20"/>
                <w:szCs w:val="20"/>
              </w:rPr>
              <w:t>Known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6D2DC9D" w14:textId="77777777" w:rsidR="00833D1D" w:rsidRDefault="00833D1D">
            <w:pPr>
              <w:rPr>
                <w:rFonts w:eastAsia="Times New Roman"/>
                <w:sz w:val="20"/>
                <w:szCs w:val="20"/>
              </w:rPr>
            </w:pPr>
            <w:r>
              <w:rPr>
                <w:rFonts w:eastAsia="Times New Roman"/>
                <w:sz w:val="20"/>
                <w:szCs w:val="20"/>
              </w:rPr>
              <w:t>Order creation</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266702A" w14:textId="77777777" w:rsidR="00833D1D" w:rsidRDefault="00833D1D">
            <w:pPr>
              <w:rPr>
                <w:rFonts w:eastAsia="Times New Roman"/>
                <w:sz w:val="20"/>
                <w:szCs w:val="20"/>
              </w:rPr>
            </w:pPr>
            <w:r>
              <w:rPr>
                <w:rFonts w:eastAsia="Times New Roman"/>
                <w:sz w:val="20"/>
                <w:szCs w:val="20"/>
              </w:rPr>
              <w:t>An omitted phone value reaches string-specific validation and causes HTTP 500 instead of a client error.</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EE9E222" w14:textId="77777777" w:rsidR="00833D1D" w:rsidRDefault="00833D1D">
            <w:pPr>
              <w:rPr>
                <w:rFonts w:eastAsia="Times New Roman"/>
                <w:sz w:val="20"/>
                <w:szCs w:val="20"/>
              </w:rPr>
            </w:pPr>
            <w:r>
              <w:rPr>
                <w:rFonts w:eastAsia="Times New Roman"/>
                <w:sz w:val="20"/>
                <w:szCs w:val="20"/>
              </w:rPr>
              <w:t>Medium</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D951B41" w14:textId="77777777" w:rsidR="00833D1D" w:rsidRDefault="00833D1D">
            <w:pPr>
              <w:rPr>
                <w:rFonts w:eastAsia="Times New Roman"/>
                <w:sz w:val="20"/>
                <w:szCs w:val="20"/>
              </w:rPr>
            </w:pPr>
            <w:r>
              <w:rPr>
                <w:rFonts w:eastAsia="Times New Roman"/>
                <w:sz w:val="20"/>
                <w:szCs w:val="20"/>
              </w:rPr>
              <w:t>Human-authored M-01; Schemathesis F-01 to F-03</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C434B7A" w14:textId="77777777" w:rsidR="00833D1D" w:rsidRDefault="00833D1D">
            <w:pPr>
              <w:rPr>
                <w:rFonts w:eastAsia="Times New Roman"/>
                <w:sz w:val="20"/>
                <w:szCs w:val="20"/>
              </w:rPr>
            </w:pPr>
            <w:r>
              <w:rPr>
                <w:rFonts w:eastAsia="Times New Roman"/>
                <w:sz w:val="20"/>
                <w:szCs w:val="20"/>
              </w:rPr>
              <w:t>Confirmed known defect; reproduced by both formal techniques.</w:t>
            </w:r>
          </w:p>
        </w:tc>
      </w:tr>
      <w:tr w:rsidR="00000000" w14:paraId="1AE00A04"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AEAB976" w14:textId="77777777" w:rsidR="00833D1D" w:rsidRDefault="00833D1D">
            <w:pPr>
              <w:rPr>
                <w:rFonts w:eastAsia="Times New Roman"/>
                <w:sz w:val="20"/>
                <w:szCs w:val="20"/>
              </w:rPr>
            </w:pPr>
            <w:r>
              <w:rPr>
                <w:rFonts w:eastAsia="Times New Roman"/>
                <w:sz w:val="20"/>
                <w:szCs w:val="20"/>
              </w:rPr>
              <w:t>K-005</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9D9D29D" w14:textId="77777777" w:rsidR="00833D1D" w:rsidRDefault="00833D1D">
            <w:pPr>
              <w:rPr>
                <w:rFonts w:eastAsia="Times New Roman"/>
                <w:sz w:val="20"/>
                <w:szCs w:val="20"/>
              </w:rPr>
            </w:pPr>
            <w:r>
              <w:rPr>
                <w:rFonts w:eastAsia="Times New Roman"/>
                <w:sz w:val="20"/>
                <w:szCs w:val="20"/>
              </w:rPr>
              <w:t>Known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4719659" w14:textId="77777777" w:rsidR="00833D1D" w:rsidRDefault="00833D1D">
            <w:pPr>
              <w:rPr>
                <w:rFonts w:eastAsia="Times New Roman"/>
                <w:sz w:val="20"/>
                <w:szCs w:val="20"/>
              </w:rPr>
            </w:pPr>
            <w:r>
              <w:rPr>
                <w:rFonts w:eastAsia="Times New Roman"/>
                <w:sz w:val="20"/>
                <w:szCs w:val="20"/>
              </w:rPr>
              <w:t>Order creation</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4A1887C" w14:textId="77777777" w:rsidR="00833D1D" w:rsidRDefault="00833D1D">
            <w:pPr>
              <w:rPr>
                <w:rFonts w:eastAsia="Times New Roman"/>
                <w:sz w:val="20"/>
                <w:szCs w:val="20"/>
              </w:rPr>
            </w:pPr>
            <w:r>
              <w:rPr>
                <w:rFonts w:eastAsia="Times New Roman"/>
                <w:sz w:val="20"/>
                <w:szCs w:val="20"/>
              </w:rPr>
              <w:t>A non-string phone value causes HTTP 500 because its type is not checked before string-specific validation.</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3FDC0B5" w14:textId="77777777" w:rsidR="00833D1D" w:rsidRDefault="00833D1D">
            <w:pPr>
              <w:rPr>
                <w:rFonts w:eastAsia="Times New Roman"/>
                <w:sz w:val="20"/>
                <w:szCs w:val="20"/>
              </w:rPr>
            </w:pPr>
            <w:r>
              <w:rPr>
                <w:rFonts w:eastAsia="Times New Roman"/>
                <w:sz w:val="20"/>
                <w:szCs w:val="20"/>
              </w:rPr>
              <w:t>Medium</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8D6BA6B" w14:textId="77777777" w:rsidR="00833D1D" w:rsidRDefault="00833D1D">
            <w:pPr>
              <w:rPr>
                <w:rFonts w:eastAsia="Times New Roman"/>
                <w:sz w:val="20"/>
                <w:szCs w:val="20"/>
              </w:rPr>
            </w:pPr>
            <w:r>
              <w:rPr>
                <w:rFonts w:eastAsia="Times New Roman"/>
                <w:sz w:val="20"/>
                <w:szCs w:val="20"/>
              </w:rPr>
              <w:t>Human-authored M-01</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0BA6C78" w14:textId="77777777" w:rsidR="00833D1D" w:rsidRDefault="00833D1D">
            <w:pPr>
              <w:rPr>
                <w:rFonts w:eastAsia="Times New Roman"/>
                <w:sz w:val="20"/>
                <w:szCs w:val="20"/>
              </w:rPr>
            </w:pPr>
            <w:r>
              <w:rPr>
                <w:rFonts w:eastAsia="Times New Roman"/>
                <w:sz w:val="20"/>
                <w:szCs w:val="20"/>
              </w:rPr>
              <w:t>Confirmed known defect; reproduced.</w:t>
            </w:r>
          </w:p>
        </w:tc>
      </w:tr>
      <w:tr w:rsidR="00000000" w14:paraId="669BEF23"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FED0DCD" w14:textId="77777777" w:rsidR="00833D1D" w:rsidRDefault="00833D1D">
            <w:pPr>
              <w:rPr>
                <w:rFonts w:eastAsia="Times New Roman"/>
                <w:sz w:val="20"/>
                <w:szCs w:val="20"/>
              </w:rPr>
            </w:pPr>
            <w:r>
              <w:rPr>
                <w:rFonts w:eastAsia="Times New Roman"/>
                <w:sz w:val="20"/>
                <w:szCs w:val="20"/>
              </w:rPr>
              <w:t>K-006</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4373CD9" w14:textId="77777777" w:rsidR="00833D1D" w:rsidRDefault="00833D1D">
            <w:pPr>
              <w:rPr>
                <w:rFonts w:eastAsia="Times New Roman"/>
                <w:sz w:val="20"/>
                <w:szCs w:val="20"/>
              </w:rPr>
            </w:pPr>
            <w:r>
              <w:rPr>
                <w:rFonts w:eastAsia="Times New Roman"/>
                <w:sz w:val="20"/>
                <w:szCs w:val="20"/>
              </w:rPr>
              <w:t>Known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62646B2" w14:textId="77777777" w:rsidR="00833D1D" w:rsidRDefault="00833D1D">
            <w:pPr>
              <w:rPr>
                <w:rFonts w:eastAsia="Times New Roman"/>
                <w:sz w:val="20"/>
                <w:szCs w:val="20"/>
              </w:rPr>
            </w:pPr>
            <w:r>
              <w:rPr>
                <w:rFonts w:eastAsia="Times New Roman"/>
                <w:sz w:val="20"/>
                <w:szCs w:val="20"/>
              </w:rPr>
              <w:t>Order creation</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572E9C9" w14:textId="77777777" w:rsidR="00833D1D" w:rsidRDefault="00833D1D">
            <w:pPr>
              <w:rPr>
                <w:rFonts w:eastAsia="Times New Roman"/>
                <w:sz w:val="20"/>
                <w:szCs w:val="20"/>
              </w:rPr>
            </w:pPr>
            <w:r>
              <w:rPr>
                <w:rFonts w:eastAsia="Times New Roman"/>
                <w:sz w:val="20"/>
                <w:szCs w:val="20"/>
              </w:rPr>
              <w:t>Checkout accepts name, address, phone, and payment method, but those details are not persisted with the order.</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47FBD07" w14:textId="77777777" w:rsidR="00833D1D" w:rsidRDefault="00833D1D">
            <w:pPr>
              <w:rPr>
                <w:rFonts w:eastAsia="Times New Roman"/>
                <w:sz w:val="20"/>
                <w:szCs w:val="20"/>
              </w:rPr>
            </w:pPr>
            <w:r>
              <w:rPr>
                <w:rFonts w:eastAsia="Times New Roman"/>
                <w:sz w:val="20"/>
                <w:szCs w:val="20"/>
              </w:rPr>
              <w:t>High</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3839CDF" w14:textId="77777777" w:rsidR="00833D1D" w:rsidRDefault="00833D1D">
            <w:pPr>
              <w:rPr>
                <w:rFonts w:eastAsia="Times New Roman"/>
                <w:sz w:val="20"/>
                <w:szCs w:val="20"/>
              </w:rPr>
            </w:pPr>
            <w:r>
              <w:rPr>
                <w:rFonts w:eastAsia="Times New Roman"/>
                <w:sz w:val="20"/>
                <w:szCs w:val="20"/>
              </w:rPr>
              <w:t>Human-authored M-01; exploratory E-01 and E-02</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B25DCFF" w14:textId="77777777" w:rsidR="00833D1D" w:rsidRDefault="00833D1D">
            <w:pPr>
              <w:rPr>
                <w:rFonts w:eastAsia="Times New Roman"/>
                <w:sz w:val="20"/>
                <w:szCs w:val="20"/>
              </w:rPr>
            </w:pPr>
            <w:r>
              <w:rPr>
                <w:rFonts w:eastAsia="Times New Roman"/>
                <w:sz w:val="20"/>
                <w:szCs w:val="20"/>
              </w:rPr>
              <w:t>Confirmed known defect; reproduced in formal and exploratory testing.</w:t>
            </w:r>
          </w:p>
        </w:tc>
      </w:tr>
      <w:tr w:rsidR="00000000" w14:paraId="2EFDB524"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731FD04" w14:textId="77777777" w:rsidR="00833D1D" w:rsidRDefault="00833D1D">
            <w:pPr>
              <w:rPr>
                <w:rFonts w:eastAsia="Times New Roman"/>
                <w:sz w:val="20"/>
                <w:szCs w:val="20"/>
              </w:rPr>
            </w:pPr>
            <w:r>
              <w:rPr>
                <w:rFonts w:eastAsia="Times New Roman"/>
                <w:sz w:val="20"/>
                <w:szCs w:val="20"/>
              </w:rPr>
              <w:t>K-007</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3C43A20" w14:textId="77777777" w:rsidR="00833D1D" w:rsidRDefault="00833D1D">
            <w:pPr>
              <w:rPr>
                <w:rFonts w:eastAsia="Times New Roman"/>
                <w:sz w:val="20"/>
                <w:szCs w:val="20"/>
              </w:rPr>
            </w:pPr>
            <w:r>
              <w:rPr>
                <w:rFonts w:eastAsia="Times New Roman"/>
                <w:sz w:val="20"/>
                <w:szCs w:val="20"/>
              </w:rPr>
              <w:t>Known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9F6B5E4" w14:textId="77777777" w:rsidR="00833D1D" w:rsidRDefault="00833D1D">
            <w:pPr>
              <w:rPr>
                <w:rFonts w:eastAsia="Times New Roman"/>
                <w:sz w:val="20"/>
                <w:szCs w:val="20"/>
              </w:rPr>
            </w:pPr>
            <w:r>
              <w:rPr>
                <w:rFonts w:eastAsia="Times New Roman"/>
                <w:sz w:val="20"/>
                <w:szCs w:val="20"/>
              </w:rPr>
              <w:t>Order creation</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8ACC49E" w14:textId="77777777" w:rsidR="00833D1D" w:rsidRDefault="00833D1D">
            <w:pPr>
              <w:rPr>
                <w:rFonts w:eastAsia="Times New Roman"/>
                <w:sz w:val="20"/>
                <w:szCs w:val="20"/>
              </w:rPr>
            </w:pPr>
            <w:r>
              <w:rPr>
                <w:rFonts w:eastAsia="Times New Roman"/>
                <w:sz w:val="20"/>
                <w:szCs w:val="20"/>
              </w:rPr>
              <w:t>Order and line-item writes are not atomic; an item-write failure can leave a partial order in the database.</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6FFC49B" w14:textId="77777777" w:rsidR="00833D1D" w:rsidRDefault="00833D1D">
            <w:pPr>
              <w:rPr>
                <w:rFonts w:eastAsia="Times New Roman"/>
                <w:sz w:val="20"/>
                <w:szCs w:val="20"/>
              </w:rPr>
            </w:pPr>
            <w:r>
              <w:rPr>
                <w:rFonts w:eastAsia="Times New Roman"/>
                <w:sz w:val="20"/>
                <w:szCs w:val="20"/>
              </w:rPr>
              <w:t>High</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D2634AB" w14:textId="77777777" w:rsidR="00833D1D" w:rsidRDefault="00833D1D">
            <w:pPr>
              <w:rPr>
                <w:rFonts w:eastAsia="Times New Roman"/>
                <w:sz w:val="20"/>
                <w:szCs w:val="20"/>
              </w:rPr>
            </w:pPr>
            <w:r>
              <w:rPr>
                <w:rFonts w:eastAsia="Times New Roman"/>
                <w:sz w:val="20"/>
                <w:szCs w:val="20"/>
              </w:rPr>
              <w:t>Human-authored M-01 with an injected item-write failure</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DBF4D19" w14:textId="77777777" w:rsidR="00833D1D" w:rsidRDefault="00833D1D">
            <w:pPr>
              <w:rPr>
                <w:rFonts w:eastAsia="Times New Roman"/>
                <w:sz w:val="20"/>
                <w:szCs w:val="20"/>
              </w:rPr>
            </w:pPr>
            <w:r>
              <w:rPr>
                <w:rFonts w:eastAsia="Times New Roman"/>
                <w:sz w:val="20"/>
                <w:szCs w:val="20"/>
              </w:rPr>
              <w:t>Confirmed known defect; reproduced.</w:t>
            </w:r>
          </w:p>
        </w:tc>
      </w:tr>
      <w:tr w:rsidR="00000000" w14:paraId="434C3BC0"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61ADFB2" w14:textId="77777777" w:rsidR="00833D1D" w:rsidRDefault="00833D1D">
            <w:pPr>
              <w:rPr>
                <w:rFonts w:eastAsia="Times New Roman"/>
                <w:sz w:val="20"/>
                <w:szCs w:val="20"/>
              </w:rPr>
            </w:pPr>
            <w:r>
              <w:rPr>
                <w:rFonts w:eastAsia="Times New Roman"/>
                <w:sz w:val="20"/>
                <w:szCs w:val="20"/>
              </w:rPr>
              <w:t>K-008</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004A3A7" w14:textId="77777777" w:rsidR="00833D1D" w:rsidRDefault="00833D1D">
            <w:pPr>
              <w:rPr>
                <w:rFonts w:eastAsia="Times New Roman"/>
                <w:sz w:val="20"/>
                <w:szCs w:val="20"/>
              </w:rPr>
            </w:pPr>
            <w:r>
              <w:rPr>
                <w:rFonts w:eastAsia="Times New Roman"/>
                <w:sz w:val="20"/>
                <w:szCs w:val="20"/>
              </w:rPr>
              <w:t>Rejected classification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D071E67" w14:textId="77777777" w:rsidR="00833D1D" w:rsidRDefault="00833D1D">
            <w:pPr>
              <w:rPr>
                <w:rFonts w:eastAsia="Times New Roman"/>
                <w:sz w:val="20"/>
                <w:szCs w:val="20"/>
              </w:rPr>
            </w:pPr>
            <w:r>
              <w:rPr>
                <w:rFonts w:eastAsia="Times New Roman"/>
                <w:sz w:val="20"/>
                <w:szCs w:val="20"/>
              </w:rPr>
              <w:t>Cart update</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5261C01" w14:textId="77777777" w:rsidR="00833D1D" w:rsidRDefault="00833D1D">
            <w:pPr>
              <w:rPr>
                <w:rFonts w:eastAsia="Times New Roman"/>
                <w:sz w:val="20"/>
                <w:szCs w:val="20"/>
              </w:rPr>
            </w:pPr>
            <w:r>
              <w:rPr>
                <w:rFonts w:eastAsia="Times New Roman"/>
                <w:sz w:val="20"/>
                <w:szCs w:val="20"/>
              </w:rPr>
              <w:t>The proposed malformed-item-identifier failure was not distinct: the original smoke request actually contained a malformed quantity already covered by K-002.</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20D09E3" w14:textId="77777777" w:rsidR="00833D1D" w:rsidRDefault="00833D1D">
            <w:pPr>
              <w:rPr>
                <w:rFonts w:eastAsia="Times New Roman"/>
                <w:sz w:val="20"/>
                <w:szCs w:val="20"/>
              </w:rPr>
            </w:pPr>
            <w:r>
              <w:rPr>
                <w:rFonts w:eastAsia="Times New Roman"/>
                <w:sz w:val="20"/>
                <w:szCs w:val="20"/>
              </w:rPr>
              <w:t>Not applicable</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94113CB" w14:textId="77777777" w:rsidR="00833D1D" w:rsidRDefault="00833D1D">
            <w:pPr>
              <w:rPr>
                <w:rFonts w:eastAsia="Times New Roman"/>
                <w:sz w:val="20"/>
                <w:szCs w:val="20"/>
              </w:rPr>
            </w:pPr>
            <w:r>
              <w:rPr>
                <w:rFonts w:eastAsia="Times New Roman"/>
                <w:sz w:val="20"/>
                <w:szCs w:val="20"/>
              </w:rPr>
              <w:t>M-01 investigation and smoke-evidence review</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0A133C8" w14:textId="77777777" w:rsidR="00833D1D" w:rsidRDefault="00833D1D">
            <w:pPr>
              <w:rPr>
                <w:rFonts w:eastAsia="Times New Roman"/>
                <w:sz w:val="20"/>
                <w:szCs w:val="20"/>
              </w:rPr>
            </w:pPr>
            <w:r>
              <w:rPr>
                <w:rFonts w:eastAsia="Times New Roman"/>
                <w:sz w:val="20"/>
                <w:szCs w:val="20"/>
              </w:rPr>
              <w:t>Rejected as a duplicate of K-002; not counted as a defect.</w:t>
            </w:r>
          </w:p>
        </w:tc>
      </w:tr>
      <w:tr w:rsidR="00000000" w14:paraId="720FC631"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E9D0227" w14:textId="77777777" w:rsidR="00833D1D" w:rsidRDefault="00833D1D">
            <w:pPr>
              <w:rPr>
                <w:rFonts w:eastAsia="Times New Roman"/>
                <w:sz w:val="20"/>
                <w:szCs w:val="20"/>
              </w:rPr>
            </w:pPr>
            <w:r>
              <w:rPr>
                <w:rFonts w:eastAsia="Times New Roman"/>
                <w:sz w:val="20"/>
                <w:szCs w:val="20"/>
              </w:rPr>
              <w:t>K-009</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8686976" w14:textId="77777777" w:rsidR="00833D1D" w:rsidRDefault="00833D1D">
            <w:pPr>
              <w:rPr>
                <w:rFonts w:eastAsia="Times New Roman"/>
                <w:sz w:val="20"/>
                <w:szCs w:val="20"/>
              </w:rPr>
            </w:pPr>
            <w:r>
              <w:rPr>
                <w:rFonts w:eastAsia="Times New Roman"/>
                <w:sz w:val="20"/>
                <w:szCs w:val="20"/>
              </w:rPr>
              <w:t>Known</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8A29ECB" w14:textId="77777777" w:rsidR="00833D1D" w:rsidRDefault="00833D1D">
            <w:pPr>
              <w:rPr>
                <w:rFonts w:eastAsia="Times New Roman"/>
                <w:sz w:val="20"/>
                <w:szCs w:val="20"/>
              </w:rPr>
            </w:pPr>
            <w:r>
              <w:rPr>
                <w:rFonts w:eastAsia="Times New Roman"/>
                <w:sz w:val="20"/>
                <w:szCs w:val="20"/>
              </w:rPr>
              <w:t>Order creation</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1B2C429" w14:textId="77777777" w:rsidR="00833D1D" w:rsidRDefault="00833D1D">
            <w:pPr>
              <w:rPr>
                <w:rFonts w:eastAsia="Times New Roman"/>
                <w:sz w:val="20"/>
                <w:szCs w:val="20"/>
              </w:rPr>
            </w:pPr>
            <w:r>
              <w:rPr>
                <w:rFonts w:eastAsia="Times New Roman"/>
                <w:sz w:val="20"/>
                <w:szCs w:val="20"/>
              </w:rPr>
              <w:t>Required checkout values and allowed payment choices are not consistently validated; examples included an omitted name, a 17-digit phone, and whitespace-only name or address.</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21C40C0" w14:textId="77777777" w:rsidR="00833D1D" w:rsidRDefault="00833D1D">
            <w:pPr>
              <w:rPr>
                <w:rFonts w:eastAsia="Times New Roman"/>
                <w:sz w:val="20"/>
                <w:szCs w:val="20"/>
              </w:rPr>
            </w:pPr>
            <w:r>
              <w:rPr>
                <w:rFonts w:eastAsia="Times New Roman"/>
                <w:sz w:val="20"/>
                <w:szCs w:val="20"/>
              </w:rPr>
              <w:t>High</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0ECAFCA" w14:textId="77777777" w:rsidR="00833D1D" w:rsidRDefault="00833D1D">
            <w:pPr>
              <w:rPr>
                <w:rFonts w:eastAsia="Times New Roman"/>
                <w:sz w:val="20"/>
                <w:szCs w:val="20"/>
              </w:rPr>
            </w:pPr>
            <w:r>
              <w:rPr>
                <w:rFonts w:eastAsia="Times New Roman"/>
                <w:sz w:val="20"/>
                <w:szCs w:val="20"/>
              </w:rPr>
              <w:t>Human-authored M-01; Schemathesis F-01 to F-03; exploratory E-02</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320880A" w14:textId="77777777" w:rsidR="00833D1D" w:rsidRDefault="00833D1D">
            <w:pPr>
              <w:rPr>
                <w:rFonts w:eastAsia="Times New Roman"/>
                <w:sz w:val="20"/>
                <w:szCs w:val="20"/>
              </w:rPr>
            </w:pPr>
            <w:r>
              <w:rPr>
                <w:rFonts w:eastAsia="Times New Roman"/>
                <w:sz w:val="20"/>
                <w:szCs w:val="20"/>
              </w:rPr>
              <w:t>Confirmed known defect; reproduced by all three approaches.</w:t>
            </w:r>
          </w:p>
        </w:tc>
      </w:tr>
      <w:tr w:rsidR="00000000" w14:paraId="5933D6F0"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233287B" w14:textId="77777777" w:rsidR="00833D1D" w:rsidRDefault="00833D1D">
            <w:pPr>
              <w:rPr>
                <w:rFonts w:eastAsia="Times New Roman"/>
                <w:sz w:val="20"/>
                <w:szCs w:val="20"/>
              </w:rPr>
            </w:pPr>
            <w:r>
              <w:rPr>
                <w:rFonts w:eastAsia="Times New Roman"/>
                <w:sz w:val="20"/>
                <w:szCs w:val="20"/>
              </w:rPr>
              <w:lastRenderedPageBreak/>
              <w:t>N-001</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FA4D910" w14:textId="77777777" w:rsidR="00833D1D" w:rsidRDefault="00833D1D">
            <w:pPr>
              <w:rPr>
                <w:rFonts w:eastAsia="Times New Roman"/>
                <w:sz w:val="20"/>
                <w:szCs w:val="20"/>
              </w:rPr>
            </w:pPr>
            <w:r>
              <w:rPr>
                <w:rFonts w:eastAsia="Times New Roman"/>
                <w:sz w:val="20"/>
                <w:szCs w:val="20"/>
              </w:rPr>
              <w:t>Novel</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228279C" w14:textId="77777777" w:rsidR="00833D1D" w:rsidRDefault="00833D1D">
            <w:pPr>
              <w:rPr>
                <w:rFonts w:eastAsia="Times New Roman"/>
                <w:sz w:val="20"/>
                <w:szCs w:val="20"/>
              </w:rPr>
            </w:pPr>
            <w:r>
              <w:rPr>
                <w:rFonts w:eastAsia="Times New Roman"/>
                <w:sz w:val="20"/>
                <w:szCs w:val="20"/>
              </w:rPr>
              <w:t>Frontend cart/authentication</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69845B9E" w14:textId="77777777" w:rsidR="00833D1D" w:rsidRDefault="00833D1D">
            <w:pPr>
              <w:rPr>
                <w:rFonts w:eastAsia="Times New Roman"/>
                <w:sz w:val="20"/>
                <w:szCs w:val="20"/>
              </w:rPr>
            </w:pPr>
            <w:r>
              <w:rPr>
                <w:rFonts w:eastAsia="Times New Roman"/>
                <w:sz w:val="20"/>
                <w:szCs w:val="20"/>
              </w:rPr>
              <w:t>Successful login stores the tokens and navigates home but does not refetch the user's persistent cart, leaving its items and badge hidden until a full reload.</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5BBB556" w14:textId="77777777" w:rsidR="00833D1D" w:rsidRDefault="00833D1D">
            <w:pPr>
              <w:rPr>
                <w:rFonts w:eastAsia="Times New Roman"/>
                <w:sz w:val="20"/>
                <w:szCs w:val="20"/>
              </w:rPr>
            </w:pPr>
            <w:r>
              <w:rPr>
                <w:rFonts w:eastAsia="Times New Roman"/>
                <w:sz w:val="20"/>
                <w:szCs w:val="20"/>
              </w:rPr>
              <w:t>Medium</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D285E29" w14:textId="77777777" w:rsidR="00833D1D" w:rsidRDefault="00833D1D">
            <w:pPr>
              <w:rPr>
                <w:rFonts w:eastAsia="Times New Roman"/>
                <w:sz w:val="20"/>
                <w:szCs w:val="20"/>
              </w:rPr>
            </w:pPr>
            <w:r>
              <w:rPr>
                <w:rFonts w:eastAsia="Times New Roman"/>
                <w:sz w:val="20"/>
                <w:szCs w:val="20"/>
              </w:rPr>
              <w:t>Exploratory E-01</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0B13464" w14:textId="77777777" w:rsidR="00833D1D" w:rsidRDefault="00833D1D">
            <w:pPr>
              <w:rPr>
                <w:rFonts w:eastAsia="Times New Roman"/>
                <w:sz w:val="20"/>
                <w:szCs w:val="20"/>
              </w:rPr>
            </w:pPr>
            <w:r>
              <w:rPr>
                <w:rFonts w:eastAsia="Times New Roman"/>
                <w:sz w:val="20"/>
                <w:szCs w:val="20"/>
              </w:rPr>
              <w:t>Confirmed novel defect.</w:t>
            </w:r>
          </w:p>
        </w:tc>
      </w:tr>
      <w:tr w:rsidR="00000000" w14:paraId="710297C2"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4C9A3B5" w14:textId="77777777" w:rsidR="00833D1D" w:rsidRDefault="00833D1D">
            <w:pPr>
              <w:rPr>
                <w:rFonts w:eastAsia="Times New Roman"/>
                <w:sz w:val="20"/>
                <w:szCs w:val="20"/>
              </w:rPr>
            </w:pPr>
            <w:r>
              <w:rPr>
                <w:rFonts w:eastAsia="Times New Roman"/>
                <w:sz w:val="20"/>
                <w:szCs w:val="20"/>
              </w:rPr>
              <w:t>N-002</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69A2D86" w14:textId="77777777" w:rsidR="00833D1D" w:rsidRDefault="00833D1D">
            <w:pPr>
              <w:rPr>
                <w:rFonts w:eastAsia="Times New Roman"/>
                <w:sz w:val="20"/>
                <w:szCs w:val="20"/>
              </w:rPr>
            </w:pPr>
            <w:r>
              <w:rPr>
                <w:rFonts w:eastAsia="Times New Roman"/>
                <w:sz w:val="20"/>
                <w:szCs w:val="20"/>
              </w:rPr>
              <w:t>Novel</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3D12E31" w14:textId="77777777" w:rsidR="00833D1D" w:rsidRDefault="00833D1D">
            <w:pPr>
              <w:rPr>
                <w:rFonts w:eastAsia="Times New Roman"/>
                <w:sz w:val="20"/>
                <w:szCs w:val="20"/>
              </w:rPr>
            </w:pPr>
            <w:r>
              <w:rPr>
                <w:rFonts w:eastAsia="Times New Roman"/>
                <w:sz w:val="20"/>
                <w:szCs w:val="20"/>
              </w:rPr>
              <w:t>Frontend authentication lifecycle</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1AE5F6B4" w14:textId="77777777" w:rsidR="00833D1D" w:rsidRDefault="00833D1D">
            <w:pPr>
              <w:rPr>
                <w:rFonts w:eastAsia="Times New Roman"/>
                <w:sz w:val="20"/>
                <w:szCs w:val="20"/>
              </w:rPr>
            </w:pPr>
            <w:r>
              <w:rPr>
                <w:rFonts w:eastAsia="Times New Roman"/>
                <w:sz w:val="20"/>
                <w:szCs w:val="20"/>
              </w:rPr>
              <w:t>Expired authentication is shown as an empty cart or generic Order failed state instead of telling the user to log in again, even while persisted cart data remains.</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3361642" w14:textId="77777777" w:rsidR="00833D1D" w:rsidRDefault="00833D1D">
            <w:pPr>
              <w:rPr>
                <w:rFonts w:eastAsia="Times New Roman"/>
                <w:sz w:val="20"/>
                <w:szCs w:val="20"/>
              </w:rPr>
            </w:pPr>
            <w:r>
              <w:rPr>
                <w:rFonts w:eastAsia="Times New Roman"/>
                <w:sz w:val="20"/>
                <w:szCs w:val="20"/>
              </w:rPr>
              <w:t>Medium</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4D00A4AA" w14:textId="77777777" w:rsidR="00833D1D" w:rsidRDefault="00833D1D">
            <w:pPr>
              <w:rPr>
                <w:rFonts w:eastAsia="Times New Roman"/>
                <w:sz w:val="20"/>
                <w:szCs w:val="20"/>
              </w:rPr>
            </w:pPr>
            <w:r>
              <w:rPr>
                <w:rFonts w:eastAsia="Times New Roman"/>
                <w:sz w:val="20"/>
                <w:szCs w:val="20"/>
              </w:rPr>
              <w:t>Exploratory E-01; reproduced and extended in E-02</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CB9DA90" w14:textId="77777777" w:rsidR="00833D1D" w:rsidRDefault="00833D1D">
            <w:pPr>
              <w:rPr>
                <w:rFonts w:eastAsia="Times New Roman"/>
                <w:sz w:val="20"/>
                <w:szCs w:val="20"/>
              </w:rPr>
            </w:pPr>
            <w:r>
              <w:rPr>
                <w:rFonts w:eastAsia="Times New Roman"/>
                <w:sz w:val="20"/>
                <w:szCs w:val="20"/>
              </w:rPr>
              <w:t>Confirmed novel defect.</w:t>
            </w:r>
          </w:p>
        </w:tc>
      </w:tr>
      <w:tr w:rsidR="00000000" w14:paraId="606A8A27" w14:textId="77777777" w:rsidTr="00E70DEC">
        <w:tc>
          <w:tcPr>
            <w:tcW w:w="25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B84D854" w14:textId="77777777" w:rsidR="00833D1D" w:rsidRDefault="00833D1D">
            <w:pPr>
              <w:rPr>
                <w:rFonts w:eastAsia="Times New Roman"/>
                <w:sz w:val="20"/>
                <w:szCs w:val="20"/>
              </w:rPr>
            </w:pPr>
            <w:r>
              <w:rPr>
                <w:rFonts w:eastAsia="Times New Roman"/>
                <w:sz w:val="20"/>
                <w:szCs w:val="20"/>
              </w:rPr>
              <w:t>N-003</w:t>
            </w:r>
          </w:p>
        </w:tc>
        <w:tc>
          <w:tcPr>
            <w:tcW w:w="72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26BC2E5" w14:textId="77777777" w:rsidR="00833D1D" w:rsidRDefault="00833D1D">
            <w:pPr>
              <w:rPr>
                <w:rFonts w:eastAsia="Times New Roman"/>
                <w:sz w:val="20"/>
                <w:szCs w:val="20"/>
              </w:rPr>
            </w:pPr>
            <w:r>
              <w:rPr>
                <w:rFonts w:eastAsia="Times New Roman"/>
                <w:sz w:val="20"/>
                <w:szCs w:val="20"/>
              </w:rPr>
              <w:t>Novel</w:t>
            </w:r>
          </w:p>
        </w:tc>
        <w:tc>
          <w:tcPr>
            <w:tcW w:w="914"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7B207D64" w14:textId="77777777" w:rsidR="00833D1D" w:rsidRDefault="00833D1D">
            <w:pPr>
              <w:rPr>
                <w:rFonts w:eastAsia="Times New Roman"/>
                <w:sz w:val="20"/>
                <w:szCs w:val="20"/>
              </w:rPr>
            </w:pPr>
            <w:r>
              <w:rPr>
                <w:rFonts w:eastAsia="Times New Roman"/>
                <w:sz w:val="20"/>
                <w:szCs w:val="20"/>
              </w:rPr>
              <w:t>Frontend product display</w:t>
            </w:r>
          </w:p>
        </w:tc>
        <w:tc>
          <w:tcPr>
            <w:tcW w:w="1058"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287759FF" w14:textId="77777777" w:rsidR="00833D1D" w:rsidRDefault="00833D1D">
            <w:pPr>
              <w:rPr>
                <w:rFonts w:eastAsia="Times New Roman"/>
                <w:sz w:val="20"/>
                <w:szCs w:val="20"/>
              </w:rPr>
            </w:pPr>
            <w:r>
              <w:rPr>
                <w:rFonts w:eastAsia="Times New Roman"/>
                <w:sz w:val="20"/>
                <w:szCs w:val="20"/>
              </w:rPr>
              <w:t>Products without images are rendered with an empty image source, producing repeated React warnings and possible unnecessary page requests.</w:t>
            </w:r>
          </w:p>
        </w:tc>
        <w:tc>
          <w:tcPr>
            <w:tcW w:w="535"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05C44F00" w14:textId="77777777" w:rsidR="00833D1D" w:rsidRDefault="00833D1D">
            <w:pPr>
              <w:rPr>
                <w:rFonts w:eastAsia="Times New Roman"/>
                <w:sz w:val="20"/>
                <w:szCs w:val="20"/>
              </w:rPr>
            </w:pPr>
            <w:r>
              <w:rPr>
                <w:rFonts w:eastAsia="Times New Roman"/>
                <w:sz w:val="20"/>
                <w:szCs w:val="20"/>
              </w:rPr>
              <w:t>Low</w:t>
            </w:r>
          </w:p>
        </w:tc>
        <w:tc>
          <w:tcPr>
            <w:tcW w:w="792"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571771CA" w14:textId="77777777" w:rsidR="00833D1D" w:rsidRDefault="00833D1D">
            <w:pPr>
              <w:rPr>
                <w:rFonts w:eastAsia="Times New Roman"/>
                <w:sz w:val="20"/>
                <w:szCs w:val="20"/>
              </w:rPr>
            </w:pPr>
            <w:r>
              <w:rPr>
                <w:rFonts w:eastAsia="Times New Roman"/>
                <w:sz w:val="20"/>
                <w:szCs w:val="20"/>
              </w:rPr>
              <w:t>Exploratory E-01</w:t>
            </w:r>
          </w:p>
        </w:tc>
        <w:tc>
          <w:tcPr>
            <w:tcW w:w="726" w:type="pc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hideMark/>
          </w:tcPr>
          <w:p w14:paraId="39753477" w14:textId="77777777" w:rsidR="00833D1D" w:rsidRDefault="00833D1D">
            <w:pPr>
              <w:rPr>
                <w:rFonts w:eastAsia="Times New Roman"/>
                <w:sz w:val="20"/>
                <w:szCs w:val="20"/>
              </w:rPr>
            </w:pPr>
            <w:r>
              <w:rPr>
                <w:rFonts w:eastAsia="Times New Roman"/>
                <w:sz w:val="20"/>
                <w:szCs w:val="20"/>
              </w:rPr>
              <w:t>Confirmed novel defect.</w:t>
            </w:r>
          </w:p>
        </w:tc>
      </w:tr>
    </w:tbl>
    <w:p w14:paraId="7242DA99" w14:textId="77777777" w:rsidR="00833D1D" w:rsidRDefault="00833D1D">
      <w:pPr>
        <w:pStyle w:val="Heading2"/>
        <w:spacing w:line="480" w:lineRule="auto"/>
        <w:rPr>
          <w:rFonts w:eastAsia="Times New Roman"/>
        </w:rPr>
      </w:pPr>
      <w:bookmarkStart w:id="14" w:name="_Toc235289835"/>
      <w:r>
        <w:rPr>
          <w:rFonts w:eastAsia="Times New Roman"/>
        </w:rPr>
        <w:t>6.2 Human-authored run M-01</w:t>
      </w:r>
      <w:bookmarkEnd w:id="14"/>
    </w:p>
    <w:p w14:paraId="09C91705" w14:textId="77777777" w:rsidR="00833D1D" w:rsidRDefault="00833D1D">
      <w:pPr>
        <w:pStyle w:val="NormalWeb"/>
        <w:spacing w:line="480" w:lineRule="auto"/>
      </w:pPr>
      <w:r>
        <w:t>M-01 collected 20 cases. Nine controls passed, ten strict known-defect tests failed as expected, and one strict expected failure unexpectedly passed. There were no ordinary unexpected failures. Store-package combined line and branch coverage was 64.5 percent for the formal M-01 baseline. The post-baseline exploratory snapshot command is excluded from this boundary because it is an evidence utility rather than application functionality evaluated by the suite. pytest execution took 2.88 seconds and the comple</w:t>
      </w:r>
      <w:r>
        <w:t>te runner, including reports, took 8.769 seconds.</w:t>
      </w:r>
    </w:p>
    <w:p w14:paraId="0284E2FA" w14:textId="77777777" w:rsidR="00833D1D" w:rsidRDefault="00833D1D">
      <w:pPr>
        <w:pStyle w:val="NormalWeb"/>
        <w:spacing w:line="480" w:lineRule="auto"/>
      </w:pPr>
      <w:r>
        <w:t>The unexpected pass prompted an important correction. K-008 had claimed that a malformed item identifier produced a server error, but the selected object value correctly received 400. Review of the earlier smoke request showed a valid item identifier and malformed quantity, making K-008 a duplicate misclassification of K-002. K-008 was rejected and M-01 was not repeated.</w:t>
      </w:r>
    </w:p>
    <w:p w14:paraId="3F044139" w14:textId="77777777" w:rsidR="00833D1D" w:rsidRDefault="00833D1D">
      <w:pPr>
        <w:pStyle w:val="NormalWeb"/>
        <w:spacing w:line="480" w:lineRule="auto"/>
      </w:pPr>
      <w:r>
        <w:lastRenderedPageBreak/>
        <w:t>The manual suite reproduced eight unique known defects: K-001 through K-007 and K-009. These included cross-user modification, mutation on rejected input, unhandled types, missing checkout persistence, and non-atomic order creation. No novel defect was confirmed by the formal manual run.</w:t>
      </w:r>
    </w:p>
    <w:p w14:paraId="21470E97" w14:textId="77777777" w:rsidR="00833D1D" w:rsidRDefault="00833D1D">
      <w:pPr>
        <w:pStyle w:val="Heading2"/>
        <w:spacing w:line="480" w:lineRule="auto"/>
        <w:rPr>
          <w:rFonts w:eastAsia="Times New Roman"/>
        </w:rPr>
      </w:pPr>
      <w:bookmarkStart w:id="15" w:name="_Toc235289836"/>
      <w:r>
        <w:rPr>
          <w:rFonts w:eastAsia="Times New Roman"/>
        </w:rPr>
        <w:t>6.3 Formal Schemathesis runs</w:t>
      </w:r>
      <w:bookmarkEnd w:id="15"/>
    </w:p>
    <w:p w14:paraId="3E076A08" w14:textId="77777777" w:rsidR="00833D1D" w:rsidRDefault="00833D1D">
      <w:pPr>
        <w:pStyle w:val="NormalWeb"/>
        <w:spacing w:line="480" w:lineRule="auto"/>
      </w:pPr>
      <w:r>
        <w:t>F-01, F-02, and F-03 each generated 1,084 cases. Across 3,252 cases, nine cases failed fifteen raw checks in 552.58 seconds. All three seeds reduced to the same known root causes: a malformed quantity caused a server error (K-002), a missing phone caused a server error (K-004), and a missing name was accepted (K-009). No new root cause was found.</w:t>
      </w:r>
    </w:p>
    <w:p w14:paraId="3D7B9112" w14:textId="77777777" w:rsidR="00833D1D" w:rsidRDefault="00833D1D">
      <w:pPr>
        <w:pStyle w:val="NormalWeb"/>
        <w:spacing w:line="480" w:lineRule="auto"/>
      </w:pPr>
      <w:r>
        <w:t>An initial F-01 attempt was terminated by an external orchestration timeout and is retained as an invalid partial artifact. The valid repeat changed only the external process allowance, not the seed, schema, budget, baseline, or reset hook. Earlier smoke checks exposed provisional 401 and parse-error schema inaccuracies. Those instrumentation artifacts were corrected before formal execution and are not counted as application failures.</w:t>
      </w:r>
    </w:p>
    <w:p w14:paraId="4879230D" w14:textId="77777777" w:rsidR="00833D1D" w:rsidRDefault="00833D1D">
      <w:pPr>
        <w:pStyle w:val="Heading2"/>
        <w:spacing w:line="480" w:lineRule="auto"/>
        <w:rPr>
          <w:rFonts w:eastAsia="Times New Roman"/>
        </w:rPr>
      </w:pPr>
      <w:bookmarkStart w:id="16" w:name="_Toc235289837"/>
      <w:r>
        <w:rPr>
          <w:rFonts w:eastAsia="Times New Roman"/>
        </w:rPr>
        <w:t>6.4 Exploratory E-01</w:t>
      </w:r>
      <w:bookmarkEnd w:id="16"/>
    </w:p>
    <w:p w14:paraId="6A427672" w14:textId="77777777" w:rsidR="00833D1D" w:rsidRDefault="00833D1D">
      <w:pPr>
        <w:pStyle w:val="NormalWeb"/>
        <w:spacing w:line="480" w:lineRule="auto"/>
      </w:pPr>
      <w:r>
        <w:t>Olaleye completed E-01 in 90 minutes 13 seconds and estimated 30 minutes for test design and execution and 60 minutes for investigation and reporting. The session covered login, one- and two-product carts, add, remove, normal quantity changes, badge semantics, totals, refresh, COD checkout, order persistence, and cart cleanup.</w:t>
      </w:r>
    </w:p>
    <w:p w14:paraId="12C6F39F" w14:textId="77777777" w:rsidR="00833D1D" w:rsidRDefault="00833D1D">
      <w:pPr>
        <w:pStyle w:val="NormalWeb"/>
        <w:spacing w:line="480" w:lineRule="auto"/>
      </w:pPr>
      <w:r>
        <w:t xml:space="preserve">Three novel defects were confirmed. N-001 occurs because a successful login stores tokens and navigates home but does not trigger a cart refetch; persistent items and the badge remain hidden </w:t>
      </w:r>
      <w:r>
        <w:lastRenderedPageBreak/>
        <w:t>until a full frontend reload. N-002 occurs after token expiry: unauthorized cart responses are interpreted as empty cart data while Navbar continues to show Logout based only on token presence. A JSON snapshot proved that Table quantity 2 and total 251.00 remained in PostgreSQL while the UI claimed the cart was empty. N-003 occurs when products have no image: the resolver returns an empty string and product components render it as an image source, producing repeated React warnings.</w:t>
      </w:r>
    </w:p>
    <w:p w14:paraId="757CC611" w14:textId="77777777" w:rsidR="00833D1D" w:rsidRDefault="00833D1D">
      <w:pPr>
        <w:shd w:val="clear" w:color="auto" w:fill="F2F2F2"/>
        <w:divId w:val="984578437"/>
      </w:pPr>
      <w:r>
        <w:rPr>
          <w:rStyle w:val="Strong"/>
        </w:rPr>
        <w:t>Figure placeholder E-01-A:</w:t>
      </w:r>
      <w:r>
        <w:t xml:space="preserve"> Insert the exploratory screenshot showing </w:t>
      </w:r>
      <w:r>
        <w:rPr>
          <w:rStyle w:val="Strong"/>
        </w:rPr>
        <w:t>Your cart is empty</w:t>
      </w:r>
      <w:r>
        <w:t xml:space="preserve"> while the interface still shows </w:t>
      </w:r>
      <w:r>
        <w:rPr>
          <w:rStyle w:val="Strong"/>
        </w:rPr>
        <w:t>Logout</w:t>
      </w:r>
      <w:r>
        <w:t xml:space="preserve">. If the screenshot also contains the Network 401, retain that portion. Suggested caption: </w:t>
      </w:r>
      <w:r>
        <w:rPr>
          <w:rStyle w:val="Emphasis"/>
        </w:rPr>
        <w:t>Expired authentication was presented as an empty cart even though the database snapshot retained Table quantity 2 (N-002).</w:t>
      </w:r>
    </w:p>
    <w:p w14:paraId="4EC779EE" w14:textId="77777777" w:rsidR="00833D1D" w:rsidRDefault="00833D1D">
      <w:pPr>
        <w:shd w:val="clear" w:color="auto" w:fill="F2F2F2"/>
        <w:divId w:val="328021821"/>
      </w:pPr>
      <w:r>
        <w:rPr>
          <w:rStyle w:val="Strong"/>
        </w:rPr>
        <w:t>Optional figure placeholder E-01-B:</w:t>
      </w:r>
      <w:r>
        <w:t xml:space="preserve"> Insert the browser Console screenshot containing the empty </w:t>
      </w:r>
      <w:r>
        <w:rPr>
          <w:rStyle w:val="HTMLCode"/>
        </w:rPr>
        <w:t>src</w:t>
      </w:r>
      <w:r>
        <w:t xml:space="preserve"> React warning. Suggested caption: </w:t>
      </w:r>
      <w:r>
        <w:rPr>
          <w:rStyle w:val="Emphasis"/>
        </w:rPr>
        <w:t>Products without images caused repeated empty-source warnings (N-003).</w:t>
      </w:r>
    </w:p>
    <w:p w14:paraId="559D6DC3" w14:textId="77777777" w:rsidR="00833D1D" w:rsidRDefault="00833D1D">
      <w:pPr>
        <w:pStyle w:val="NormalWeb"/>
        <w:spacing w:line="480" w:lineRule="auto"/>
      </w:pPr>
      <w:r>
        <w:t>E-01 also reproduced known K-006. Checkout accepted name, address, phone, and COD, returned 200, persisted order 2012 with one Table at quantity 1 and total 125.50, and cleared the cart. The final order had no persisted checkout-detail fields. Missing cart-line subtotals and Console logging of Cart Items were retained as usability and code-quality observations rather than inflated into defect counts.</w:t>
      </w:r>
    </w:p>
    <w:p w14:paraId="1388A490" w14:textId="77777777" w:rsidR="00833D1D" w:rsidRDefault="00833D1D">
      <w:pPr>
        <w:pStyle w:val="Heading2"/>
        <w:spacing w:line="480" w:lineRule="auto"/>
        <w:rPr>
          <w:rFonts w:eastAsia="Times New Roman"/>
        </w:rPr>
      </w:pPr>
      <w:bookmarkStart w:id="17" w:name="_Toc235289838"/>
      <w:r>
        <w:rPr>
          <w:rFonts w:eastAsia="Times New Roman"/>
        </w:rPr>
        <w:t>6.5 Exploratory E-02</w:t>
      </w:r>
      <w:bookmarkEnd w:id="17"/>
    </w:p>
    <w:p w14:paraId="7C1DF02A" w14:textId="77777777" w:rsidR="00833D1D" w:rsidRDefault="00833D1D">
      <w:pPr>
        <w:pStyle w:val="NormalWeb"/>
        <w:spacing w:line="480" w:lineRule="auto"/>
      </w:pPr>
      <w:r>
        <w:t xml:space="preserve">Olaleye completed E-02 in exactly 90 minutes and estimated 30 minutes for test design and execution and 60 minutes for investigation and evidence reporting. The initial short-phone control, 709764, was rejected with HTTP 400 and an Invalid Phone number message without changing the cart. In contrast, the 17-digit value 70911122299988874 produced HTTP 200, created an order, and cleared the cart. Whitespace-only name and address values also produced successful orders. </w:t>
      </w:r>
      <w:r>
        <w:lastRenderedPageBreak/>
        <w:t>These three symptoms were deduplicated to known K-009, missing checkout request validation, rather than counted as novel defects.</w:t>
      </w:r>
    </w:p>
    <w:p w14:paraId="239382E1" w14:textId="77777777" w:rsidR="00833D1D" w:rsidRDefault="00833D1D">
      <w:pPr>
        <w:shd w:val="clear" w:color="auto" w:fill="F2F2F2"/>
        <w:divId w:val="827088126"/>
      </w:pPr>
      <w:r>
        <w:rPr>
          <w:rStyle w:val="Strong"/>
        </w:rPr>
        <w:t>Figure placeholder E-02-A:</w:t>
      </w:r>
      <w:r>
        <w:t xml:space="preserve"> Insert the screenshot showing </w:t>
      </w:r>
      <w:r>
        <w:rPr>
          <w:rStyle w:val="Strong"/>
        </w:rPr>
        <w:t>Invalid Phone Number</w:t>
      </w:r>
      <w:r>
        <w:t xml:space="preserve"> for the short or non-digit phone control, preferably with the Network 400 visible. Suggested caption: </w:t>
      </w:r>
      <w:r>
        <w:rPr>
          <w:rStyle w:val="Emphasis"/>
        </w:rPr>
        <w:t>The application rejected a clearly invalid phone and preserved the cart, providing a validation control.</w:t>
      </w:r>
    </w:p>
    <w:p w14:paraId="6D10C2E2" w14:textId="77777777" w:rsidR="00833D1D" w:rsidRDefault="00833D1D">
      <w:pPr>
        <w:shd w:val="clear" w:color="auto" w:fill="F2F2F2"/>
        <w:divId w:val="506751768"/>
      </w:pPr>
      <w:r>
        <w:rPr>
          <w:rStyle w:val="Strong"/>
        </w:rPr>
        <w:t>Figure placeholder E-02-B:</w:t>
      </w:r>
      <w:r>
        <w:t xml:space="preserve"> If available, insert a screenshot that shows the 17-digit value and the successful-order outcome together. A generic success popup without the entered value should be illustrative only, not the sole evidence for K-009; the request log and snapshot remain the proof.</w:t>
      </w:r>
    </w:p>
    <w:p w14:paraId="37114D71" w14:textId="77777777" w:rsidR="00833D1D" w:rsidRDefault="00833D1D">
      <w:pPr>
        <w:pStyle w:val="NormalWeb"/>
        <w:spacing w:line="480" w:lineRule="auto"/>
      </w:pPr>
      <w:r>
        <w:t>A short numeric address was accepted but retained only as a domain observation because no requirement established an address-format oracle. A phone containing an at sign was correctly rejected. A punctuation-rich address containing an apostrophe, period, comma, and at sign first appeared to fail with generic Order failed, but the request was HTTP 401 after JWT expiry. After reauthentication, the identical address succeeded. This isolated punctuation from the failure and reproduced N-002 in checkout: authent</w:t>
      </w:r>
      <w:r>
        <w:t>ication expiry is not presented as a clear need to log in again. Snapshots confirmed that rejected and unauthorized calls preserved cart state. Each successful checkout also reproduced K-006 because the supplied customer details were absent from persisted order data.</w:t>
      </w:r>
    </w:p>
    <w:p w14:paraId="2DD4ACE9" w14:textId="77777777" w:rsidR="00833D1D" w:rsidRDefault="00833D1D">
      <w:pPr>
        <w:shd w:val="clear" w:color="auto" w:fill="F2F2F2"/>
        <w:divId w:val="384724532"/>
      </w:pPr>
      <w:r>
        <w:rPr>
          <w:rStyle w:val="Strong"/>
        </w:rPr>
        <w:t>Figure placeholder E-02-C:</w:t>
      </w:r>
      <w:r>
        <w:t xml:space="preserve"> Insert the screenshot showing </w:t>
      </w:r>
      <w:r>
        <w:rPr>
          <w:rStyle w:val="Strong"/>
        </w:rPr>
        <w:t>Order failed</w:t>
      </w:r>
      <w:r>
        <w:t xml:space="preserve"> and, if captured, the Network 401. Suggested caption: </w:t>
      </w:r>
      <w:r>
        <w:rPr>
          <w:rStyle w:val="Emphasis"/>
        </w:rPr>
        <w:t>An expired JWT produced a generic checkout failure rather than a reauthentication instruction (N-002 reproduction).</w:t>
      </w:r>
    </w:p>
    <w:p w14:paraId="52FA3DB6" w14:textId="77777777" w:rsidR="00833D1D" w:rsidRDefault="00833D1D">
      <w:pPr>
        <w:pStyle w:val="NormalWeb"/>
        <w:spacing w:line="480" w:lineRule="auto"/>
      </w:pPr>
      <w:r>
        <w:t>E-02 confirmed no new root cause. Across E-01 and E-02, exploratory testing took 180 minutes 13 seconds, confirmed three novel defects, and reproduced two unique known defects, K-006 and K-009. E-02 additionally reproduced the existing novel authentication-lifecycle defect N-002.</w:t>
      </w:r>
    </w:p>
    <w:p w14:paraId="651E4B80" w14:textId="77777777" w:rsidR="00833D1D" w:rsidRDefault="00833D1D">
      <w:pPr>
        <w:pStyle w:val="Heading1"/>
        <w:spacing w:line="480" w:lineRule="auto"/>
        <w:rPr>
          <w:rFonts w:eastAsia="Times New Roman"/>
        </w:rPr>
      </w:pPr>
      <w:bookmarkStart w:id="18" w:name="_Toc235289839"/>
      <w:r>
        <w:rPr>
          <w:rFonts w:eastAsia="Times New Roman"/>
        </w:rPr>
        <w:t>7. Discussion</w:t>
      </w:r>
      <w:bookmarkEnd w:id="18"/>
    </w:p>
    <w:p w14:paraId="56436C47" w14:textId="77777777" w:rsidR="00833D1D" w:rsidRDefault="00833D1D">
      <w:pPr>
        <w:pStyle w:val="NormalWeb"/>
        <w:spacing w:line="480" w:lineRule="auto"/>
      </w:pPr>
      <w:r>
        <w:lastRenderedPageBreak/>
        <w:t>The primary comparison shows complementarity rather than a universal winner. The manual suite reproduced eight known root causes with 20 carefully selected cases because it encoded ownership, persistent-state, transaction, and injected-failure oracles. Schemathesis produced far more inputs and repeatedly identified three input-contract failures, but response-level black-box checks could not directly identify missing checkout persistence or partial database transactions.</w:t>
      </w:r>
    </w:p>
    <w:p w14:paraId="739DC684" w14:textId="77777777" w:rsidR="00833D1D" w:rsidRDefault="00833D1D">
      <w:pPr>
        <w:pStyle w:val="NormalWeb"/>
        <w:spacing w:line="480" w:lineRule="auto"/>
      </w:pPr>
      <w:r>
        <w:t>Generated volume did not translate directly to unique defects: 3,252 formal cases reduced to three already-known root causes. This does not make generation valueless; it demonstrates repeatability across seeds and exercises malformed input classes without manually enumerating them. It also illustrates the study by Sartaj et al. [2], where many generated tests did not expose failures and cost and deduplication remained important.</w:t>
      </w:r>
    </w:p>
    <w:p w14:paraId="06D5B748" w14:textId="77777777" w:rsidR="00833D1D" w:rsidRDefault="00833D1D">
      <w:pPr>
        <w:pStyle w:val="NormalWeb"/>
        <w:spacing w:line="480" w:lineRule="auto"/>
      </w:pPr>
      <w:r>
        <w:t>Exploratory testing found three novel frontend and lifecycle defects because it followed the visible cart-to-order journey instead of stopping at the two API operations. Those findings do not prove that exploratory testing was superior over the primary techniques: scope and oracles differ. E-02 added no new root cause but strengthened the evidence for missing checkout validation and showed how authentication expiry can mislead a tester or customer into blaming valid address punctuation. Together, the sessio</w:t>
      </w:r>
      <w:r>
        <w:t>ns show how exploratory work adds system-level insight into token lifecycle, navigation, rendering, and state visibility.</w:t>
      </w:r>
    </w:p>
    <w:p w14:paraId="4FE50C6A" w14:textId="77777777" w:rsidR="00833D1D" w:rsidRDefault="00833D1D">
      <w:pPr>
        <w:pStyle w:val="NormalWeb"/>
        <w:spacing w:line="480" w:lineRule="auto"/>
      </w:pPr>
      <w:r>
        <w:t xml:space="preserve">The outcome also illustrates why raw counts require context. The manual suite's eight known roots, Schemathesis's three known roots, and exploratory testing's three novel roots arose under different scopes and oracles. The exploratory findings are therefore reported separately, not used as a direct numerical win over the two API techniques. Human effort for formal suite design and fuzz-tool </w:t>
      </w:r>
      <w:r>
        <w:lastRenderedPageBreak/>
        <w:t>configuration remains an unavailable retrospective value and must be disclosed rather than reconstructed from tool runtime.</w:t>
      </w:r>
    </w:p>
    <w:p w14:paraId="211A0E62" w14:textId="77777777" w:rsidR="00833D1D" w:rsidRDefault="00833D1D">
      <w:pPr>
        <w:pStyle w:val="NormalWeb"/>
        <w:spacing w:line="480" w:lineRule="auto"/>
      </w:pPr>
      <w:r>
        <w:t>The clearest answer to the research question is that the techniques differed in oracle depth and in the kinds of faults they exposed. The human suite reproduced more known backend defects with far fewer cases because it deliberately crossed ownership boundaries and checked the database after each request. Schemathesis found malformed-input and contract failures repeatedly without requiring each input to be written by hand, but thousands of requests reduced to three root causes. In practice, the techniques f</w:t>
      </w:r>
      <w:r>
        <w:t>it together: generation broadens the input surface, while human-authored tests express business rules that are absent from the response schema.</w:t>
      </w:r>
    </w:p>
    <w:p w14:paraId="7FA69133" w14:textId="77777777" w:rsidR="00833D1D" w:rsidRDefault="00833D1D">
      <w:pPr>
        <w:pStyle w:val="Heading1"/>
        <w:spacing w:line="480" w:lineRule="auto"/>
        <w:rPr>
          <w:rFonts w:eastAsia="Times New Roman"/>
        </w:rPr>
      </w:pPr>
      <w:bookmarkStart w:id="19" w:name="_Toc235289840"/>
      <w:r>
        <w:rPr>
          <w:rFonts w:eastAsia="Times New Roman"/>
        </w:rPr>
        <w:t>8. Threats to validity</w:t>
      </w:r>
      <w:bookmarkEnd w:id="19"/>
    </w:p>
    <w:p w14:paraId="341D5C4C" w14:textId="77777777" w:rsidR="00833D1D" w:rsidRDefault="00833D1D">
      <w:pPr>
        <w:pStyle w:val="NormalWeb"/>
        <w:spacing w:line="480" w:lineRule="auto"/>
      </w:pPr>
      <w:r>
        <w:t>Construct validity is limited by the operational definition of a defect and by available oracles. Status and schema checks detect crashes and contract violations but not all business errors. Coverage is measured only for the manual suite and is not a direct effectiveness score. Human effort estimates are retrospective and partly unavailable.</w:t>
      </w:r>
    </w:p>
    <w:p w14:paraId="656A925E" w14:textId="77777777" w:rsidR="00833D1D" w:rsidRDefault="00833D1D">
      <w:pPr>
        <w:pStyle w:val="NormalWeb"/>
        <w:spacing w:line="480" w:lineRule="auto"/>
      </w:pPr>
      <w:r>
        <w:t>Internal validity is affected by prior code inspection, smoke testing, and the project owner's exposure to formal findings before E-01. Known K defects are therefore separated from novel N defects, smoke findings are excluded, and the exploratory report discloses prior exposure. Test-only OpenAPI annotations and state-restoration hooks could influence tool reachability, although endpoint implementation behavior was not corrected.</w:t>
      </w:r>
    </w:p>
    <w:p w14:paraId="447E1A48" w14:textId="77777777" w:rsidR="00833D1D" w:rsidRDefault="00833D1D">
      <w:pPr>
        <w:pStyle w:val="NormalWeb"/>
        <w:spacing w:line="480" w:lineRule="auto"/>
      </w:pPr>
      <w:r>
        <w:t xml:space="preserve">External validity is limited to one small e-commerce application, two selected API endpoints, one manual suite, one fuzzing tool, three seeds, and one tester for both exploratory sessions. Results </w:t>
      </w:r>
      <w:r>
        <w:lastRenderedPageBreak/>
        <w:t>should not be generalized into broad rankings of manual testing, Schemathesis, or exploratory testing.</w:t>
      </w:r>
    </w:p>
    <w:p w14:paraId="34C318D8" w14:textId="77777777" w:rsidR="00833D1D" w:rsidRDefault="00833D1D">
      <w:pPr>
        <w:pStyle w:val="NormalWeb"/>
        <w:spacing w:line="480" w:lineRule="auto"/>
      </w:pPr>
      <w:r>
        <w:t xml:space="preserve">Reliability is supported by fixed revisions, dependency versions, seeds, commands, isolated databases, per-case reset, session timestamps, server logs, and JSON snapshots. The tester confirms that exploratory screenshots were taken, but they have not yet been copied into the repository or indexed by filename. The report marks the useful insertion points; until those files are added, the technical claims rely on contemporaneous reports, request logs, snapshots, and source confirmation. HAR was not captured, </w:t>
      </w:r>
      <w:r>
        <w:t>but the timestamped Django request logs already establish the relevant 400, 401, and 200 responses. Selected E-01 and E-02 logs are explicitly unignored, while other generated artifacts require deliberate preservation before submission.</w:t>
      </w:r>
    </w:p>
    <w:p w14:paraId="3B9CE465" w14:textId="77777777" w:rsidR="00833D1D" w:rsidRDefault="00833D1D">
      <w:pPr>
        <w:pStyle w:val="Heading1"/>
        <w:spacing w:line="480" w:lineRule="auto"/>
        <w:rPr>
          <w:rFonts w:eastAsia="Times New Roman"/>
        </w:rPr>
      </w:pPr>
      <w:bookmarkStart w:id="20" w:name="_Toc235289841"/>
      <w:r>
        <w:rPr>
          <w:rFonts w:eastAsia="Times New Roman"/>
        </w:rPr>
        <w:t>9. Post-baseline correction</w:t>
      </w:r>
      <w:bookmarkEnd w:id="20"/>
    </w:p>
    <w:p w14:paraId="0CF2CCF0" w14:textId="77777777" w:rsidR="00833D1D" w:rsidRDefault="00833D1D">
      <w:pPr>
        <w:pStyle w:val="NormalWeb"/>
        <w:spacing w:line="480" w:lineRule="auto"/>
      </w:pPr>
      <w:r>
        <w:t>No functional defect correction is part of the baseline comparison. With E-02 and final triage complete, selected K and N defects may be fixed in separately identified commits. Applicable tests should then be rerun as regression evidence, but fixed results must not replace or be pooled with baseline results.</w:t>
      </w:r>
    </w:p>
    <w:p w14:paraId="59ACC949" w14:textId="77777777" w:rsidR="00833D1D" w:rsidRDefault="00833D1D">
      <w:pPr>
        <w:pStyle w:val="Heading1"/>
        <w:spacing w:line="480" w:lineRule="auto"/>
        <w:rPr>
          <w:rFonts w:eastAsia="Times New Roman"/>
        </w:rPr>
      </w:pPr>
      <w:bookmarkStart w:id="21" w:name="_Toc235289842"/>
      <w:r>
        <w:rPr>
          <w:rFonts w:eastAsia="Times New Roman"/>
        </w:rPr>
        <w:t>10. Conclusion</w:t>
      </w:r>
      <w:bookmarkEnd w:id="21"/>
    </w:p>
    <w:p w14:paraId="54B2D4E7" w14:textId="77777777" w:rsidR="00833D1D" w:rsidRDefault="00833D1D">
      <w:pPr>
        <w:pStyle w:val="NormalWeb"/>
        <w:spacing w:line="480" w:lineRule="auto"/>
      </w:pPr>
      <w:r>
        <w:t xml:space="preserve">On this application, the 20 human-authored tests reproduced eight known defects because they checked ownership, persistence, and transaction behavior directly. Schemathesis generated 3,252 repeatable cases and exposed three known input-contract defects across every seed, but its response-level checks did not reveal the deeper database problems. Neither formal technique found a new root cause. The exploratory sessions added three new user-visible frontend and </w:t>
      </w:r>
      <w:r>
        <w:lastRenderedPageBreak/>
        <w:t>authentication-lifecycle defects and reproduced two known defects, although their broader scope prevents a direct numerical comparison. The practical lesson is to combine focused business-state assertions with generated contract exploration, then use timeboxed exploratory sessions to examine user journeys and confusing failure states that endpoint-only tests do not cover.</w:t>
      </w:r>
    </w:p>
    <w:p w14:paraId="6B9E8485" w14:textId="77777777" w:rsidR="00833D1D" w:rsidRDefault="00833D1D">
      <w:pPr>
        <w:pStyle w:val="Heading2"/>
        <w:spacing w:line="480" w:lineRule="auto"/>
        <w:rPr>
          <w:rFonts w:eastAsia="Times New Roman"/>
        </w:rPr>
      </w:pPr>
      <w:bookmarkStart w:id="22" w:name="_Toc235289843"/>
      <w:r>
        <w:rPr>
          <w:rFonts w:eastAsia="Times New Roman"/>
        </w:rPr>
        <w:t>10.1 Future work</w:t>
      </w:r>
      <w:bookmarkEnd w:id="22"/>
    </w:p>
    <w:p w14:paraId="3B4EE405" w14:textId="77777777" w:rsidR="00833D1D" w:rsidRDefault="00833D1D">
      <w:pPr>
        <w:pStyle w:val="NormalWeb"/>
        <w:spacing w:line="480" w:lineRule="auto"/>
      </w:pPr>
      <w:r>
        <w:t>Future work should expand the endpoint sample to authentication, product, cart-removal, and order-history operations and repeat the experiment on a second application. Additional generators such as RESTler, RESTest, or EvoMaster would show whether the current result is tool-specific. White-box or stateful properties could assert database invariants after generated sequences, reducing the present black-box oracle gap. Mutation testing could evaluate whether the manual suite's 64.5 percent structural coverage</w:t>
      </w:r>
      <w:r>
        <w:t xml:space="preserve"> corresponds to sensitivity to plausible implementation faults.</w:t>
      </w:r>
    </w:p>
    <w:p w14:paraId="5C8E577A" w14:textId="77777777" w:rsidR="00833D1D" w:rsidRDefault="00833D1D">
      <w:pPr>
        <w:pStyle w:val="NormalWeb"/>
        <w:spacing w:line="480" w:lineRule="auto"/>
      </w:pPr>
      <w:r>
        <w:t>The exploratory component would benefit from independent testers who have not seen the implementation or formal findings, counterbalanced charter order, and prospective person-minute effort records. Finally, the recorded baseline defects can be corrected in separate commits and the existing tests converted from expected failures to regression assertions. That follow-up would evaluate repair completeness without rewriting the evidence reported here.</w:t>
      </w:r>
    </w:p>
    <w:p w14:paraId="5BBEBDFB" w14:textId="77777777" w:rsidR="00833D1D" w:rsidRDefault="00833D1D">
      <w:pPr>
        <w:pStyle w:val="Heading1"/>
        <w:spacing w:line="480" w:lineRule="auto"/>
        <w:rPr>
          <w:rFonts w:eastAsia="Times New Roman"/>
        </w:rPr>
      </w:pPr>
      <w:bookmarkStart w:id="23" w:name="_Toc235289844"/>
      <w:r>
        <w:rPr>
          <w:rFonts w:eastAsia="Times New Roman"/>
        </w:rPr>
        <w:t>Supplementary materials and reproducibility</w:t>
      </w:r>
      <w:bookmarkEnd w:id="23"/>
    </w:p>
    <w:p w14:paraId="3F8B3E25" w14:textId="77777777" w:rsidR="00833D1D" w:rsidRDefault="00833D1D">
      <w:pPr>
        <w:pStyle w:val="NormalWeb"/>
        <w:spacing w:line="480" w:lineRule="auto"/>
      </w:pPr>
      <w:r>
        <w:t xml:space="preserve">This report contains the methods, findings, comparisons, challenges, limitations, and conclusions needed to understand the study independently of the project repository. The submitted repository provides supplementary reproducibility material, including the executable human-authored test </w:t>
      </w:r>
      <w:r>
        <w:lastRenderedPageBreak/>
        <w:t>suite, OpenAPI and Schemathesis configuration, exploratory-testing records, execution logs, database snapshots, and the deduplicated defect register. These artifacts provide an audit trail for the evidence presented in the report and allow the study's procedures and recorded results to be independently examined.</w:t>
      </w:r>
    </w:p>
    <w:p w14:paraId="5BDBE3DC" w14:textId="77777777" w:rsidR="00833D1D" w:rsidRDefault="00833D1D">
      <w:pPr>
        <w:pStyle w:val="Heading1"/>
        <w:spacing w:line="480" w:lineRule="auto"/>
        <w:rPr>
          <w:rFonts w:eastAsia="Times New Roman"/>
        </w:rPr>
      </w:pPr>
      <w:bookmarkStart w:id="24" w:name="_Toc235289845"/>
      <w:r>
        <w:rPr>
          <w:rFonts w:eastAsia="Times New Roman"/>
        </w:rPr>
        <w:t>References</w:t>
      </w:r>
      <w:bookmarkEnd w:id="24"/>
    </w:p>
    <w:p w14:paraId="1DC167A2" w14:textId="77777777" w:rsidR="00833D1D" w:rsidRDefault="00833D1D">
      <w:pPr>
        <w:pStyle w:val="NormalWeb"/>
        <w:spacing w:line="480" w:lineRule="auto"/>
      </w:pPr>
      <w:r>
        <w:t>[1] Z. Hatfield-Dodds and D. Dygalo, “Deriving semantics-aware fuzzers from Web API schemas,” in 2022 IEEE/ACM 44th International Conference on Software Engineering: Companion Proceedings, 2022, pp. 345-346, doi: 10.1109/ICSE-Companion55297.2022.9793781.</w:t>
      </w:r>
    </w:p>
    <w:p w14:paraId="1FB17D3B" w14:textId="77777777" w:rsidR="00833D1D" w:rsidRDefault="00833D1D">
      <w:pPr>
        <w:pStyle w:val="NormalWeb"/>
        <w:spacing w:line="480" w:lineRule="auto"/>
      </w:pPr>
      <w:r>
        <w:t>[2] H. Sartaj, S. Ali, and J. M. Gjøby, “REST API testing in DevOps: A study on an evolving healthcare IoT application,” ACM Transactions on Software Engineering and Methodology, vol. 35, no. 6, pp. 1-46, 2026, doi: 10.1145/3765744.</w:t>
      </w:r>
    </w:p>
    <w:p w14:paraId="771E0FEE" w14:textId="77777777" w:rsidR="00833D1D" w:rsidRDefault="00833D1D">
      <w:pPr>
        <w:pStyle w:val="NormalWeb"/>
        <w:spacing w:line="480" w:lineRule="auto"/>
      </w:pPr>
      <w:r>
        <w:t>[3] J. Itkonen and K. Rautiainen, “Exploratory testing: A multiple case study,” in 2005 International Symposium on Empirical Software Engineering, 2005, pp. 84-93, doi: 10.1109/ISESE.2005.1541817.</w:t>
      </w:r>
    </w:p>
    <w:p w14:paraId="575612F3" w14:textId="77777777" w:rsidR="00833D1D" w:rsidRDefault="00833D1D">
      <w:pPr>
        <w:pStyle w:val="NormalWeb"/>
        <w:spacing w:line="480" w:lineRule="auto"/>
      </w:pPr>
      <w:r>
        <w:t>[4] J. Itkonen, M. V. Mäntylä, and C. Lassenius, “Defect detection efficiency: Test case based vs. exploratory testing,” in First International Symposium on Empirical Software Engineering and Measurement, 2007, pp. 61-70, doi: 10.1109/ESEM.2007.56.</w:t>
      </w:r>
    </w:p>
    <w:p w14:paraId="1C21C6ED" w14:textId="77777777" w:rsidR="00833D1D" w:rsidRDefault="00833D1D">
      <w:pPr>
        <w:pStyle w:val="NormalWeb"/>
        <w:spacing w:line="480" w:lineRule="auto"/>
      </w:pPr>
      <w:r>
        <w:t>[5] L. Inozemtseva and R. Holmes, “Coverage is not strongly correlated with test suite effectiveness,” in Proceedings of the 36th International Conference on Software Engineering, 2014, pp. 435-445, doi: 10.1145/2568225.2568271.</w:t>
      </w:r>
    </w:p>
    <w:p w14:paraId="56D932FC" w14:textId="77777777" w:rsidR="00833D1D" w:rsidRDefault="00833D1D">
      <w:pPr>
        <w:pStyle w:val="NormalWeb"/>
        <w:spacing w:line="480" w:lineRule="auto"/>
      </w:pPr>
      <w:r>
        <w:lastRenderedPageBreak/>
        <w:t>[6] drf-spectacular, “drf-spectacular documentation.” [Online]. Available: https://drf-spectacular.readthedocs.io/en/stable/. [Accessed: Jul. 16, 2026].</w:t>
      </w:r>
    </w:p>
    <w:p w14:paraId="6585D2EC" w14:textId="77777777" w:rsidR="00833D1D" w:rsidRDefault="00833D1D">
      <w:pPr>
        <w:pStyle w:val="NormalWeb"/>
        <w:spacing w:line="480" w:lineRule="auto"/>
      </w:pPr>
      <w:r>
        <w:t>[7] Schemathesis, “Configuration.” [Online]. Available: https://schemathesis.readthedocs.io/en/stable/configuration/. [Accessed: Jul. 16, 2026].</w:t>
      </w:r>
    </w:p>
    <w:p w14:paraId="59F99EB8" w14:textId="77777777" w:rsidR="00833D1D" w:rsidRDefault="00833D1D">
      <w:pPr>
        <w:pStyle w:val="NormalWeb"/>
        <w:spacing w:line="480" w:lineRule="auto"/>
      </w:pPr>
      <w:r>
        <w:t>[8] pytest-django, “Database access.” [Online]. Available: https://pytest-django.readthedocs.io/en/latest/database.html. [Accessed: Jul. 16, 2026].</w:t>
      </w:r>
    </w:p>
    <w:p w14:paraId="584AE3C4" w14:textId="77777777" w:rsidR="00833D1D" w:rsidRDefault="00833D1D">
      <w:pPr>
        <w:pStyle w:val="NormalWeb"/>
        <w:spacing w:line="480" w:lineRule="auto"/>
      </w:pPr>
      <w:r>
        <w:t>[9] Coverage.py, “Branch coverage measurement.” [Online]. Available: https://coverage.readthedocs.io/en/latest/branch.html. [Accessed: Jul. 16, 2026].</w:t>
      </w:r>
    </w:p>
    <w:sectPr w:rsidR="00833D1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B7859" w14:textId="77777777" w:rsidR="00833D1D" w:rsidRDefault="00833D1D" w:rsidP="00E70DEC">
      <w:r>
        <w:separator/>
      </w:r>
    </w:p>
  </w:endnote>
  <w:endnote w:type="continuationSeparator" w:id="0">
    <w:p w14:paraId="33FF4ED0" w14:textId="77777777" w:rsidR="00833D1D" w:rsidRDefault="00833D1D" w:rsidP="00E70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21F3" w14:textId="77777777" w:rsidR="00E70DEC" w:rsidRDefault="00E70D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DE348" w14:textId="0387A284" w:rsidR="00E70DEC" w:rsidRPr="00E70DEC" w:rsidRDefault="00E70DEC" w:rsidP="00E70DEC">
    <w:pPr>
      <w:pStyle w:val="Footer"/>
    </w:pPr>
    <w:r>
      <w:fldChar w:fldCharType="begin"/>
    </w:r>
    <w:r>
      <w:instrText xml:space="preserve"> PAGE \* MERGEFORMAT </w:instrText>
    </w:r>
    <w:r>
      <w:fldChar w:fldCharType="separate"/>
    </w:r>
    <w:r>
      <w:rPr>
        <w:noProof/>
      </w:rPr>
      <w:t>22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9C22" w14:textId="77777777" w:rsidR="00E70DEC" w:rsidRDefault="00E70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3C8A3" w14:textId="77777777" w:rsidR="00833D1D" w:rsidRDefault="00833D1D" w:rsidP="00E70DEC">
      <w:r>
        <w:separator/>
      </w:r>
    </w:p>
  </w:footnote>
  <w:footnote w:type="continuationSeparator" w:id="0">
    <w:p w14:paraId="0497A6F2" w14:textId="77777777" w:rsidR="00833D1D" w:rsidRDefault="00833D1D" w:rsidP="00E70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0F81" w14:textId="77777777" w:rsidR="00E70DEC" w:rsidRDefault="00E70D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15299" w14:textId="77777777" w:rsidR="00E70DEC" w:rsidRDefault="00E70D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637D" w14:textId="77777777" w:rsidR="00E70DEC" w:rsidRDefault="00E70D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A2CC8"/>
    <w:multiLevelType w:val="multilevel"/>
    <w:tmpl w:val="05D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58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0DEC"/>
    <w:rsid w:val="00512D5B"/>
    <w:rsid w:val="00833D1D"/>
    <w:rsid w:val="00E70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E88B3"/>
  <w15:chartTrackingRefBased/>
  <w15:docId w15:val="{75EFC8F8-8B5E-4304-96EF-D37610879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kern w:val="36"/>
    </w:rPr>
  </w:style>
  <w:style w:type="paragraph" w:styleId="Heading2">
    <w:name w:val="heading 2"/>
    <w:basedOn w:val="Normal"/>
    <w:link w:val="Heading2Char"/>
    <w:uiPriority w:val="9"/>
    <w:qFormat/>
    <w:pPr>
      <w:spacing w:before="320" w:after="1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200"/>
      <w:jc w:val="both"/>
    </w:pPr>
  </w:style>
  <w:style w:type="paragraph" w:styleId="NormalWeb">
    <w:name w:val="Normal (Web)"/>
    <w:basedOn w:val="Normal"/>
    <w:uiPriority w:val="99"/>
    <w:semiHidden/>
    <w:unhideWhenUsed/>
    <w:pPr>
      <w:spacing w:after="200"/>
      <w:jc w:val="both"/>
    </w:pPr>
  </w:style>
  <w:style w:type="paragraph" w:customStyle="1" w:styleId="title">
    <w:name w:val="title"/>
    <w:basedOn w:val="Normal"/>
    <w:pPr>
      <w:spacing w:before="100" w:beforeAutospacing="1" w:after="100" w:afterAutospacing="1"/>
    </w:pPr>
  </w:style>
  <w:style w:type="paragraph" w:customStyle="1" w:styleId="contents">
    <w:name w:val="contents"/>
    <w:basedOn w:val="Normal"/>
    <w:pPr>
      <w:spacing w:before="100" w:beforeAutospacing="1" w:after="100" w:afterAutospacing="1"/>
    </w:pPr>
  </w:style>
  <w:style w:type="paragraph" w:customStyle="1" w:styleId="report-title">
    <w:name w:val="report-title"/>
    <w:basedOn w:val="Normal"/>
    <w:pPr>
      <w:spacing w:before="2200" w:after="100" w:afterAutospacing="1"/>
    </w:pPr>
    <w:rPr>
      <w:b/>
      <w:bCs/>
      <w:caps/>
    </w:rPr>
  </w:style>
  <w:style w:type="paragraph" w:customStyle="1" w:styleId="figure-placeholder">
    <w:name w:val="figure-placeholder"/>
    <w:basedOn w:val="Normal"/>
    <w:pPr>
      <w:pBdr>
        <w:top w:val="dashed" w:sz="8" w:space="8" w:color="666666"/>
        <w:left w:val="dashed" w:sz="8" w:space="8" w:color="666666"/>
        <w:bottom w:val="dashed" w:sz="8" w:space="8" w:color="666666"/>
        <w:right w:val="dashed" w:sz="8" w:space="8" w:color="666666"/>
      </w:pBdr>
      <w:shd w:val="clear" w:color="auto" w:fill="F2F2F2"/>
      <w:spacing w:before="100" w:beforeAutospacing="1" w:after="100" w:afterAutospacing="1"/>
    </w:pPr>
  </w:style>
  <w:style w:type="paragraph" w:customStyle="1" w:styleId="report-title1">
    <w:name w:val="report-title1"/>
    <w:basedOn w:val="Normal"/>
    <w:pPr>
      <w:spacing w:before="2200" w:after="360"/>
      <w:jc w:val="center"/>
    </w:pPr>
    <w:rPr>
      <w:b/>
      <w:bCs/>
      <w:cap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TOC1">
    <w:name w:val="toc 1"/>
    <w:basedOn w:val="Normal"/>
    <w:next w:val="Normal"/>
    <w:autoRedefine/>
    <w:uiPriority w:val="39"/>
    <w:unhideWhenUsed/>
    <w:rsid w:val="00E70DEC"/>
    <w:pPr>
      <w:spacing w:after="100"/>
    </w:pPr>
  </w:style>
  <w:style w:type="paragraph" w:styleId="TOC2">
    <w:name w:val="toc 2"/>
    <w:basedOn w:val="Normal"/>
    <w:next w:val="Normal"/>
    <w:autoRedefine/>
    <w:uiPriority w:val="39"/>
    <w:unhideWhenUsed/>
    <w:rsid w:val="00E70DEC"/>
    <w:pPr>
      <w:spacing w:after="100"/>
      <w:ind w:left="240"/>
    </w:pPr>
  </w:style>
  <w:style w:type="paragraph" w:styleId="Header">
    <w:name w:val="header"/>
    <w:basedOn w:val="Normal"/>
    <w:link w:val="HeaderChar"/>
    <w:uiPriority w:val="99"/>
    <w:unhideWhenUsed/>
    <w:rsid w:val="00E70DEC"/>
    <w:pPr>
      <w:tabs>
        <w:tab w:val="center" w:pos="4680"/>
        <w:tab w:val="right" w:pos="9360"/>
      </w:tabs>
    </w:pPr>
  </w:style>
  <w:style w:type="character" w:customStyle="1" w:styleId="HeaderChar">
    <w:name w:val="Header Char"/>
    <w:basedOn w:val="DefaultParagraphFont"/>
    <w:link w:val="Header"/>
    <w:uiPriority w:val="99"/>
    <w:rsid w:val="00E70DEC"/>
    <w:rPr>
      <w:rFonts w:eastAsiaTheme="minorEastAsia"/>
      <w:sz w:val="24"/>
      <w:szCs w:val="24"/>
    </w:rPr>
  </w:style>
  <w:style w:type="paragraph" w:styleId="Footer">
    <w:name w:val="footer"/>
    <w:basedOn w:val="Normal"/>
    <w:link w:val="FooterChar"/>
    <w:uiPriority w:val="99"/>
    <w:unhideWhenUsed/>
    <w:rsid w:val="00E70DEC"/>
    <w:pPr>
      <w:tabs>
        <w:tab w:val="center" w:pos="4680"/>
        <w:tab w:val="right" w:pos="9360"/>
      </w:tabs>
    </w:pPr>
  </w:style>
  <w:style w:type="character" w:customStyle="1" w:styleId="FooterChar">
    <w:name w:val="Footer Char"/>
    <w:basedOn w:val="DefaultParagraphFont"/>
    <w:link w:val="Footer"/>
    <w:uiPriority w:val="99"/>
    <w:rsid w:val="00E70DE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021821">
      <w:marLeft w:val="0"/>
      <w:marRight w:val="0"/>
      <w:marTop w:val="0"/>
      <w:marBottom w:val="0"/>
      <w:divBdr>
        <w:top w:val="dashed" w:sz="8" w:space="8" w:color="666666"/>
        <w:left w:val="dashed" w:sz="8" w:space="8" w:color="666666"/>
        <w:bottom w:val="dashed" w:sz="8" w:space="8" w:color="666666"/>
        <w:right w:val="dashed" w:sz="8" w:space="8" w:color="666666"/>
      </w:divBdr>
    </w:div>
    <w:div w:id="384724532">
      <w:marLeft w:val="0"/>
      <w:marRight w:val="0"/>
      <w:marTop w:val="0"/>
      <w:marBottom w:val="0"/>
      <w:divBdr>
        <w:top w:val="dashed" w:sz="8" w:space="8" w:color="666666"/>
        <w:left w:val="dashed" w:sz="8" w:space="8" w:color="666666"/>
        <w:bottom w:val="dashed" w:sz="8" w:space="8" w:color="666666"/>
        <w:right w:val="dashed" w:sz="8" w:space="8" w:color="666666"/>
      </w:divBdr>
    </w:div>
    <w:div w:id="394857090">
      <w:marLeft w:val="0"/>
      <w:marRight w:val="0"/>
      <w:marTop w:val="0"/>
      <w:marBottom w:val="0"/>
      <w:divBdr>
        <w:top w:val="none" w:sz="0" w:space="0" w:color="auto"/>
        <w:left w:val="none" w:sz="0" w:space="0" w:color="auto"/>
        <w:bottom w:val="none" w:sz="0" w:space="0" w:color="auto"/>
        <w:right w:val="none" w:sz="0" w:space="0" w:color="auto"/>
      </w:divBdr>
    </w:div>
    <w:div w:id="506751768">
      <w:marLeft w:val="0"/>
      <w:marRight w:val="0"/>
      <w:marTop w:val="0"/>
      <w:marBottom w:val="0"/>
      <w:divBdr>
        <w:top w:val="dashed" w:sz="8" w:space="8" w:color="666666"/>
        <w:left w:val="dashed" w:sz="8" w:space="8" w:color="666666"/>
        <w:bottom w:val="dashed" w:sz="8" w:space="8" w:color="666666"/>
        <w:right w:val="dashed" w:sz="8" w:space="8" w:color="666666"/>
      </w:divBdr>
    </w:div>
    <w:div w:id="618025533">
      <w:marLeft w:val="0"/>
      <w:marRight w:val="0"/>
      <w:marTop w:val="0"/>
      <w:marBottom w:val="0"/>
      <w:divBdr>
        <w:top w:val="none" w:sz="0" w:space="0" w:color="auto"/>
        <w:left w:val="none" w:sz="0" w:space="0" w:color="auto"/>
        <w:bottom w:val="none" w:sz="0" w:space="0" w:color="auto"/>
        <w:right w:val="none" w:sz="0" w:space="0" w:color="auto"/>
      </w:divBdr>
    </w:div>
    <w:div w:id="827088126">
      <w:marLeft w:val="0"/>
      <w:marRight w:val="0"/>
      <w:marTop w:val="0"/>
      <w:marBottom w:val="0"/>
      <w:divBdr>
        <w:top w:val="dashed" w:sz="8" w:space="8" w:color="666666"/>
        <w:left w:val="dashed" w:sz="8" w:space="8" w:color="666666"/>
        <w:bottom w:val="dashed" w:sz="8" w:space="8" w:color="666666"/>
        <w:right w:val="dashed" w:sz="8" w:space="8" w:color="666666"/>
      </w:divBdr>
    </w:div>
    <w:div w:id="984578437">
      <w:marLeft w:val="0"/>
      <w:marRight w:val="0"/>
      <w:marTop w:val="0"/>
      <w:marBottom w:val="0"/>
      <w:divBdr>
        <w:top w:val="dashed" w:sz="8" w:space="8" w:color="666666"/>
        <w:left w:val="dashed" w:sz="8" w:space="8" w:color="666666"/>
        <w:bottom w:val="dashed" w:sz="8" w:space="8" w:color="666666"/>
        <w:right w:val="dashed" w:sz="8" w:space="8" w:color="666666"/>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5349</Words>
  <Characters>30495</Characters>
  <Application>Microsoft Office Word</Application>
  <DocSecurity>0</DocSecurity>
  <Lines>254</Lines>
  <Paragraphs>71</Paragraphs>
  <ScaleCrop>false</ScaleCrop>
  <Company/>
  <LinksUpToDate>false</LinksUpToDate>
  <CharactersWithSpaces>35773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Olaleye Adeniyi Akinuli</dc:creator>
  <cp:keywords/>
  <dc:description/>
  <cp:lastModifiedBy>Olaleye Adeniyi Akinuli</cp:lastModifiedBy>
  <cp:revision>2</cp:revision>
  <dcterms:created xsi:type="dcterms:W3CDTF">2026-07-18T20:26:00Z</dcterms:created>
  <dcterms:modified xsi:type="dcterms:W3CDTF">2026-07-18T20:26:00Z</dcterms:modified>
</cp:coreProperties>
</file>