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 xml:space="preserve">表8.3-  </w:t>
      </w:r>
      <w:r>
        <w:rPr>
          <w:rFonts w:hint="default"/>
          <w:b/>
          <w:bCs/>
          <w:kern w:val="44"/>
          <w:sz w:val="21"/>
          <w:lang w:val="en-US"/>
        </w:rPr>
        <w:t>{{</w:t>
      </w:r>
      <w:r>
        <w:rPr>
          <w:rFonts w:hint="eastAsia"/>
          <w:b/>
          <w:bCs/>
          <w:kern w:val="44"/>
          <w:sz w:val="21"/>
          <w:lang w:val="en-US" w:eastAsia="zh-CN"/>
        </w:rPr>
        <w:t>工程部位</w:t>
      </w:r>
      <w:r>
        <w:rPr>
          <w:rFonts w:hint="default"/>
          <w:b/>
          <w:bCs/>
          <w:kern w:val="44"/>
          <w:sz w:val="21"/>
          <w:lang w:val="en-US"/>
        </w:rPr>
        <w:t>}}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工程部位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}}{{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墩柱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{{测区平均值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{{修正为对测声速1}}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{{修正为对测声速2}}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{{测区强度代表值1}}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{{测区强度代表值2}}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{{平均值}}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{{标准差}}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{{构件强度推定值}}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{{设计抗压强度等级}}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