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Guion de voz en off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Video “Prevenir es cuidar” · Una mirada hacia la prevención de los individuos y las poblaciones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Yina Vanessa Cadena Mantilla · Duración total: 7:45 · 24 escenas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Cómo usar este guion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 escena = una diapositiva: </w:t>
      </w:r>
      <w:r>
        <w:rPr>
          <w:rFonts w:ascii="Arial" w:cs="Arial" w:eastAsia="Arial" w:hAnsi="Arial"/>
          <w:sz w:val="22"/>
          <w:szCs w:val="22"/>
        </w:rPr>
        <w:t xml:space="preserve">cada fila corresponde a la diapositiva del mismo número en la presentación de Canva. El mismo texto está en las notas de cada diapositiva.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Duración: </w:t>
      </w:r>
      <w:r>
        <w:rPr>
          <w:rFonts w:ascii="Arial" w:cs="Arial" w:eastAsia="Arial" w:hAnsi="Arial"/>
          <w:sz w:val="22"/>
          <w:szCs w:val="22"/>
        </w:rPr>
        <w:t xml:space="preserve">el video completo dura 7:45, dentro del rango de 6 a 8 minutos que pide la actividad.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Identificación: </w:t>
      </w:r>
      <w:r>
        <w:rPr>
          <w:rFonts w:ascii="Arial" w:cs="Arial" w:eastAsia="Arial" w:hAnsi="Arial"/>
          <w:sz w:val="22"/>
          <w:szCs w:val="22"/>
        </w:rPr>
        <w:t xml:space="preserve">la portada lleva el logo de UNIMINUTO, el curso, el tema y el nombre de la estudiante, como pide la rúbrica.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Texto para cada escena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250"/>
        <w:gridCol w:w="4560"/>
        <w:gridCol w:w="1050"/>
      </w:tblGrid>
      <w:tr>
        <w:trPr>
          <w:tblHeader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para leer (voz en off)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Música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Portada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0:00 – 0:10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(Sin voz. Solo música de apertura.)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Apertura cálida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0:10 – 0:30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Hola, soy Yina Vanessa Cadena Mantilla, estudiante de la Especialización en Gerencia y Auditoría de la Calidad en Salud de UNIMINUTO. En este video presento tres propuestas de prevención para una comunidad rural agrícola, estudiantes universitarios y adultos mayores de un barrio periférico.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Suave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Niveles de prevención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0:30 – 0:50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Promover la salud es dar a las personas herramientas para cuidarse. La prevención tiene tres niveles: la primaria evita que la enfermedad aparezca; la secundaria la detecta a tiempo, con tamizajes y controles; y la terciaria evita complicaciones en quien ya está enfermo.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Suave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Marco normativo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0:50 – 1:10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Estas propuestas se apoyan en normas vigentes: la Ley 1751 de 2015 reconoce la salud como derecho fundamental; la Resolución 3280 de 2018 adopta la Ruta de Promoción y Mantenimiento; y la Resolución 1597 de 2025 regula hoy el Plan de Intervenciones Colectivas.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Suave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población y necesidades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1:10 – 1:35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primer caso es una vereda agrícola, con familias campesinas de varias generaciones: adultos de 30 a 50 años y niños que acompañan las labores del campo. En salud, consultan poco de forma preventiva; en nutrición, manipulan los alimentos sin higiene; en su entorno, el agua no se trata y las letrinas son improvisadas; y en prevención, fumigan sin protección.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Acústica de campo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riesgos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1:35 – 1:55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eso aparecen intoxicaciones leves, enfermedades de la piel y respiratorias, diarrea en los niños y lesiones articulares. Es un riesgo ambiental y ocupacional, de tipo colectivo, porque toda la vereda comparte la misma agua y la misma exposición. Su prioridad es alta.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Acústica de campo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la actividad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1:55 – 2:15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Propongo la jornada “Finca sana, familia sana”, de prevención primaria. Su objetivo es reducir la exposición al agua no segura y a los agroquímicos. Lo novedoso es que se hace en la misma vereda, sin interrumpir el trabajo, y con juegos entre madres e hijos.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Acústica de campo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¿cómo se hace?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2:15 – 2:35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jornada tiene tres estaciones: agua segura, agroquímicos sin riesgo y cuerpo sano. La atienden el técnico de saneamiento, enfermería y un promotor de salud, junto con la Secretaría de Salud, la ESE, la UMATA y la escuela. Se mide cuántos hogares tratan el agua.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Acústica de campo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1: respaldo normativo y viabilidad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2:35 – 2:55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financia con el Plan de Intervenciones Colectivas y se apoya en el Código Sanitario y en las normas de calidad del agua. Es viable porque es de bajo costo, pero tiene un reto: la Secretaría de Salud debe incluirla en su plan territorial para que haya recursos.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Acústica de campo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población y necesidades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2:55 – 3:20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segundo caso son estudiantes universitarios de 18 a 25 años que vienen de otras regiones y viven en residencias o viviendas compartidas. En salud, no tienen hábitos de autocuidado; en nutrición, comen comida rápida y toman mucho café y bebidas energéticas; en su entorno, pasan horas frente a pantallas; y en prevención, se mueven poco y duermen mal.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Dinámica y juvenil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riesgos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3:20 – 3:40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Esto genera sobrepeso, sedentarismo, problemas posturales, ansiedad, insomnio y, con los años, riesgo cardiovascular. Es un riesgo por estilos de vida y psicosocial; es individual, pero se repite en muchos estudiantes. Por eso su prioridad es media-alta.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Dinámica y juvenil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la actividad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3:40 – 4:00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Propongo la campaña “Recarga tu bienestar”, de prevención primaria y secundaria. Busca que los estudiantes cuiden su alimentación, su actividad física, su descanso y su salud mental. Lo innovador es que la feria se hace antes de los parciales y continúa con retos en redes sociales.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Dinámica y juvenil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¿cómo se hace?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4:00 – 4:20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feria tiene tres estaciones: tamizaje, comida rápida pero sana, y muévete y desconéctate. La atienden enfermería, nutrición, psicología y deporte, con Bienestar Universitario y la EPS. Quien tenga un riesgo se remite a atención, y se mide cuántos estudiantes fueron tamizados.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Dinámica y juvenil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2: respaldo normativo y viabilidad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4:20 – 4:40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respaldan la Resolución 3280 en el momento de juventud, las leyes de obesidad y de etiquetado frontal, la Ley de salud mental y el Decreto 729 de 2025. Es viable porque Bienestar Universitario tiene presupuesto propio; el reto es lograr que los estudiantes participen.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Dinámica y juvenil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población y necesidades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4:40 – 5:05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tercer caso son adultos mayores de un barrio periférico, con bajos ingresos, y muchos viven solos. En salud, tienen hipertensión y diabetes y no siguen bien sus tratamientos; en nutrición, comen poca proteína, fruta y verdura; en su entorno, las casas tienen pisos resbalosos y poca luz; y en prevención, casi no asisten a los encuentros comunitarios.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Cálida (piano)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riesgos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5:05 – 5:25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riesgos son las complicaciones de la hipertensión y la diabetes, la pérdida de masa muscular, las caídas y la soledad. Es un riesgo cardiovascular, de caídas y psicosocial. Su prioridad es alta, porque una caída o un infarto pueden quitarle la autonomía a quien vive solo.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Cálida (piano)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la actividad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5:25 – 5:45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Propongo el club “Envejecer con salud”, de prevención secundaria y terciaria, para personas de 60 años o más y sus cuidadores. Su objetivo es controlar las enfermedades crónicas, prevenir caídas y reducir la soledad. Lo innovador es el “vecino acompañante” y que los mayores enseñan sus oficios.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Cálida (piano)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¿cómo se hace?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5:45 – 6:05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semana se toma la presión y la glucosa, se hacen ejercicios de fuerza y equilibrio y talleres de alimentación económica. Además, se visitan las casas para revisar riesgos de caídas. Participan enfermería, medicina, nutrición y trabajo social, con el Centro Vida, la ESE y la EPS.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Cálida (piano)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 3: respaldo normativo y viabilidad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6:05 – 6:25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respaldan la Resolución 3280 en el momento de vejez, la Ley 1251, la Ley 1276, que crea los Centros Vida, y el Decreto 681 de 2022. Se financia con la estampilla del adulto mayor; el reto es llegar a quienes no pueden salir de casa.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Cálida (piano)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Beneficios para todos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6:25 – 6:45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¿Cuáles son los beneficios para todos? Prevenir significa menos enfermedades, menos gastos y más calidad de vida. Tratar tarde significa hospitalizaciones, complicaciones, gasto de bolsillo y pérdida de autonomía. Prevenir siempre cuesta menos que tratar una enfermedad avanzada.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Suave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Beneficios del sistema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6:45 – 7:05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Además, el sistema de salud colombiano garantiza la Ruta de Promoción y Mantenimiento, servicios de promoción y prevención sin copagos ni cuotas moderadoras, acciones gratuitas del Plan de Intervenciones Colectivas y vacunación gratuita para toda la población.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Suave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Cierre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7:05 – 7:25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población necesita una respuesta distinta. Cuando la comunidad, el sistema de salud y el Estado trabajan juntos, la prevención llega a donde vive la gente. Prevenir es cuidar, y cuidar es tarea de todos. Gracias.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Cálida, en crescendo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Referencias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7:25 – 7:35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(Sin voz.)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Suave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Créditos</w:t>
            </w:r>
          </w:p>
        </w:tc>
        <w:tc>
          <w:tcPr>
            <w:tcW w:type="dxa" w:w="12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7:35 – 7:45</w:t>
            </w:r>
          </w:p>
        </w:tc>
        <w:tc>
          <w:tcPr>
            <w:tcW w:type="dxa" w:w="4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(Sin voz.)</w:t>
            </w:r>
          </w:p>
        </w:tc>
        <w:tc>
          <w:tcPr>
            <w:tcW w:type="dxa" w:w="10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desvanece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Consejos para grabar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 escena a la vez: </w:t>
      </w:r>
      <w:r>
        <w:rPr>
          <w:rFonts w:ascii="Arial" w:cs="Arial" w:eastAsia="Arial" w:hAnsi="Arial"/>
          <w:sz w:val="22"/>
          <w:szCs w:val="22"/>
        </w:rPr>
        <w:t xml:space="preserve">grabe cada texto por separado, en un lugar silencioso y a unos 20 cm del micrófono del celular.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Ritmo: </w:t>
      </w:r>
      <w:r>
        <w:rPr>
          <w:rFonts w:ascii="Arial" w:cs="Arial" w:eastAsia="Arial" w:hAnsi="Arial"/>
          <w:sz w:val="22"/>
          <w:szCs w:val="22"/>
        </w:rPr>
        <w:t xml:space="preserve">lea despacio y con naturalidad; cada texto está calculado para el tiempo de su escena. Si le sobra un poco, deje la diapositiva unos segundos más.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Volumen: </w:t>
      </w:r>
      <w:r>
        <w:rPr>
          <w:rFonts w:ascii="Arial" w:cs="Arial" w:eastAsia="Arial" w:hAnsi="Arial"/>
          <w:sz w:val="22"/>
          <w:szCs w:val="22"/>
        </w:rPr>
        <w:t xml:space="preserve">en Canva o Clipchamp baje la música al 15 o 20 % para que la voz se escuche con claridad.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Revisión final: </w:t>
      </w:r>
      <w:r>
        <w:rPr>
          <w:rFonts w:ascii="Arial" w:cs="Arial" w:eastAsia="Arial" w:hAnsi="Arial"/>
          <w:sz w:val="22"/>
          <w:szCs w:val="22"/>
        </w:rPr>
        <w:t xml:space="preserve">antes de subir el video a YouTube, véalo completo con audífonos para confirmar que el audio se escucha bien y que no hay cortes.</w:t>
      </w:r>
    </w:p>
    <w:sectPr>
      <w:headerReference w:type="default" r:id="rId7"/>
      <w:head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2026-10-14T23:26:09.793Z</dcterms:created>
  <dcterms:modified xsi:type="dcterms:W3CDTF">2026-10-14T23:26:09.793Z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