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drawing>
          <wp:inline distT="0" distB="0" distL="0" distR="0">
            <wp:extent cx="1809750" cy="857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88"/>
        <w:jc w:val="left"/>
      </w:pPr>
      <w:r>
        <w:rPr>
          <w:rFonts w:ascii="Arial" w:cs="Arial" w:eastAsia="Arial" w:hAnsi="Arial"/>
          <w:b/>
          <w:bCs/>
          <w:color w:val="2B448F"/>
          <w:spacing w:val="40"/>
          <w:sz w:val="20"/>
          <w:szCs w:val="20"/>
        </w:rPr>
        <w:t xml:space="preserve">PROPOSTA TÉCNICA E COMERCIAL</w:t>
      </w:r>
    </w:p>
    <w:p>
      <w:pPr>
        <w:spacing w:after="160" w:before="0" w:line="300"/>
        <w:jc w:val="left"/>
      </w:pPr>
      <w:r>
        <w:rPr>
          <w:rFonts w:ascii="Arial" w:cs="Arial" w:eastAsia="Arial" w:hAnsi="Arial"/>
          <w:b/>
          <w:bCs/>
          <w:color w:val="0B1B45"/>
          <w:sz w:val="48"/>
          <w:szCs w:val="48"/>
          <w:highlight w:val="yellow"/>
        </w:rPr>
        <w:t xml:space="preserve">«Transporte fretado de colaboradores»</w:t>
      </w:r>
    </w:p>
    <w:p>
      <w:pPr>
        <w:spacing w:after="480" w:before="0" w:line="288"/>
        <w:jc w:val="left"/>
      </w:pPr>
      <w:r>
        <w:rPr>
          <w:rFonts w:ascii="Arial" w:cs="Arial" w:eastAsia="Arial" w:hAnsi="Arial"/>
          <w:color w:val="4B5563"/>
          <w:sz w:val="28"/>
          <w:szCs w:val="28"/>
        </w:rPr>
        <w:t xml:space="preserve">Preparada para </w:t>
      </w:r>
      <w:r>
        <w:rPr>
          <w:rFonts w:ascii="Arial" w:cs="Arial" w:eastAsia="Arial" w:hAnsi="Arial"/>
          <w:color w:val="4B5563"/>
          <w:sz w:val="28"/>
          <w:szCs w:val="28"/>
          <w:highlight w:val="yellow"/>
        </w:rPr>
        <w:t xml:space="preserve">«Nome do cliente»</w:t>
      </w:r>
    </w:p>
    <w:p>
      <w:pPr>
        <w:spacing w:after="0"/>
      </w:pPr>
      <w:r>
        <w:drawing>
          <wp:inline distT="0" distB="0" distL="0" distR="0">
            <wp:extent cx="6124575" cy="30670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shd w:fill="2B448F" w:color="auto" w:val="clear"/>
            <w:tcMar>
              <w:top w:type="dxa" w:w="180"/>
              <w:left w:type="dxa" w:w="200"/>
              <w:bottom w:type="dxa" w:w="180"/>
              <w:right w:type="dxa" w:w="110"/>
            </w:tcMar>
            <w:vAlign w:val="center"/>
          </w:tcPr>
          <w:p>
            <w:pPr>
              <w:spacing w:after="20" w:before="0" w:line="288"/>
              <w:jc w:val="left"/>
            </w:pPr>
            <w:r>
              <w:rPr>
                <w:rFonts w:ascii="Arial" w:cs="Arial" w:eastAsia="Arial" w:hAnsi="Arial"/>
                <w:caps/>
                <w:color w:val="C9D3EE"/>
                <w:spacing w:val="10"/>
                <w:sz w:val="14"/>
                <w:szCs w:val="14"/>
              </w:rPr>
              <w:t xml:space="preserve">Proposta nº</w:t>
            </w:r>
          </w:p>
          <w:p>
            <w:pPr>
              <w:spacing w:after="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«AZ-2026-000»</w:t>
            </w:r>
          </w:p>
        </w:tc>
        <w:tc>
          <w:tcPr>
            <w:tcW w:type="dxa" w:w="2409"/>
            <w:shd w:fill="2B448F" w:color="auto" w:val="clear"/>
            <w:tcMar>
              <w:top w:type="dxa" w:w="180"/>
              <w:left w:type="dxa" w:w="200"/>
              <w:bottom w:type="dxa" w:w="180"/>
              <w:right w:type="dxa" w:w="110"/>
            </w:tcMar>
            <w:vAlign w:val="center"/>
          </w:tcPr>
          <w:p>
            <w:pPr>
              <w:spacing w:after="20" w:before="0" w:line="288"/>
              <w:jc w:val="left"/>
            </w:pPr>
            <w:r>
              <w:rPr>
                <w:rFonts w:ascii="Arial" w:cs="Arial" w:eastAsia="Arial" w:hAnsi="Arial"/>
                <w:caps/>
                <w:color w:val="C9D3EE"/>
                <w:spacing w:val="10"/>
                <w:sz w:val="14"/>
                <w:szCs w:val="14"/>
              </w:rPr>
              <w:t xml:space="preserve">Versão</w:t>
            </w:r>
          </w:p>
          <w:p>
            <w:pPr>
              <w:spacing w:after="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«1»</w:t>
            </w:r>
          </w:p>
        </w:tc>
        <w:tc>
          <w:tcPr>
            <w:tcW w:type="dxa" w:w="2409"/>
            <w:shd w:fill="2B448F" w:color="auto" w:val="clear"/>
            <w:tcMar>
              <w:top w:type="dxa" w:w="180"/>
              <w:left w:type="dxa" w:w="200"/>
              <w:bottom w:type="dxa" w:w="180"/>
              <w:right w:type="dxa" w:w="110"/>
            </w:tcMar>
            <w:vAlign w:val="center"/>
          </w:tcPr>
          <w:p>
            <w:pPr>
              <w:spacing w:after="20" w:before="0" w:line="288"/>
              <w:jc w:val="left"/>
            </w:pPr>
            <w:r>
              <w:rPr>
                <w:rFonts w:ascii="Arial" w:cs="Arial" w:eastAsia="Arial" w:hAnsi="Arial"/>
                <w:caps/>
                <w:color w:val="C9D3EE"/>
                <w:spacing w:val="10"/>
                <w:sz w:val="14"/>
                <w:szCs w:val="14"/>
              </w:rPr>
              <w:t xml:space="preserve">Data</w:t>
            </w:r>
          </w:p>
          <w:p>
            <w:pPr>
              <w:spacing w:after="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«01/10/2026»</w:t>
            </w:r>
          </w:p>
        </w:tc>
        <w:tc>
          <w:tcPr>
            <w:tcW w:type="dxa" w:w="2411"/>
            <w:shd w:fill="2B448F" w:color="auto" w:val="clear"/>
            <w:tcMar>
              <w:top w:type="dxa" w:w="180"/>
              <w:left w:type="dxa" w:w="200"/>
              <w:bottom w:type="dxa" w:w="180"/>
              <w:right w:type="dxa" w:w="110"/>
            </w:tcMar>
            <w:vAlign w:val="center"/>
          </w:tcPr>
          <w:p>
            <w:pPr>
              <w:spacing w:after="20" w:before="0" w:line="288"/>
              <w:jc w:val="left"/>
            </w:pPr>
            <w:r>
              <w:rPr>
                <w:rFonts w:ascii="Arial" w:cs="Arial" w:eastAsia="Arial" w:hAnsi="Arial"/>
                <w:caps/>
                <w:color w:val="C9D3EE"/>
                <w:spacing w:val="10"/>
                <w:sz w:val="14"/>
                <w:szCs w:val="14"/>
              </w:rPr>
              <w:t xml:space="preserve">Validade</w:t>
            </w:r>
          </w:p>
          <w:p>
            <w:pPr>
              <w:spacing w:after="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«30 dias»</w:t>
            </w:r>
          </w:p>
        </w:tc>
      </w:tr>
    </w:tbl>
    <w:p>
      <w:pPr>
        <w:spacing w:after="2600" w:before="0"/>
      </w:pPr>
    </w:p>
    <w:p>
      <w:pPr>
        <w:spacing w:after="20" w:before="0" w:line="288"/>
        <w:jc w:val="left"/>
      </w:pPr>
      <w:r>
        <w:rPr>
          <w:rFonts w:ascii="Arial" w:cs="Arial" w:eastAsia="Arial" w:hAnsi="Arial"/>
          <w:b/>
          <w:bCs/>
          <w:color w:val="0B1B45"/>
          <w:sz w:val="17"/>
          <w:szCs w:val="17"/>
        </w:rPr>
        <w:t xml:space="preserve">AZUL TRANSPORTES E TURISMO LTDA</w:t>
      </w:r>
    </w:p>
    <w:p>
      <w:pPr>
        <w:spacing w:after="20" w:before="0" w:line="288"/>
        <w:jc w:val="left"/>
      </w:pPr>
      <w:r>
        <w:rPr>
          <w:rFonts w:ascii="Arial" w:cs="Arial" w:eastAsia="Arial" w:hAnsi="Arial"/>
          <w:color w:val="4B5563"/>
          <w:sz w:val="16"/>
          <w:szCs w:val="16"/>
        </w:rPr>
        <w:t xml:space="preserve">CNPJ 10.764.533/0001-01  ·  (11) 3439-7700  ·  www.azulmob.com.br</w:t>
      </w:r>
    </w:p>
    <w:p>
      <w:pPr>
        <w:spacing w:after="0" w:before="0" w:line="288"/>
        <w:jc w:val="left"/>
      </w:pPr>
      <w:r>
        <w:rPr>
          <w:rFonts w:ascii="Arial" w:cs="Arial" w:eastAsia="Arial" w:hAnsi="Arial"/>
          <w:color w:val="4B5563"/>
          <w:sz w:val="16"/>
          <w:szCs w:val="16"/>
        </w:rPr>
        <w:t xml:space="preserve">Rua Benedito Fernandes, 545 – Sala 211 – Santo Amaro – São Paulo/SP</w:t>
      </w:r>
    </w:p>
    <w:p>
      <w:pPr>
        <w:sectPr>
          <w:pgSz w:w="11906" w:h="16838" w:orient="portrait"/>
          <w:pgMar w:top="1000" w:right="1134" w:bottom="900" w:left="1134" w:header="400" w:footer="400" w:gutter="0"/>
          <w:pgNumType/>
          <w:docGrid w:linePitch="360"/>
        </w:sectPr>
      </w:pPr>
    </w:p>
    <w:p>
      <w:pPr>
        <w:spacing w:after="360" w:before="0" w:line="288"/>
        <w:jc w:val="righ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São Paulo, </w:t>
      </w:r>
      <w:r>
        <w:rPr>
          <w:rFonts w:ascii="Arial" w:cs="Arial" w:eastAsia="Arial" w:hAnsi="Arial"/>
          <w:color w:val="1F2937"/>
          <w:sz w:val="20"/>
          <w:szCs w:val="20"/>
          <w:highlight w:val="yellow"/>
        </w:rPr>
        <w:t xml:space="preserve">«1º de outubro de 2026»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</w:t>
      </w:r>
    </w:p>
    <w:p>
      <w:pPr>
        <w:spacing w:after="20" w:before="0" w:line="288"/>
        <w:jc w:val="left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A/C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</w:t>
      </w:r>
      <w:r>
        <w:rPr>
          <w:rFonts w:ascii="Arial" w:cs="Arial" w:eastAsia="Arial" w:hAnsi="Arial"/>
          <w:color w:val="1F2937"/>
          <w:sz w:val="20"/>
          <w:szCs w:val="20"/>
          <w:highlight w:val="yellow"/>
        </w:rPr>
        <w:t xml:space="preserve">«Nome do contato»</w:t>
      </w:r>
    </w:p>
    <w:p>
      <w:pPr>
        <w:spacing w:after="20" w:before="0" w:line="288"/>
        <w:jc w:val="left"/>
      </w:pPr>
      <w:r>
        <w:rPr>
          <w:rFonts w:ascii="Arial" w:cs="Arial" w:eastAsia="Arial" w:hAnsi="Arial"/>
          <w:color w:val="4B5563"/>
          <w:sz w:val="20"/>
          <w:szCs w:val="20"/>
          <w:highlight w:val="yellow"/>
        </w:rPr>
        <w:t xml:space="preserve">«Cargo»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4B5563"/>
          <w:sz w:val="20"/>
          <w:szCs w:val="20"/>
          <w:highlight w:val="yellow"/>
        </w:rPr>
        <w:t xml:space="preserve">«Nome do cliente»</w:t>
      </w:r>
    </w:p>
    <w:p>
      <w:pPr>
        <w:spacing w:after="360" w:before="0" w:line="288"/>
        <w:jc w:val="left"/>
      </w:pPr>
      <w:r>
        <w:rPr>
          <w:rFonts w:ascii="Arial" w:cs="Arial" w:eastAsia="Arial" w:hAnsi="Arial"/>
          <w:color w:val="4B5563"/>
          <w:sz w:val="20"/>
          <w:szCs w:val="20"/>
          <w:highlight w:val="yellow"/>
        </w:rPr>
        <w:t xml:space="preserve">«e-mail do contato»</w:t>
      </w:r>
    </w:p>
    <w:p>
      <w:pPr>
        <w:spacing w:after="280" w:before="0" w:line="288"/>
        <w:jc w:val="left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Assunto: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proposta técnica e comercial para </w:t>
      </w:r>
      <w:r>
        <w:rPr>
          <w:rFonts w:ascii="Arial" w:cs="Arial" w:eastAsia="Arial" w:hAnsi="Arial"/>
          <w:color w:val="1F2937"/>
          <w:sz w:val="20"/>
          <w:szCs w:val="20"/>
          <w:highlight w:val="yellow"/>
        </w:rPr>
        <w:t xml:space="preserve">«transporte fretado de colaboradores — unidade X»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</w:t>
      </w:r>
    </w:p>
    <w:p>
      <w:pPr>
        <w:spacing w:after="200" w:before="0" w:line="288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Prezada(o) </w:t>
      </w:r>
      <w:r>
        <w:rPr>
          <w:rFonts w:ascii="Arial" w:cs="Arial" w:eastAsia="Arial" w:hAnsi="Arial"/>
          <w:color w:val="1F2937"/>
          <w:sz w:val="20"/>
          <w:szCs w:val="20"/>
          <w:highlight w:val="yellow"/>
        </w:rPr>
        <w:t xml:space="preserve">«Nome»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</w:t>
      </w:r>
    </w:p>
    <w:p>
      <w:pPr>
        <w:spacing w:after="160" w:before="0" w:line="288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Agradecemos a oportunidade de apresentar a nossa proposta. Ela foi construída a partir do levantamento feito com a sua equipe em </w:t>
      </w:r>
      <w:r>
        <w:rPr>
          <w:rFonts w:ascii="Arial" w:cs="Arial" w:eastAsia="Arial" w:hAnsi="Arial"/>
          <w:color w:val="1F2937"/>
          <w:sz w:val="20"/>
          <w:szCs w:val="20"/>
          <w:highlight w:val="yellow"/>
        </w:rPr>
        <w:t xml:space="preserve">«data da reunião/visita»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e traz, de forma direta, o que vamos entregar, com qual frota, em quanto tempo começamos a operar e quanto custa, mês a mês e ao longo do contrato.</w:t>
      </w:r>
    </w:p>
    <w:p>
      <w:pPr>
        <w:spacing w:after="300" w:before="0" w:line="288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Desde 2009 a Azul Mob opera mobilidade de pessoas com frota própria, motoristas próprios e atendimento dedicado. Nesta proposta, você encontra também os indicadores que nos comprometemos a cumprir, o plano de implantação e, como diferencial, a projeção do preço com a reforma tributária, para que o seu orçamento dos próximos anos não tenha surpresas.</w:t>
      </w:r>
    </w:p>
    <w:p>
      <w:pPr>
        <w:keepNext/>
        <w:spacing w:after="100" w:before="120"/>
      </w:pPr>
      <w:r>
        <w:rPr>
          <w:rFonts w:ascii="Arial" w:cs="Arial" w:eastAsia="Arial" w:hAnsi="Arial"/>
          <w:b/>
          <w:bCs/>
          <w:color w:val="2B448F"/>
          <w:sz w:val="22"/>
          <w:szCs w:val="22"/>
        </w:rPr>
        <w:t xml:space="preserve">Resumo da proposta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19"/>
        <w:gridCol w:w="120"/>
        <w:gridCol w:w="2319"/>
        <w:gridCol w:w="120"/>
        <w:gridCol w:w="2319"/>
        <w:gridCol w:w="120"/>
        <w:gridCol w:w="2321"/>
      </w:tblGrid>
      <w:tr>
        <w:trPr>
          <w:cantSplit/>
        </w:trPr>
        <w:tc>
          <w:tcPr>
            <w:tcW w:type="dxa" w:w="2319"/>
            <w:shd w:fill="F2F4FA" w:color="auto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B448F"/>
                <w:sz w:val="26"/>
                <w:szCs w:val="26"/>
                <w:highlight w:val="yellow"/>
              </w:rPr>
              <w:t xml:space="preserve">«4»</w:t>
            </w:r>
          </w:p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veículos dedicados</w:t>
            </w:r>
          </w:p>
        </w:tc>
        <w:tc>
          <w:tcPr>
            <w:tcW w:type="dxa" w:w="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19"/>
            <w:shd w:fill="F2F4FA" w:color="auto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B448F"/>
                <w:sz w:val="26"/>
                <w:szCs w:val="26"/>
                <w:highlight w:val="yellow"/>
              </w:rPr>
              <w:t xml:space="preserve">«4»</w:t>
            </w:r>
          </w:p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linhas, segunda a sexta</w:t>
            </w:r>
          </w:p>
        </w:tc>
        <w:tc>
          <w:tcPr>
            <w:tcW w:type="dxa" w:w="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19"/>
            <w:shd w:fill="F2F4FA" w:color="auto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B448F"/>
                <w:sz w:val="26"/>
                <w:szCs w:val="26"/>
                <w:highlight w:val="yellow"/>
              </w:rPr>
              <w:t xml:space="preserve">«30 dias»</w:t>
            </w:r>
          </w:p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para iniciar a operação após o aceite</w:t>
            </w:r>
          </w:p>
        </w:tc>
        <w:tc>
          <w:tcPr>
            <w:tcW w:type="dxa" w:w="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21"/>
            <w:shd w:fill="F2F4FA" w:color="auto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B448F"/>
                <w:sz w:val="26"/>
                <w:szCs w:val="26"/>
              </w:rPr>
              <w:t xml:space="preserve">R$ </w:t>
            </w:r>
            <w:r>
              <w:rPr>
                <w:rFonts w:ascii="Arial" w:cs="Arial" w:eastAsia="Arial" w:hAnsi="Arial"/>
                <w:b/>
                <w:bCs/>
                <w:color w:val="2B448F"/>
                <w:sz w:val="26"/>
                <w:szCs w:val="26"/>
                <w:highlight w:val="yellow"/>
              </w:rPr>
              <w:t xml:space="preserve">«00.000,00»</w:t>
            </w:r>
          </w:p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investimento mensal, tributos inclusos</w:t>
            </w:r>
          </w:p>
        </w:tc>
      </w:tr>
    </w:tbl>
    <w:p>
      <w:pPr>
        <w:spacing w:after="360" w:before="0"/>
      </w:pPr>
    </w:p>
    <w:p>
      <w:pPr>
        <w:spacing w:after="300" w:before="0" w:line="288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Ficamos à disposição para ajustar qualquer ponto e, se for útil, apresentar a proposta à sua equipe.</w:t>
      </w:r>
    </w:p>
    <w:p>
      <w:pPr>
        <w:spacing w:after="480" w:before="0" w:line="288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Atenciosamente,</w:t>
      </w:r>
    </w:p>
    <w:p>
      <w:pPr>
        <w:spacing w:after="20" w:before="0" w:line="288"/>
        <w:jc w:val="left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«Nome do consultor comercial»</w:t>
      </w:r>
    </w:p>
    <w:p>
      <w:pPr>
        <w:spacing w:after="20" w:before="0" w:line="288"/>
        <w:jc w:val="left"/>
      </w:pPr>
      <w:r>
        <w:rPr>
          <w:rFonts w:ascii="Arial" w:cs="Arial" w:eastAsia="Arial" w:hAnsi="Arial"/>
          <w:color w:val="4B5563"/>
          <w:sz w:val="20"/>
          <w:szCs w:val="20"/>
          <w:highlight w:val="yellow"/>
        </w:rPr>
        <w:t xml:space="preserve">«Cargo»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· Azul Mob</w:t>
      </w:r>
    </w:p>
    <w:p>
      <w:pPr>
        <w:spacing w:after="0" w:before="0" w:line="288"/>
        <w:jc w:val="left"/>
      </w:pPr>
      <w:r>
        <w:rPr>
          <w:rFonts w:ascii="Arial" w:cs="Arial" w:eastAsia="Arial" w:hAnsi="Arial"/>
          <w:color w:val="4B5563"/>
          <w:sz w:val="20"/>
          <w:szCs w:val="20"/>
          <w:highlight w:val="yellow"/>
        </w:rPr>
        <w:t xml:space="preserve">«e-mail»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· </w:t>
      </w:r>
      <w:r>
        <w:rPr>
          <w:rFonts w:ascii="Arial" w:cs="Arial" w:eastAsia="Arial" w:hAnsi="Arial"/>
          <w:color w:val="4B5563"/>
          <w:sz w:val="20"/>
          <w:szCs w:val="20"/>
          <w:highlight w:val="yellow"/>
        </w:rPr>
        <w:t xml:space="preserve">«(11) 0000-0000»</w:t>
      </w:r>
    </w:p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5068A0"/>
          <w:spacing w:val="20"/>
          <w:sz w:val="20"/>
          <w:szCs w:val="20"/>
        </w:rPr>
        <w:t xml:space="preserve">01</w:t>
      </w:r>
    </w:p>
    <w:p>
      <w:pPr>
        <w:keepNext/>
        <w:pBdr>
          <w:bottom w:val="single" w:color="2B448F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0B1B45"/>
          <w:sz w:val="32"/>
          <w:szCs w:val="32"/>
        </w:rPr>
        <w:t xml:space="preserve">Quem somos</w:t>
      </w:r>
    </w:p>
    <w:p>
      <w:pPr>
        <w:spacing w:after="200"/>
      </w:pPr>
      <w:r>
        <w:drawing>
          <wp:inline distT="0" distB="0" distL="0" distR="0">
            <wp:extent cx="6124575" cy="26765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88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 Azul Mob nasceu em 2009, em São Paulo, como Azul Locadora, e hoje é uma empresa de mobilidade de pessoas: transporte corporativo, fretamento, transporte escolar, esportivo, acessível e elétrico, além de unidades móveis para serviços públicos. Operamos com frota e equipe próprias em mais de 10 cidades e atendemos todo o Brasil com parceiros homologados.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19"/>
        <w:gridCol w:w="120"/>
        <w:gridCol w:w="2319"/>
        <w:gridCol w:w="120"/>
        <w:gridCol w:w="2319"/>
        <w:gridCol w:w="120"/>
        <w:gridCol w:w="2321"/>
      </w:tblGrid>
      <w:tr>
        <w:trPr>
          <w:cantSplit/>
        </w:trPr>
        <w:tc>
          <w:tcPr>
            <w:tcW w:type="dxa" w:w="2319"/>
            <w:shd w:fill="F2F4FA" w:color="auto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B448F"/>
                <w:sz w:val="30"/>
                <w:szCs w:val="30"/>
              </w:rPr>
              <w:t xml:space="preserve">2009</w:t>
            </w:r>
          </w:p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fundação, em São Paulo</w:t>
            </w:r>
          </w:p>
        </w:tc>
        <w:tc>
          <w:tcPr>
            <w:tcW w:type="dxa" w:w="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19"/>
            <w:shd w:fill="F2F4FA" w:color="auto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B448F"/>
                <w:sz w:val="30"/>
                <w:szCs w:val="30"/>
              </w:rPr>
              <w:t xml:space="preserve">+10</w:t>
            </w:r>
          </w:p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cidades com operação própria</w:t>
            </w:r>
          </w:p>
        </w:tc>
        <w:tc>
          <w:tcPr>
            <w:tcW w:type="dxa" w:w="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19"/>
            <w:shd w:fill="F2F4FA" w:color="auto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B448F"/>
                <w:sz w:val="30"/>
                <w:szCs w:val="30"/>
              </w:rPr>
              <w:t xml:space="preserve">Brasil</w:t>
            </w:r>
          </w:p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atendimento nacional com parceiros homologados</w:t>
            </w:r>
          </w:p>
        </w:tc>
        <w:tc>
          <w:tcPr>
            <w:tcW w:type="dxa" w:w="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21"/>
            <w:shd w:fill="F2F4FA" w:color="auto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B448F"/>
                <w:sz w:val="30"/>
                <w:szCs w:val="30"/>
              </w:rPr>
              <w:t xml:space="preserve">10</w:t>
            </w:r>
          </w:p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categorias de veículo, de sedan a ônibus, com opções acessíveis e elétricas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single" w:color="D6DBE8" w:sz="4"/>
          <w:left w:val="none" w:color="FFFFFF" w:sz="0"/>
          <w:bottom w:val="single" w:color="D6DBE8" w:sz="4"/>
          <w:right w:val="none" w:color="FFFFFF" w:sz="0"/>
          <w:insideH w:val="single" w:color="D6DBE8" w:sz="4"/>
          <w:insideV w:val="none" w:color="FFFFFF" w:sz="0"/>
        </w:tblBorders>
        <w:tblLayout w:type="fixed"/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18"/>
                <w:szCs w:val="18"/>
              </w:rPr>
              <w:t xml:space="preserve">Missão</w:t>
            </w:r>
          </w:p>
        </w:tc>
        <w:tc>
          <w:tcPr>
            <w:tcW w:type="dxa" w:w="7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Proporcionar soluções abrangentes e inovadoras de mobilidade de pessoas, eliminando as barreiras de deslocamento e tornando as viagens seguras, inclusivas e alinhadas aos compromissos globais de sustentabilidade.</w:t>
            </w:r>
          </w:p>
        </w:tc>
      </w:tr>
      <w:tr>
        <w:trPr>
          <w:cantSplit/>
        </w:trPr>
        <w:tc>
          <w:tcPr>
            <w:tcW w:type="dxa" w:w="24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18"/>
                <w:szCs w:val="18"/>
              </w:rPr>
              <w:t xml:space="preserve">Valores</w:t>
            </w:r>
          </w:p>
        </w:tc>
        <w:tc>
          <w:tcPr>
            <w:tcW w:type="dxa" w:w="7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Compromisso com a segurança · Inovação e sustentabilidade · Atendimento ao cliente · Respeito e inclusão · Ética e responsabilidade.</w:t>
            </w:r>
          </w:p>
        </w:tc>
      </w:tr>
      <w:tr>
        <w:trPr>
          <w:cantSplit/>
        </w:trPr>
        <w:tc>
          <w:tcPr>
            <w:tcW w:type="dxa" w:w="24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18"/>
                <w:szCs w:val="18"/>
              </w:rPr>
              <w:t xml:space="preserve">Clientes atendidos</w:t>
            </w:r>
          </w:p>
        </w:tc>
        <w:tc>
          <w:tcPr>
            <w:tcW w:type="dxa" w:w="7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«Cite 3 a 5 clientes de referência, com autorização, ou o segmento: empresas, prefeituras, escolas, clubes.»</w:t>
            </w:r>
          </w:p>
        </w:tc>
      </w:tr>
    </w:tbl>
    <w:p>
      <w:pPr>
        <w:keepNext/>
        <w:spacing w:after="60" w:before="360"/>
      </w:pPr>
      <w:r>
        <w:rPr>
          <w:rFonts w:ascii="Arial" w:cs="Arial" w:eastAsia="Arial" w:hAnsi="Arial"/>
          <w:b/>
          <w:bCs/>
          <w:color w:val="5068A0"/>
          <w:spacing w:val="20"/>
          <w:sz w:val="20"/>
          <w:szCs w:val="20"/>
        </w:rPr>
        <w:t xml:space="preserve">02</w:t>
      </w:r>
    </w:p>
    <w:p>
      <w:pPr>
        <w:keepNext/>
        <w:pBdr>
          <w:bottom w:val="single" w:color="2B448F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0B1B45"/>
          <w:sz w:val="32"/>
          <w:szCs w:val="32"/>
        </w:rPr>
        <w:t xml:space="preserve">Por que a Azul Mob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99"/>
        <w:gridCol w:w="240"/>
        <w:gridCol w:w="4699"/>
      </w:tblGrid>
      <w:tr>
        <w:trPr>
          <w:cantSplit/>
        </w:trPr>
        <w:tc>
          <w:tcPr>
            <w:tcW w:type="dxa" w:w="4699"/>
            <w:tcBorders>
              <w:top w:val="none" w:color="FFFFFF" w:sz="0"/>
              <w:left w:val="single" w:color="2B448F" w:sz="24"/>
              <w:bottom w:val="none" w:color="FFFFFF" w:sz="0"/>
              <w:right w:val="none" w:color="FFFFFF" w:sz="0"/>
            </w:tcBorders>
            <w:shd w:fill="F2F4FA" w:color="auto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spacing w:after="6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21"/>
                <w:szCs w:val="21"/>
              </w:rPr>
              <w:t xml:space="preserve">Segurança em primeiro lugar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Motoristas próprios, contratados pela convenção coletiva da categoria, com treinamento em direção defensiva e atendimento.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Manutenção preventiva em oficina própria e seguro de responsabilidade civil e de acidentes pessoais de passageiros (APP).</w:t>
            </w:r>
          </w:p>
        </w:tc>
        <w:tc>
          <w:tcPr>
            <w:tcW w:type="dxa" w:w="2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4699"/>
            <w:tcBorders>
              <w:top w:val="none" w:color="FFFFFF" w:sz="0"/>
              <w:left w:val="single" w:color="2B448F" w:sz="24"/>
              <w:bottom w:val="none" w:color="FFFFFF" w:sz="0"/>
              <w:right w:val="none" w:color="FFFFFF" w:sz="0"/>
            </w:tcBorders>
            <w:shd w:fill="F2F4FA" w:color="auto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spacing w:after="6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21"/>
                <w:szCs w:val="21"/>
              </w:rPr>
              <w:t xml:space="preserve">Frota própria e diversificada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De sedan executivo a ônibus de 50 lugares, com climatização e multimídia em toda a frota.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Idade máxima de </w:t>
            </w:r>
            <w:r>
              <w:rPr>
                <w:rFonts w:ascii="Arial" w:cs="Arial" w:eastAsia="Arial" w:hAnsi="Arial"/>
                <w:color w:val="4B5563"/>
                <w:sz w:val="18"/>
                <w:szCs w:val="18"/>
                <w:highlight w:val="yellow"/>
              </w:rPr>
              <w:t xml:space="preserve">«5»</w:t>
            </w: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 anos para os veículos desta proposta.</w:t>
            </w:r>
          </w:p>
        </w:tc>
      </w:tr>
      <w:tr>
        <w:tc>
          <w:tcPr>
            <w:tcW w:type="dxa" w:w="469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469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4699"/>
            <w:tcBorders>
              <w:top w:val="none" w:color="FFFFFF" w:sz="0"/>
              <w:left w:val="single" w:color="2B448F" w:sz="24"/>
              <w:bottom w:val="none" w:color="FFFFFF" w:sz="0"/>
              <w:right w:val="none" w:color="FFFFFF" w:sz="0"/>
            </w:tcBorders>
            <w:shd w:fill="F2F4FA" w:color="auto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spacing w:after="6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21"/>
                <w:szCs w:val="21"/>
              </w:rPr>
              <w:t xml:space="preserve">Acessibilidade e inclusão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Vans, micro-ônibus e ônibus adaptados para cadeira de rodas, com equipe preparada para o embarque assistido.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Atendemos o colaborador com deficiência sem custo de adaptação para a sua empresa.</w:t>
            </w:r>
          </w:p>
        </w:tc>
        <w:tc>
          <w:tcPr>
            <w:tcW w:type="dxa" w:w="2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4699"/>
            <w:tcBorders>
              <w:top w:val="none" w:color="FFFFFF" w:sz="0"/>
              <w:left w:val="single" w:color="2B448F" w:sz="24"/>
              <w:bottom w:val="none" w:color="FFFFFF" w:sz="0"/>
              <w:right w:val="none" w:color="FFFFFF" w:sz="0"/>
            </w:tcBorders>
            <w:shd w:fill="F2F4FA" w:color="auto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spacing w:after="6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21"/>
                <w:szCs w:val="21"/>
              </w:rPr>
              <w:t xml:space="preserve">Sustentabilidade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Vans e minivans 100% elétricas disponíveis para linhas urbanas, com redução de emissões que pode compor o relatório ESG do cliente.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  <w:highlight w:val="yellow"/>
              </w:rPr>
              <w:t xml:space="preserve">«Informe aqui a estimativa de CO₂ evitado, se a proposta incluir veículo elétrico.»</w:t>
            </w:r>
          </w:p>
        </w:tc>
      </w:tr>
      <w:tr>
        <w:tc>
          <w:tcPr>
            <w:tcW w:type="dxa" w:w="469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469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4699"/>
            <w:tcBorders>
              <w:top w:val="none" w:color="FFFFFF" w:sz="0"/>
              <w:left w:val="single" w:color="2B448F" w:sz="24"/>
              <w:bottom w:val="none" w:color="FFFFFF" w:sz="0"/>
              <w:right w:val="none" w:color="FFFFFF" w:sz="0"/>
            </w:tcBorders>
            <w:shd w:fill="F2F4FA" w:color="auto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spacing w:after="6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21"/>
                <w:szCs w:val="21"/>
              </w:rPr>
              <w:t xml:space="preserve">Gestão em tempo real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Monitoramento da frota em tempo real e central de operação acompanhando cada linha.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  <w:highlight w:val="yellow"/>
              </w:rPr>
              <w:t xml:space="preserve">«Confirme os recursos ofertados: aplicativo do passageiro, contagem de embarque, reconhecimento facial, painel do RH.»</w:t>
            </w:r>
          </w:p>
        </w:tc>
        <w:tc>
          <w:tcPr>
            <w:tcW w:type="dxa" w:w="2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4699"/>
            <w:tcBorders>
              <w:top w:val="none" w:color="FFFFFF" w:sz="0"/>
              <w:left w:val="single" w:color="2B448F" w:sz="24"/>
              <w:bottom w:val="none" w:color="FFFFFF" w:sz="0"/>
              <w:right w:val="none" w:color="FFFFFF" w:sz="0"/>
            </w:tcBorders>
            <w:shd w:fill="F2F4FA" w:color="auto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spacing w:after="6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21"/>
                <w:szCs w:val="21"/>
              </w:rPr>
              <w:t xml:space="preserve">Atendimento dedicado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Um gestor de conta responsável pela sua operação, com canal direto e relatório mensal de indicadores.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Plantão de atendimento para ocorrências durante todo o horário das linhas.</w:t>
            </w:r>
          </w:p>
        </w:tc>
      </w:tr>
    </w:tbl>
    <w:p>
      <w:pPr>
        <w:spacing w:after="28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6"/>
        <w:gridCol w:w="160"/>
        <w:gridCol w:w="3106"/>
        <w:gridCol w:w="160"/>
        <w:gridCol w:w="3106"/>
      </w:tblGrid>
      <w:tr>
        <w:trPr>
          <w:cantSplit/>
        </w:trPr>
        <w:tc>
          <w:tcPr>
            <w:tcW w:type="dxa" w:w="310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1971675" cy="1971675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18"/>
                <w:szCs w:val="18"/>
              </w:rPr>
              <w:t xml:space="preserve">Motoristas próprios</w:t>
            </w:r>
          </w:p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Treinados e uniformizados.</w:t>
            </w:r>
          </w:p>
        </w:tc>
        <w:tc>
          <w:tcPr>
            <w:tcW w:type="dxa" w:w="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10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1971675" cy="1971675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18"/>
                <w:szCs w:val="18"/>
              </w:rPr>
              <w:t xml:space="preserve">Embarque acessível</w:t>
            </w:r>
          </w:p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Frota adaptada e equipe preparada.</w:t>
            </w:r>
          </w:p>
        </w:tc>
        <w:tc>
          <w:tcPr>
            <w:tcW w:type="dxa" w:w="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10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1971675" cy="1971675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18"/>
                <w:szCs w:val="18"/>
              </w:rPr>
              <w:t xml:space="preserve">Frota elétrica</w:t>
            </w:r>
          </w:p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Zero emissão no escapamento.</w:t>
            </w:r>
          </w:p>
        </w:tc>
      </w:tr>
    </w:tbl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5068A0"/>
          <w:spacing w:val="20"/>
          <w:sz w:val="20"/>
          <w:szCs w:val="20"/>
        </w:rPr>
        <w:t xml:space="preserve">03</w:t>
      </w:r>
    </w:p>
    <w:p>
      <w:pPr>
        <w:keepNext/>
        <w:pBdr>
          <w:bottom w:val="single" w:color="2B448F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0B1B45"/>
          <w:sz w:val="32"/>
          <w:szCs w:val="32"/>
        </w:rPr>
        <w:t xml:space="preserve">Escopo do atendimento</w:t>
      </w:r>
    </w:p>
    <w:p>
      <w:pPr>
        <w:spacing w:after="200" w:before="0" w:line="288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 escopo abaixo reflete o levantamento feito com a sua equipe. Qualquer ajuste em rotas, horários ou número de passageiros pode ser feito antes do aceite, e o preço é atualizado na mesma hora.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2B448F"/>
          <w:sz w:val="22"/>
          <w:szCs w:val="22"/>
        </w:rPr>
        <w:t xml:space="preserve">Briefing</w:t>
      </w:r>
    </w:p>
    <w:tbl>
      <w:tblPr>
        <w:tblW w:type="dxa" w:w="9638"/>
        <w:tblBorders>
          <w:top w:val="single" w:color="D6DBE8" w:sz="4"/>
          <w:left w:val="none" w:color="FFFFFF" w:sz="0"/>
          <w:bottom w:val="single" w:color="D6DBE8" w:sz="4"/>
          <w:right w:val="none" w:color="FFFFFF" w:sz="0"/>
          <w:insideH w:val="single" w:color="D6DBE8" w:sz="4"/>
          <w:insideV w:val="none" w:color="FFFFFF" w:sz="0"/>
        </w:tblBorders>
        <w:tblLayout w:type="fixed"/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18"/>
                <w:szCs w:val="18"/>
              </w:rPr>
              <w:t xml:space="preserve">Cliente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«Razão social»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— CNPJ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«00.000.000/0000-00»</w:t>
            </w:r>
          </w:p>
        </w:tc>
      </w:tr>
      <w:tr>
        <w:trPr>
          <w:cantSplit/>
        </w:trPr>
        <w:tc>
          <w:tcPr>
            <w:tcW w:type="dxa" w:w="30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18"/>
                <w:szCs w:val="18"/>
              </w:rPr>
              <w:t xml:space="preserve">Local de atendimento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«Endereço da unidade»</w:t>
            </w:r>
          </w:p>
        </w:tc>
      </w:tr>
      <w:tr>
        <w:trPr>
          <w:cantSplit/>
        </w:trPr>
        <w:tc>
          <w:tcPr>
            <w:tcW w:type="dxa" w:w="30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18"/>
                <w:szCs w:val="18"/>
              </w:rPr>
              <w:t xml:space="preserve">Público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«Colaboradores dos turnos administrativo e operacional»</w:t>
            </w:r>
          </w:p>
        </w:tc>
      </w:tr>
      <w:tr>
        <w:trPr>
          <w:cantSplit/>
        </w:trPr>
        <w:tc>
          <w:tcPr>
            <w:tcW w:type="dxa" w:w="30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18"/>
                <w:szCs w:val="18"/>
              </w:rPr>
              <w:t xml:space="preserve">Dias de operação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«Segunda a sexta, exceto feriados»</w:t>
            </w:r>
          </w:p>
        </w:tc>
      </w:tr>
      <w:tr>
        <w:trPr>
          <w:cantSplit/>
        </w:trPr>
        <w:tc>
          <w:tcPr>
            <w:tcW w:type="dxa" w:w="30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18"/>
                <w:szCs w:val="18"/>
              </w:rPr>
              <w:t xml:space="preserve">Horários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«07:05 às 10:30 e 16:05 às 21:00»</w:t>
            </w:r>
          </w:p>
        </w:tc>
      </w:tr>
      <w:tr>
        <w:trPr>
          <w:cantSplit/>
        </w:trPr>
        <w:tc>
          <w:tcPr>
            <w:tcW w:type="dxa" w:w="30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18"/>
                <w:szCs w:val="18"/>
              </w:rPr>
              <w:t xml:space="preserve">Passageiros estimados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«120 por dia»</w:t>
            </w:r>
          </w:p>
        </w:tc>
      </w:tr>
      <w:tr>
        <w:trPr>
          <w:cantSplit/>
        </w:trPr>
        <w:tc>
          <w:tcPr>
            <w:tcW w:type="dxa" w:w="30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18"/>
                <w:szCs w:val="18"/>
              </w:rPr>
              <w:t xml:space="preserve">Início previsto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«dd/mm/aaaa»</w:t>
            </w:r>
          </w:p>
        </w:tc>
      </w:tr>
      <w:tr>
        <w:trPr>
          <w:cantSplit/>
        </w:trPr>
        <w:tc>
          <w:tcPr>
            <w:tcW w:type="dxa" w:w="30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18"/>
                <w:szCs w:val="18"/>
              </w:rPr>
              <w:t xml:space="preserve">Prazo do contrato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«12 meses»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2B448F"/>
          <w:sz w:val="22"/>
          <w:szCs w:val="22"/>
        </w:rPr>
        <w:t xml:space="preserve">Linhas</w:t>
      </w:r>
    </w:p>
    <w:tbl>
      <w:tblPr>
        <w:tblW w:type="dxa" w:w="9638"/>
        <w:tblBorders>
          <w:top w:val="single" w:color="D6DBE8" w:sz="4"/>
          <w:left w:val="none" w:color="FFFFFF" w:sz="0"/>
          <w:bottom w:val="single" w:color="D6DBE8" w:sz="4"/>
          <w:right w:val="none" w:color="FFFFFF" w:sz="0"/>
          <w:insideH w:val="single" w:color="D6DBE8" w:sz="4"/>
          <w:insideV w:val="none" w:color="FFFFFF" w:sz="0"/>
        </w:tblBorders>
        <w:tblLayout w:type="fixed"/>
      </w:tblPr>
      <w:tblGrid>
        <w:gridCol w:w="700"/>
        <w:gridCol w:w="2700"/>
        <w:gridCol w:w="1640"/>
        <w:gridCol w:w="1100"/>
        <w:gridCol w:w="1500"/>
        <w:gridCol w:w="900"/>
        <w:gridCol w:w="1098"/>
      </w:tblGrid>
      <w:tr>
        <w:trPr>
          <w:cantSplit/>
          <w:tblHeader/>
        </w:trPr>
        <w:tc>
          <w:tcPr>
            <w:tcW w:type="dxa" w:w="7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Linha</w:t>
            </w:r>
          </w:p>
        </w:tc>
        <w:tc>
          <w:tcPr>
            <w:tcW w:type="dxa" w:w="27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Trajeto</w:t>
            </w:r>
          </w:p>
        </w:tc>
        <w:tc>
          <w:tcPr>
            <w:tcW w:type="dxa" w:w="164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Horários</w:t>
            </w:r>
          </w:p>
        </w:tc>
        <w:tc>
          <w:tcPr>
            <w:tcW w:type="dxa" w:w="11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Dias</w:t>
            </w:r>
          </w:p>
        </w:tc>
        <w:tc>
          <w:tcPr>
            <w:tcW w:type="dxa" w:w="15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Veículo</w:t>
            </w:r>
          </w:p>
        </w:tc>
        <w:tc>
          <w:tcPr>
            <w:tcW w:type="dxa" w:w="9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Viagens/dia</w:t>
            </w:r>
          </w:p>
        </w:tc>
        <w:tc>
          <w:tcPr>
            <w:tcW w:type="dxa" w:w="1098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Km/mês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01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«Estação Campo Belo»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«Unidade»</w:t>
            </w:r>
          </w:p>
        </w:tc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«07:05 – 21:00»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«Seg a sex»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«Van executiva»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«10»</w:t>
            </w:r>
          </w:p>
        </w:tc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«810»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02</w:t>
            </w:r>
          </w:p>
        </w:tc>
        <w:tc>
          <w:tcPr>
            <w:tcW w:type="dxa" w:w="27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«Estação Butantã»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«Unidade»</w:t>
            </w:r>
          </w:p>
        </w:tc>
        <w:tc>
          <w:tcPr>
            <w:tcW w:type="dxa" w:w="164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«07:05 – 21:00»</w:t>
            </w:r>
          </w:p>
        </w:tc>
        <w:tc>
          <w:tcPr>
            <w:tcW w:type="dxa" w:w="11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«Seg a sex»</w:t>
            </w:r>
          </w:p>
        </w:tc>
        <w:tc>
          <w:tcPr>
            <w:tcW w:type="dxa" w:w="15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«Van executiva»</w:t>
            </w:r>
          </w:p>
        </w:tc>
        <w:tc>
          <w:tcPr>
            <w:tcW w:type="dxa" w:w="9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«10»</w:t>
            </w:r>
          </w:p>
        </w:tc>
        <w:tc>
          <w:tcPr>
            <w:tcW w:type="dxa" w:w="1098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«1.000»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03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«Vila Leopoldina»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«Unidade»</w:t>
            </w:r>
          </w:p>
        </w:tc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«07:05 – 21:00»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«Seg a sex»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«Micro-ônibus»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«9»</w:t>
            </w:r>
          </w:p>
        </w:tc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«2.000»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04</w:t>
            </w:r>
          </w:p>
        </w:tc>
        <w:tc>
          <w:tcPr>
            <w:tcW w:type="dxa" w:w="27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«Vila Madalena»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«Unidade»</w:t>
            </w:r>
          </w:p>
        </w:tc>
        <w:tc>
          <w:tcPr>
            <w:tcW w:type="dxa" w:w="164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«07:05 – 21:00»</w:t>
            </w:r>
          </w:p>
        </w:tc>
        <w:tc>
          <w:tcPr>
            <w:tcW w:type="dxa" w:w="11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«Seg a sex»</w:t>
            </w:r>
          </w:p>
        </w:tc>
        <w:tc>
          <w:tcPr>
            <w:tcW w:type="dxa" w:w="15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«Ônibus»</w:t>
            </w:r>
          </w:p>
        </w:tc>
        <w:tc>
          <w:tcPr>
            <w:tcW w:type="dxa" w:w="9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«6»</w:t>
            </w:r>
          </w:p>
        </w:tc>
        <w:tc>
          <w:tcPr>
            <w:tcW w:type="dxa" w:w="1098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«2.000»</w:t>
            </w:r>
          </w:p>
        </w:tc>
      </w:tr>
      <w:tr>
        <w:trPr>
          <w:cantSplit/>
        </w:trPr>
        <w:tc>
          <w:tcPr>
            <w:tcW w:type="dxa" w:w="7640"/>
            <w:gridSpan w:val="5"/>
            <w:shd w:fill="E3E8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shd w:fill="E3E8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  <w:highlight w:val="yellow"/>
              </w:rPr>
              <w:t xml:space="preserve">«35»</w:t>
            </w:r>
          </w:p>
        </w:tc>
        <w:tc>
          <w:tcPr>
            <w:tcW w:type="dxa" w:w="1098"/>
            <w:shd w:fill="E3E8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  <w:highlight w:val="yellow"/>
              </w:rPr>
              <w:t xml:space="preserve">«5.810»</w:t>
            </w:r>
          </w:p>
        </w:tc>
      </w:tr>
    </w:tbl>
    <w:p>
      <w:pPr>
        <w:spacing w:after="0" w:before="80" w:line="288"/>
        <w:jc w:val="left"/>
      </w:pPr>
      <w:r>
        <w:rPr>
          <w:rFonts w:ascii="Arial" w:cs="Arial" w:eastAsia="Arial" w:hAnsi="Arial"/>
          <w:color w:val="4B5563"/>
          <w:sz w:val="16"/>
          <w:szCs w:val="16"/>
        </w:rPr>
        <w:t xml:space="preserve">Km/mês considera </w:t>
      </w:r>
      <w:r>
        <w:rPr>
          <w:rFonts w:ascii="Arial" w:cs="Arial" w:eastAsia="Arial" w:hAnsi="Arial"/>
          <w:color w:val="4B5563"/>
          <w:sz w:val="16"/>
          <w:szCs w:val="16"/>
          <w:highlight w:val="yellow"/>
        </w:rPr>
        <w:t xml:space="preserve">«21»</w:t>
      </w:r>
      <w:r>
        <w:rPr>
          <w:rFonts w:ascii="Arial" w:cs="Arial" w:eastAsia="Arial" w:hAnsi="Arial"/>
          <w:color w:val="4B5563"/>
          <w:sz w:val="16"/>
          <w:szCs w:val="16"/>
        </w:rPr>
        <w:t xml:space="preserve"> dias úteis. O trajeto detalhado de cada linha, com pontos de embarque, segue em anexo.</w:t>
      </w:r>
    </w:p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5068A0"/>
          <w:spacing w:val="20"/>
          <w:sz w:val="20"/>
          <w:szCs w:val="20"/>
        </w:rPr>
        <w:t xml:space="preserve">04</w:t>
      </w:r>
    </w:p>
    <w:p>
      <w:pPr>
        <w:keepNext/>
        <w:pBdr>
          <w:bottom w:val="single" w:color="2B448F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0B1B45"/>
          <w:sz w:val="32"/>
          <w:szCs w:val="32"/>
        </w:rPr>
        <w:t xml:space="preserve">Frota proposta</w:t>
      </w:r>
    </w:p>
    <w:p>
      <w:pPr>
        <w:spacing w:after="160" w:before="0" w:line="288"/>
        <w:jc w:val="left"/>
      </w:pPr>
      <w:r>
        <w:rPr>
          <w:rFonts w:ascii="Arial" w:cs="Arial" w:eastAsia="Arial" w:hAnsi="Arial"/>
          <w:i/>
          <w:iCs/>
          <w:color w:val="4B5563"/>
          <w:sz w:val="16"/>
          <w:szCs w:val="16"/>
        </w:rPr>
        <w:t xml:space="preserve">Mantenha apenas as categorias desta proposta e ajuste a quantidade.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6"/>
        <w:gridCol w:w="160"/>
        <w:gridCol w:w="3106"/>
        <w:gridCol w:w="160"/>
        <w:gridCol w:w="3106"/>
      </w:tblGrid>
      <w:tr>
        <w:trPr>
          <w:cantSplit/>
        </w:trPr>
        <w:tc>
          <w:tcPr>
            <w:tcW w:type="dxa" w:w="3106"/>
            <w:tcBorders>
              <w:top w:val="single" w:color="D6DBE8" w:sz="4"/>
              <w:left w:val="single" w:color="D6DBE8" w:sz="4"/>
              <w:bottom w:val="single" w:color="D6DBE8" w:sz="4"/>
              <w:right w:val="single" w:color="D6DBE8" w:sz="4"/>
            </w:tcBorders>
            <w:tcMar>
              <w:top w:type="dxa" w:w="60"/>
              <w:left w:type="dxa" w:w="40"/>
              <w:bottom w:type="dxa" w:w="140"/>
              <w:right w:type="dxa" w:w="4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95475" cy="118110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0B1B45"/>
                <w:sz w:val="19"/>
                <w:szCs w:val="19"/>
              </w:rPr>
              <w:t xml:space="preserve">Van Executiva</w:t>
            </w:r>
          </w:p>
          <w:p>
            <w:pPr>
              <w:spacing w:after="20" w:before="0" w:line="288"/>
              <w:jc w:val="center"/>
            </w:pPr>
            <w:r>
              <w:rPr>
                <w:rFonts w:ascii="Arial" w:cs="Arial" w:eastAsia="Arial" w:hAnsi="Arial"/>
                <w:color w:val="2B448F"/>
                <w:sz w:val="17"/>
                <w:szCs w:val="17"/>
              </w:rPr>
              <w:t xml:space="preserve">15 passageiros</w:t>
            </w:r>
          </w:p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  <w:highlight w:val="yellow"/>
              </w:rPr>
              <w:t xml:space="preserve">«2»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 veículos · Linhas 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  <w:highlight w:val="yellow"/>
              </w:rPr>
              <w:t xml:space="preserve">«01 e 02»</w:t>
            </w:r>
          </w:p>
        </w:tc>
        <w:tc>
          <w:tcPr>
            <w:tcW w:type="dxa" w:w="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106"/>
            <w:tcBorders>
              <w:top w:val="single" w:color="D6DBE8" w:sz="4"/>
              <w:left w:val="single" w:color="D6DBE8" w:sz="4"/>
              <w:bottom w:val="single" w:color="D6DBE8" w:sz="4"/>
              <w:right w:val="single" w:color="D6DBE8" w:sz="4"/>
            </w:tcBorders>
            <w:tcMar>
              <w:top w:type="dxa" w:w="60"/>
              <w:left w:type="dxa" w:w="40"/>
              <w:bottom w:type="dxa" w:w="140"/>
              <w:right w:type="dxa" w:w="4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95475" cy="118110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0B1B45"/>
                <w:sz w:val="19"/>
                <w:szCs w:val="19"/>
              </w:rPr>
              <w:t xml:space="preserve">Micro-Ônibus Executivo</w:t>
            </w:r>
          </w:p>
          <w:p>
            <w:pPr>
              <w:spacing w:after="20" w:before="0" w:line="288"/>
              <w:jc w:val="center"/>
            </w:pPr>
            <w:r>
              <w:rPr>
                <w:rFonts w:ascii="Arial" w:cs="Arial" w:eastAsia="Arial" w:hAnsi="Arial"/>
                <w:color w:val="2B448F"/>
                <w:sz w:val="17"/>
                <w:szCs w:val="17"/>
              </w:rPr>
              <w:t xml:space="preserve">26 a 30 passageiros</w:t>
            </w:r>
          </w:p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  <w:highlight w:val="yellow"/>
              </w:rPr>
              <w:t xml:space="preserve">«1»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 veículo · Linha 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  <w:highlight w:val="yellow"/>
              </w:rPr>
              <w:t xml:space="preserve">«03»</w:t>
            </w:r>
          </w:p>
        </w:tc>
        <w:tc>
          <w:tcPr>
            <w:tcW w:type="dxa" w:w="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106"/>
            <w:tcBorders>
              <w:top w:val="single" w:color="D6DBE8" w:sz="4"/>
              <w:left w:val="single" w:color="D6DBE8" w:sz="4"/>
              <w:bottom w:val="single" w:color="D6DBE8" w:sz="4"/>
              <w:right w:val="single" w:color="D6DBE8" w:sz="4"/>
            </w:tcBorders>
            <w:tcMar>
              <w:top w:type="dxa" w:w="60"/>
              <w:left w:type="dxa" w:w="40"/>
              <w:bottom w:type="dxa" w:w="140"/>
              <w:right w:type="dxa" w:w="4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95475" cy="118110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0B1B45"/>
                <w:sz w:val="19"/>
                <w:szCs w:val="19"/>
              </w:rPr>
              <w:t xml:space="preserve">Ônibus Executivo</w:t>
            </w:r>
          </w:p>
          <w:p>
            <w:pPr>
              <w:spacing w:after="20" w:before="0" w:line="288"/>
              <w:jc w:val="center"/>
            </w:pPr>
            <w:r>
              <w:rPr>
                <w:rFonts w:ascii="Arial" w:cs="Arial" w:eastAsia="Arial" w:hAnsi="Arial"/>
                <w:color w:val="2B448F"/>
                <w:sz w:val="17"/>
                <w:szCs w:val="17"/>
              </w:rPr>
              <w:t xml:space="preserve">46 a 50 passageiros</w:t>
            </w:r>
          </w:p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  <w:highlight w:val="yellow"/>
              </w:rPr>
              <w:t xml:space="preserve">«1»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 veículo · Linha 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  <w:highlight w:val="yellow"/>
              </w:rPr>
              <w:t xml:space="preserve">«04»</w:t>
            </w:r>
          </w:p>
        </w:tc>
      </w:tr>
      <w:tr>
        <w:tc>
          <w:tcPr>
            <w:tcW w:type="dxa" w:w="3106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60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106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60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106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106"/>
            <w:tcBorders>
              <w:top w:val="single" w:color="D6DBE8" w:sz="4"/>
              <w:left w:val="single" w:color="D6DBE8" w:sz="4"/>
              <w:bottom w:val="single" w:color="D6DBE8" w:sz="4"/>
              <w:right w:val="single" w:color="D6DBE8" w:sz="4"/>
            </w:tcBorders>
            <w:tcMar>
              <w:top w:type="dxa" w:w="60"/>
              <w:left w:type="dxa" w:w="40"/>
              <w:bottom w:type="dxa" w:w="140"/>
              <w:right w:type="dxa" w:w="4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95475" cy="118110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0B1B45"/>
                <w:sz w:val="19"/>
                <w:szCs w:val="19"/>
              </w:rPr>
              <w:t xml:space="preserve">Van Acessível</w:t>
            </w:r>
          </w:p>
          <w:p>
            <w:pPr>
              <w:spacing w:after="20" w:before="0" w:line="288"/>
              <w:jc w:val="center"/>
            </w:pPr>
            <w:r>
              <w:rPr>
                <w:rFonts w:ascii="Arial" w:cs="Arial" w:eastAsia="Arial" w:hAnsi="Arial"/>
                <w:color w:val="2B448F"/>
                <w:sz w:val="17"/>
                <w:szCs w:val="17"/>
              </w:rPr>
              <w:t xml:space="preserve">7 + 2 cadeirantes</w:t>
            </w:r>
          </w:p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Opcional · sob demanda</w:t>
            </w:r>
          </w:p>
        </w:tc>
        <w:tc>
          <w:tcPr>
            <w:tcW w:type="dxa" w:w="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106"/>
            <w:tcBorders>
              <w:top w:val="single" w:color="D6DBE8" w:sz="4"/>
              <w:left w:val="single" w:color="D6DBE8" w:sz="4"/>
              <w:bottom w:val="single" w:color="D6DBE8" w:sz="4"/>
              <w:right w:val="single" w:color="D6DBE8" w:sz="4"/>
            </w:tcBorders>
            <w:tcMar>
              <w:top w:type="dxa" w:w="60"/>
              <w:left w:type="dxa" w:w="40"/>
              <w:bottom w:type="dxa" w:w="140"/>
              <w:right w:type="dxa" w:w="4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95475" cy="1181100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0B1B45"/>
                <w:sz w:val="19"/>
                <w:szCs w:val="19"/>
              </w:rPr>
              <w:t xml:space="preserve">Van Elétrica</w:t>
            </w:r>
          </w:p>
          <w:p>
            <w:pPr>
              <w:spacing w:after="20" w:before="0" w:line="288"/>
              <w:jc w:val="center"/>
            </w:pPr>
            <w:r>
              <w:rPr>
                <w:rFonts w:ascii="Arial" w:cs="Arial" w:eastAsia="Arial" w:hAnsi="Arial"/>
                <w:color w:val="2B448F"/>
                <w:sz w:val="17"/>
                <w:szCs w:val="17"/>
              </w:rPr>
              <w:t xml:space="preserve">15 passageiros</w:t>
            </w:r>
          </w:p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Opcional · 100% elétrica</w:t>
            </w:r>
          </w:p>
        </w:tc>
        <w:tc>
          <w:tcPr>
            <w:tcW w:type="dxa" w:w="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106"/>
            <w:tcBorders>
              <w:top w:val="single" w:color="D6DBE8" w:sz="4"/>
              <w:left w:val="single" w:color="D6DBE8" w:sz="4"/>
              <w:bottom w:val="single" w:color="D6DBE8" w:sz="4"/>
              <w:right w:val="single" w:color="D6DBE8" w:sz="4"/>
            </w:tcBorders>
            <w:tcMar>
              <w:top w:type="dxa" w:w="60"/>
              <w:left w:type="dxa" w:w="40"/>
              <w:bottom w:type="dxa" w:w="140"/>
              <w:right w:type="dxa" w:w="4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95475" cy="1181100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0B1B45"/>
                <w:sz w:val="19"/>
                <w:szCs w:val="19"/>
              </w:rPr>
              <w:t xml:space="preserve">Sedan Executivo</w:t>
            </w:r>
          </w:p>
          <w:p>
            <w:pPr>
              <w:spacing w:after="20" w:before="0" w:line="288"/>
              <w:jc w:val="center"/>
            </w:pPr>
            <w:r>
              <w:rPr>
                <w:rFonts w:ascii="Arial" w:cs="Arial" w:eastAsia="Arial" w:hAnsi="Arial"/>
                <w:color w:val="2B448F"/>
                <w:sz w:val="17"/>
                <w:szCs w:val="17"/>
              </w:rPr>
              <w:t xml:space="preserve">3 passageiros</w:t>
            </w:r>
          </w:p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Opcional · carro de apoio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2B448F"/>
          <w:sz w:val="22"/>
          <w:szCs w:val="22"/>
        </w:rPr>
        <w:t xml:space="preserve">Em todos os veículos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Climatização e multimídia.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Monitoramento em tempo real e central de operação.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Manutenção preventiva programada, higienização diária e dedetização periódica.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Seguro de responsabilidade civil e de acidentes pessoais de passageiros (APP).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Identificação visual Azul Mob e motorista uniformizado.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Idade máxima de </w:t>
      </w:r>
      <w:r>
        <w:rPr>
          <w:rFonts w:ascii="Arial" w:cs="Arial" w:eastAsia="Arial" w:hAnsi="Arial"/>
          <w:color w:val="1F2937"/>
          <w:sz w:val="20"/>
          <w:szCs w:val="20"/>
          <w:highlight w:val="yellow"/>
        </w:rPr>
        <w:t xml:space="preserve">«5»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anos; troca de categoria em até </w:t>
      </w:r>
      <w:r>
        <w:rPr>
          <w:rFonts w:ascii="Arial" w:cs="Arial" w:eastAsia="Arial" w:hAnsi="Arial"/>
          <w:color w:val="1F2937"/>
          <w:sz w:val="20"/>
          <w:szCs w:val="20"/>
          <w:highlight w:val="yellow"/>
        </w:rPr>
        <w:t xml:space="preserve">«45»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dias após pedido formal, conforme disponibilidade.</w:t>
      </w:r>
    </w:p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5068A0"/>
          <w:spacing w:val="20"/>
          <w:sz w:val="20"/>
          <w:szCs w:val="20"/>
        </w:rPr>
        <w:t xml:space="preserve">05</w:t>
      </w:r>
    </w:p>
    <w:p>
      <w:pPr>
        <w:keepNext/>
        <w:pBdr>
          <w:bottom w:val="single" w:color="2B448F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0B1B45"/>
          <w:sz w:val="32"/>
          <w:szCs w:val="32"/>
        </w:rPr>
        <w:t xml:space="preserve">Investimento</w:t>
      </w:r>
    </w:p>
    <w:p>
      <w:pPr>
        <w:spacing w:after="200" w:before="0" w:line="288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Valores mensais por linha, com mão de obra, veículo, combustível, manutenção, seguros, gestão e tributos incluídos.</w:t>
      </w:r>
    </w:p>
    <w:tbl>
      <w:tblPr>
        <w:tblW w:type="dxa" w:w="9638"/>
        <w:tblBorders>
          <w:top w:val="single" w:color="D6DBE8" w:sz="4"/>
          <w:left w:val="none" w:color="FFFFFF" w:sz="0"/>
          <w:bottom w:val="single" w:color="D6DBE8" w:sz="4"/>
          <w:right w:val="none" w:color="FFFFFF" w:sz="0"/>
          <w:insideH w:val="single" w:color="D6DBE8" w:sz="4"/>
          <w:insideV w:val="none" w:color="FFFFFF" w:sz="0"/>
        </w:tblBorders>
        <w:tblLayout w:type="fixed"/>
      </w:tblPr>
      <w:tblGrid>
        <w:gridCol w:w="700"/>
        <w:gridCol w:w="2700"/>
        <w:gridCol w:w="900"/>
        <w:gridCol w:w="1100"/>
        <w:gridCol w:w="2100"/>
        <w:gridCol w:w="2138"/>
      </w:tblGrid>
      <w:tr>
        <w:trPr>
          <w:cantSplit/>
          <w:tblHeader/>
        </w:trPr>
        <w:tc>
          <w:tcPr>
            <w:tcW w:type="dxa" w:w="7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Linha</w:t>
            </w:r>
          </w:p>
        </w:tc>
        <w:tc>
          <w:tcPr>
            <w:tcW w:type="dxa" w:w="27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Veículo</w:t>
            </w:r>
          </w:p>
        </w:tc>
        <w:tc>
          <w:tcPr>
            <w:tcW w:type="dxa" w:w="9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Qtd.</w:t>
            </w:r>
          </w:p>
        </w:tc>
        <w:tc>
          <w:tcPr>
            <w:tcW w:type="dxa" w:w="11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Km/mês</w:t>
            </w:r>
          </w:p>
        </w:tc>
        <w:tc>
          <w:tcPr>
            <w:tcW w:type="dxa" w:w="21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mensal por veículo</w:t>
            </w:r>
          </w:p>
        </w:tc>
        <w:tc>
          <w:tcPr>
            <w:tcW w:type="dxa" w:w="2138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mensal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01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«Van Executiva»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«1»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«810»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  <w:tc>
          <w:tcPr>
            <w:tcW w:type="dxa" w:w="2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02</w:t>
            </w:r>
          </w:p>
        </w:tc>
        <w:tc>
          <w:tcPr>
            <w:tcW w:type="dxa" w:w="27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«Van Executiva»</w:t>
            </w:r>
          </w:p>
        </w:tc>
        <w:tc>
          <w:tcPr>
            <w:tcW w:type="dxa" w:w="9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«1»</w:t>
            </w:r>
          </w:p>
        </w:tc>
        <w:tc>
          <w:tcPr>
            <w:tcW w:type="dxa" w:w="11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«1.000»</w:t>
            </w:r>
          </w:p>
        </w:tc>
        <w:tc>
          <w:tcPr>
            <w:tcW w:type="dxa" w:w="21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  <w:tc>
          <w:tcPr>
            <w:tcW w:type="dxa" w:w="2138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03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«Micro-Ônibus Executivo»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«1»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«2.000»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  <w:tc>
          <w:tcPr>
            <w:tcW w:type="dxa" w:w="2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</w:tr>
      <w:tr>
        <w:trPr>
          <w:cantSplit/>
        </w:trPr>
        <w:tc>
          <w:tcPr>
            <w:tcW w:type="dxa" w:w="7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04</w:t>
            </w:r>
          </w:p>
        </w:tc>
        <w:tc>
          <w:tcPr>
            <w:tcW w:type="dxa" w:w="27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«Ônibus Executivo»</w:t>
            </w:r>
          </w:p>
        </w:tc>
        <w:tc>
          <w:tcPr>
            <w:tcW w:type="dxa" w:w="9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«1»</w:t>
            </w:r>
          </w:p>
        </w:tc>
        <w:tc>
          <w:tcPr>
            <w:tcW w:type="dxa" w:w="11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«2.000»</w:t>
            </w:r>
          </w:p>
        </w:tc>
        <w:tc>
          <w:tcPr>
            <w:tcW w:type="dxa" w:w="21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  <w:tc>
          <w:tcPr>
            <w:tcW w:type="dxa" w:w="2138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</w:tr>
      <w:tr>
        <w:trPr>
          <w:cantSplit/>
        </w:trPr>
        <w:tc>
          <w:tcPr>
            <w:tcW w:type="dxa" w:w="7500"/>
            <w:gridSpan w:val="5"/>
            <w:shd w:fill="E3E8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Total mensal</w:t>
            </w:r>
          </w:p>
        </w:tc>
        <w:tc>
          <w:tcPr>
            <w:tcW w:type="dxa" w:w="2138"/>
            <w:shd w:fill="E3E8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</w:tr>
      <w:tr>
        <w:trPr>
          <w:cantSplit/>
        </w:trPr>
        <w:tc>
          <w:tcPr>
            <w:tcW w:type="dxa" w:w="7500"/>
            <w:gridSpan w:val="5"/>
            <w:shd w:fill="E3E8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Valor global do contrato (</w:t>
            </w: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  <w:highlight w:val="yellow"/>
              </w:rPr>
              <w:t xml:space="preserve">«12»</w:t>
            </w: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 meses)</w:t>
            </w:r>
          </w:p>
        </w:tc>
        <w:tc>
          <w:tcPr>
            <w:tcW w:type="dxa" w:w="2138"/>
            <w:shd w:fill="E3E8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2B448F"/>
          <w:sz w:val="22"/>
          <w:szCs w:val="22"/>
        </w:rPr>
        <w:t xml:space="preserve">Serviços adicionais</w:t>
      </w:r>
    </w:p>
    <w:tbl>
      <w:tblPr>
        <w:tblW w:type="dxa" w:w="9638"/>
        <w:tblBorders>
          <w:top w:val="single" w:color="D6DBE8" w:sz="4"/>
          <w:left w:val="none" w:color="FFFFFF" w:sz="0"/>
          <w:bottom w:val="single" w:color="D6DBE8" w:sz="4"/>
          <w:right w:val="none" w:color="FFFFFF" w:sz="0"/>
          <w:insideH w:val="single" w:color="D6DBE8" w:sz="4"/>
          <w:insideV w:val="none" w:color="FFFFFF" w:sz="0"/>
        </w:tblBorders>
        <w:tblLayout w:type="fixed"/>
      </w:tblPr>
      <w:tblGrid>
        <w:gridCol w:w="5638"/>
        <w:gridCol w:w="4000"/>
      </w:tblGrid>
      <w:tr>
        <w:trPr>
          <w:cantSplit/>
          <w:tblHeader/>
        </w:trPr>
        <w:tc>
          <w:tcPr>
            <w:tcW w:type="dxa" w:w="5638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Serviço</w:t>
            </w:r>
          </w:p>
        </w:tc>
        <w:tc>
          <w:tcPr>
            <w:tcW w:type="dxa" w:w="40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Quilômetro excedente, pré-aprovado pelo gestor do contrato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por km</w:t>
            </w:r>
          </w:p>
        </w:tc>
      </w:tr>
      <w:tr>
        <w:trPr>
          <w:cantSplit/>
        </w:trPr>
        <w:tc>
          <w:tcPr>
            <w:tcW w:type="dxa" w:w="5638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Hora adicional (antecipação ou atraso de horário)</w:t>
            </w:r>
          </w:p>
        </w:tc>
        <w:tc>
          <w:tcPr>
            <w:tcW w:type="dxa" w:w="40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«20%»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do valor diário da linha, por hora</w:t>
            </w:r>
          </w:p>
        </w:tc>
      </w:tr>
      <w:tr>
        <w:trPr>
          <w:cantSplit/>
        </w:trPr>
        <w:tc>
          <w:tcPr>
            <w:tcW w:type="dxa" w:w="5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Viagem extra ou operação em feriado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«50%»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de acréscimo sobre o valor diário da linha</w:t>
            </w:r>
          </w:p>
        </w:tc>
      </w:tr>
      <w:tr>
        <w:trPr>
          <w:cantSplit/>
        </w:trPr>
        <w:tc>
          <w:tcPr>
            <w:tcW w:type="dxa" w:w="5638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Viagens eventuais e carro de apoio</w:t>
            </w:r>
          </w:p>
        </w:tc>
        <w:tc>
          <w:tcPr>
            <w:tcW w:type="dxa" w:w="40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Sob consulta, conforme disponibilidade</w:t>
            </w:r>
          </w:p>
        </w:tc>
      </w:tr>
    </w:tbl>
    <w:p>
      <w:pPr>
        <w:pageBreakBefore/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B448F" w:sz="24"/>
              <w:bottom w:val="none" w:color="FFFFFF" w:sz="0"/>
              <w:right w:val="none" w:color="FFFFFF" w:sz="0"/>
            </w:tcBorders>
            <w:shd w:fill="EEF2FB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8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0B1B45"/>
                <w:sz w:val="20"/>
                <w:szCs w:val="20"/>
              </w:rPr>
              <w:t xml:space="preserve">Preço com a reforma tributária, ano a ano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Os preços acima incluem ISS de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«5%»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e PIS/COFINS. A partir de 2027, CBS e IBS (EC 132/2023 e LC 214/2025) substituem PIS/COFINS e, até 2033, o ISS. O novo imposto é cobrado por fora e gera crédito para a sua empresa; abaixo, o valor projetado de cada ano, com a mesma margem de hoje: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D6DBE8" w:sz="4"/>
          <w:left w:val="none" w:color="FFFFFF" w:sz="0"/>
          <w:bottom w:val="single" w:color="D6DBE8" w:sz="4"/>
          <w:right w:val="none" w:color="FFFFFF" w:sz="0"/>
          <w:insideH w:val="single" w:color="D6DBE8" w:sz="4"/>
          <w:insideV w:val="none" w:color="FFFFFF" w:sz="0"/>
        </w:tblBorders>
        <w:tblLayout w:type="fixed"/>
      </w:tblPr>
      <w:tblGrid>
        <w:gridCol w:w="1600"/>
        <w:gridCol w:w="2700"/>
        <w:gridCol w:w="2700"/>
        <w:gridCol w:w="2638"/>
      </w:tblGrid>
      <w:tr>
        <w:trPr>
          <w:cantSplit/>
          <w:tblHeader/>
        </w:trPr>
        <w:tc>
          <w:tcPr>
            <w:tcW w:type="dxa" w:w="16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Ano</w:t>
            </w:r>
          </w:p>
        </w:tc>
        <w:tc>
          <w:tcPr>
            <w:tcW w:type="dxa" w:w="27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Tributos sobre o serviço</w:t>
            </w:r>
          </w:p>
        </w:tc>
        <w:tc>
          <w:tcPr>
            <w:tcW w:type="dxa" w:w="27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mensal projetado</w:t>
            </w:r>
          </w:p>
        </w:tc>
        <w:tc>
          <w:tcPr>
            <w:tcW w:type="dxa" w:w="2638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Crédito estimado para o cliente*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2026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ISS + PIS/COFINS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  <w:tc>
          <w:tcPr>
            <w:tcW w:type="dxa" w:w="2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2027</w:t>
            </w:r>
          </w:p>
        </w:tc>
        <w:tc>
          <w:tcPr>
            <w:tcW w:type="dxa" w:w="27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ISS + CBS + IBS 0,1%</w:t>
            </w:r>
          </w:p>
        </w:tc>
        <w:tc>
          <w:tcPr>
            <w:tcW w:type="dxa" w:w="27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  <w:tc>
          <w:tcPr>
            <w:tcW w:type="dxa" w:w="2638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2028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ISS + CBS + IBS 0,1%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  <w:tc>
          <w:tcPr>
            <w:tcW w:type="dxa" w:w="2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</w:tr>
      <w:tr>
        <w:trPr>
          <w:cantSplit/>
        </w:trPr>
        <w:tc>
          <w:tcPr>
            <w:tcW w:type="dxa" w:w="16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2029</w:t>
            </w:r>
          </w:p>
        </w:tc>
        <w:tc>
          <w:tcPr>
            <w:tcW w:type="dxa" w:w="27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ISS 90% + CBS + IBS 10%</w:t>
            </w:r>
          </w:p>
        </w:tc>
        <w:tc>
          <w:tcPr>
            <w:tcW w:type="dxa" w:w="27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  <w:tc>
          <w:tcPr>
            <w:tcW w:type="dxa" w:w="2638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2030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ISS 80% + CBS + IBS 20%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  <w:tc>
          <w:tcPr>
            <w:tcW w:type="dxa" w:w="2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</w:tr>
      <w:tr>
        <w:trPr>
          <w:cantSplit/>
        </w:trPr>
        <w:tc>
          <w:tcPr>
            <w:tcW w:type="dxa" w:w="16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2031</w:t>
            </w:r>
          </w:p>
        </w:tc>
        <w:tc>
          <w:tcPr>
            <w:tcW w:type="dxa" w:w="27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ISS 70% + CBS + IBS 30%</w:t>
            </w:r>
          </w:p>
        </w:tc>
        <w:tc>
          <w:tcPr>
            <w:tcW w:type="dxa" w:w="27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  <w:tc>
          <w:tcPr>
            <w:tcW w:type="dxa" w:w="2638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2032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ISS 60% + CBS + IBS 40%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  <w:tc>
          <w:tcPr>
            <w:tcW w:type="dxa" w:w="2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</w:tr>
      <w:tr>
        <w:trPr>
          <w:cantSplit/>
        </w:trPr>
        <w:tc>
          <w:tcPr>
            <w:tcW w:type="dxa" w:w="16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2033</w:t>
            </w:r>
          </w:p>
        </w:tc>
        <w:tc>
          <w:tcPr>
            <w:tcW w:type="dxa" w:w="27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CBS + IBS integral (sem ISS)</w:t>
            </w:r>
          </w:p>
        </w:tc>
        <w:tc>
          <w:tcPr>
            <w:tcW w:type="dxa" w:w="27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  <w:tc>
          <w:tcPr>
            <w:tcW w:type="dxa" w:w="2638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«0,00»</w:t>
            </w:r>
          </w:p>
        </w:tc>
      </w:tr>
    </w:tbl>
    <w:p>
      <w:pPr>
        <w:spacing w:after="0" w:before="80" w:line="288"/>
        <w:jc w:val="left"/>
      </w:pPr>
      <w:r>
        <w:rPr>
          <w:rFonts w:ascii="Arial" w:cs="Arial" w:eastAsia="Arial" w:hAnsi="Arial"/>
          <w:color w:val="4B5563"/>
          <w:sz w:val="15"/>
          <w:szCs w:val="15"/>
        </w:rPr>
        <w:t xml:space="preserve">* Crédito de CBS/IBS aproveitável por empresas no regime regular. Projeção com as alíquotas de referência vigentes na data da proposta; os valores efetivos seguem a cláusula 6.5.</w:t>
      </w:r>
    </w:p>
    <w:p>
      <w:pPr>
        <w:keepNext/>
        <w:spacing w:after="60" w:before="360"/>
      </w:pPr>
      <w:r>
        <w:rPr>
          <w:rFonts w:ascii="Arial" w:cs="Arial" w:eastAsia="Arial" w:hAnsi="Arial"/>
          <w:b/>
          <w:bCs/>
          <w:color w:val="5068A0"/>
          <w:spacing w:val="20"/>
          <w:sz w:val="20"/>
          <w:szCs w:val="20"/>
        </w:rPr>
        <w:t xml:space="preserve">06</w:t>
      </w:r>
    </w:p>
    <w:p>
      <w:pPr>
        <w:keepNext/>
        <w:pBdr>
          <w:bottom w:val="single" w:color="2B448F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0B1B45"/>
          <w:sz w:val="32"/>
          <w:szCs w:val="32"/>
        </w:rPr>
        <w:t xml:space="preserve">Condições comerciais</w:t>
      </w:r>
    </w:p>
    <w:p>
      <w:pPr>
        <w:tabs>
          <w:tab w:val="left" w:pos="567"/>
        </w:tabs>
        <w:spacing w:after="110" w:before="0" w:line="288"/>
        <w:ind w:left="567" w:hanging="567"/>
      </w:pPr>
      <w:r>
        <w:rPr>
          <w:rFonts w:ascii="Arial" w:cs="Arial" w:eastAsia="Arial" w:hAnsi="Arial"/>
          <w:b/>
          <w:bCs/>
          <w:color w:val="2B448F"/>
          <w:sz w:val="20"/>
          <w:szCs w:val="20"/>
        </w:rPr>
        <w:t xml:space="preserve">6.1	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Pagamento. </w:t>
      </w:r>
      <w:r>
        <w:rPr>
          <w:rFonts w:ascii="Arial" w:cs="Arial" w:eastAsia="Arial" w:hAnsi="Arial"/>
          <w:color w:val="1F2937"/>
          <w:sz w:val="20"/>
          <w:szCs w:val="20"/>
          <w:highlight w:val="yellow"/>
        </w:rPr>
        <w:t xml:space="preserve">«30»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dias após a emissão da nota fiscal, por boleto ou transferência.</w:t>
      </w:r>
    </w:p>
    <w:p>
      <w:pPr>
        <w:tabs>
          <w:tab w:val="left" w:pos="567"/>
        </w:tabs>
        <w:spacing w:after="110" w:before="0" w:line="288"/>
        <w:ind w:left="567" w:hanging="567"/>
      </w:pPr>
      <w:r>
        <w:rPr>
          <w:rFonts w:ascii="Arial" w:cs="Arial" w:eastAsia="Arial" w:hAnsi="Arial"/>
          <w:b/>
          <w:bCs/>
          <w:color w:val="2B448F"/>
          <w:sz w:val="20"/>
          <w:szCs w:val="20"/>
        </w:rPr>
        <w:t xml:space="preserve">6.2	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Faturamento.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Mensal. Enviamos o espelho de faturamento até o </w:t>
      </w:r>
      <w:r>
        <w:rPr>
          <w:rFonts w:ascii="Arial" w:cs="Arial" w:eastAsia="Arial" w:hAnsi="Arial"/>
          <w:color w:val="1F2937"/>
          <w:sz w:val="20"/>
          <w:szCs w:val="20"/>
          <w:highlight w:val="yellow"/>
        </w:rPr>
        <w:t xml:space="preserve">«3º»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dia útil; a aprovação ocorre em até 2 dias úteis e eventuais ajustes entram no faturamento do mês seguinte.</w:t>
      </w:r>
    </w:p>
    <w:p>
      <w:pPr>
        <w:tabs>
          <w:tab w:val="left" w:pos="567"/>
        </w:tabs>
        <w:spacing w:after="110" w:before="0" w:line="288"/>
        <w:ind w:left="567" w:hanging="567"/>
      </w:pPr>
      <w:r>
        <w:rPr>
          <w:rFonts w:ascii="Arial" w:cs="Arial" w:eastAsia="Arial" w:hAnsi="Arial"/>
          <w:b/>
          <w:bCs/>
          <w:color w:val="2B448F"/>
          <w:sz w:val="20"/>
          <w:szCs w:val="20"/>
        </w:rPr>
        <w:t xml:space="preserve">6.3	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Validade.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Esta proposta é válida por </w:t>
      </w:r>
      <w:r>
        <w:rPr>
          <w:rFonts w:ascii="Arial" w:cs="Arial" w:eastAsia="Arial" w:hAnsi="Arial"/>
          <w:color w:val="1F2937"/>
          <w:sz w:val="20"/>
          <w:szCs w:val="20"/>
          <w:highlight w:val="yellow"/>
        </w:rPr>
        <w:t xml:space="preserve">«30»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dias a partir da data de emissão.</w:t>
      </w:r>
    </w:p>
    <w:p>
      <w:pPr>
        <w:tabs>
          <w:tab w:val="left" w:pos="567"/>
        </w:tabs>
        <w:spacing w:after="110" w:before="0" w:line="288"/>
        <w:ind w:left="567" w:hanging="567"/>
      </w:pPr>
      <w:r>
        <w:rPr>
          <w:rFonts w:ascii="Arial" w:cs="Arial" w:eastAsia="Arial" w:hAnsi="Arial"/>
          <w:b/>
          <w:bCs/>
          <w:color w:val="2B448F"/>
          <w:sz w:val="20"/>
          <w:szCs w:val="20"/>
        </w:rPr>
        <w:t xml:space="preserve">6.4	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Reajuste.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Anual, na data-base do contrato, pela composição: mão de obra pelo índice da convenção coletiva da categoria (</w:t>
      </w:r>
      <w:r>
        <w:rPr>
          <w:rFonts w:ascii="Arial" w:cs="Arial" w:eastAsia="Arial" w:hAnsi="Arial"/>
          <w:color w:val="1F2937"/>
          <w:sz w:val="20"/>
          <w:szCs w:val="20"/>
          <w:highlight w:val="yellow"/>
        </w:rPr>
        <w:t xml:space="preserve">«55%»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do preço); combustível pela variação do diesel S-10 na ANP (</w:t>
      </w:r>
      <w:r>
        <w:rPr>
          <w:rFonts w:ascii="Arial" w:cs="Arial" w:eastAsia="Arial" w:hAnsi="Arial"/>
          <w:color w:val="1F2937"/>
          <w:sz w:val="20"/>
          <w:szCs w:val="20"/>
          <w:highlight w:val="yellow"/>
        </w:rPr>
        <w:t xml:space="preserve">«20%»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); demais itens pelo IPCA (</w:t>
      </w:r>
      <w:r>
        <w:rPr>
          <w:rFonts w:ascii="Arial" w:cs="Arial" w:eastAsia="Arial" w:hAnsi="Arial"/>
          <w:color w:val="1F2937"/>
          <w:sz w:val="20"/>
          <w:szCs w:val="20"/>
          <w:highlight w:val="yellow"/>
        </w:rPr>
        <w:t xml:space="preserve">«25%»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). Se a convenção coletiva for homologada antes da data-base, o reajuste da parcela de mão de obra é aplicado a partir da sua vigência.</w:t>
      </w:r>
    </w:p>
    <w:p>
      <w:pPr>
        <w:tabs>
          <w:tab w:val="left" w:pos="567"/>
        </w:tabs>
        <w:spacing w:after="110" w:before="0" w:line="288"/>
        <w:ind w:left="567" w:hanging="567"/>
      </w:pPr>
      <w:r>
        <w:rPr>
          <w:rFonts w:ascii="Arial" w:cs="Arial" w:eastAsia="Arial" w:hAnsi="Arial"/>
          <w:b/>
          <w:bCs/>
          <w:color w:val="2B448F"/>
          <w:sz w:val="20"/>
          <w:szCs w:val="20"/>
        </w:rPr>
        <w:t xml:space="preserve">6.5	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Reequilíbrio tributário.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 cada mudança de alíquota ou de tributo prevista na reforma tributária (2027 a 2033), ou em qualquer outra alteração de carga tributária, o preço é ajustado para refletir a carga efetiva do ano, preservando a margem original do contrato. A planilha de cálculo é apresentada ao cliente a cada ajuste.</w:t>
      </w:r>
    </w:p>
    <w:p>
      <w:pPr>
        <w:tabs>
          <w:tab w:val="left" w:pos="567"/>
        </w:tabs>
        <w:spacing w:after="110" w:before="0" w:line="288"/>
        <w:ind w:left="567" w:hanging="567"/>
      </w:pPr>
      <w:r>
        <w:rPr>
          <w:rFonts w:ascii="Arial" w:cs="Arial" w:eastAsia="Arial" w:hAnsi="Arial"/>
          <w:b/>
          <w:bCs/>
          <w:color w:val="2B448F"/>
          <w:sz w:val="20"/>
          <w:szCs w:val="20"/>
        </w:rPr>
        <w:t xml:space="preserve">6.6	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Alterações de escopo.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Mudanças de rota, horário, turno, endereço, número de passageiros ou categoria de veículo identificadas no plantão de levantamento ou durante a operação são reprecificadas e submetidas a nova aprovação antes de entrar em vigor.</w:t>
      </w:r>
    </w:p>
    <w:p>
      <w:pPr>
        <w:tabs>
          <w:tab w:val="left" w:pos="567"/>
        </w:tabs>
        <w:spacing w:after="110" w:before="0" w:line="288"/>
        <w:ind w:left="567" w:hanging="567"/>
      </w:pPr>
      <w:r>
        <w:rPr>
          <w:rFonts w:ascii="Arial" w:cs="Arial" w:eastAsia="Arial" w:hAnsi="Arial"/>
          <w:b/>
          <w:bCs/>
          <w:color w:val="2B448F"/>
          <w:sz w:val="20"/>
          <w:szCs w:val="20"/>
        </w:rPr>
        <w:t xml:space="preserve">6.7	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Pedágios e estacionamento. </w:t>
      </w:r>
      <w:r>
        <w:rPr>
          <w:rFonts w:ascii="Arial" w:cs="Arial" w:eastAsia="Arial" w:hAnsi="Arial"/>
          <w:color w:val="1F2937"/>
          <w:sz w:val="20"/>
          <w:szCs w:val="20"/>
          <w:highlight w:val="yellow"/>
        </w:rPr>
        <w:t xml:space="preserve">«incluídos no preço»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/ </w:t>
      </w:r>
      <w:r>
        <w:rPr>
          <w:rFonts w:ascii="Arial" w:cs="Arial" w:eastAsia="Arial" w:hAnsi="Arial"/>
          <w:color w:val="1F2937"/>
          <w:sz w:val="20"/>
          <w:szCs w:val="20"/>
          <w:highlight w:val="yellow"/>
        </w:rPr>
        <w:t xml:space="preserve">«repassados ao custo, mediante comprovante»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</w:t>
      </w:r>
    </w:p>
    <w:p>
      <w:pPr>
        <w:tabs>
          <w:tab w:val="left" w:pos="567"/>
        </w:tabs>
        <w:spacing w:after="110" w:before="0" w:line="288"/>
        <w:ind w:left="567" w:hanging="567"/>
      </w:pPr>
      <w:r>
        <w:rPr>
          <w:rFonts w:ascii="Arial" w:cs="Arial" w:eastAsia="Arial" w:hAnsi="Arial"/>
          <w:b/>
          <w:bCs/>
          <w:color w:val="2B448F"/>
          <w:sz w:val="20"/>
          <w:szCs w:val="20"/>
        </w:rPr>
        <w:t xml:space="preserve">6.8	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Obrigações trabalhistas.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Os motoristas e monitores são empregados da Azul Mob, contratados conforme a convenção coletiva da categoria, com todas as obrigações trabalhistas, previdenciárias e de saúde e segurança do trabalho sob nossa responsabilidade.</w:t>
      </w:r>
    </w:p>
    <w:p>
      <w:pPr>
        <w:tabs>
          <w:tab w:val="left" w:pos="567"/>
        </w:tabs>
        <w:spacing w:after="110" w:before="0" w:line="288"/>
        <w:ind w:left="567" w:hanging="567"/>
      </w:pPr>
      <w:r>
        <w:rPr>
          <w:rFonts w:ascii="Arial" w:cs="Arial" w:eastAsia="Arial" w:hAnsi="Arial"/>
          <w:b/>
          <w:bCs/>
          <w:color w:val="2B448F"/>
          <w:sz w:val="20"/>
          <w:szCs w:val="20"/>
        </w:rPr>
        <w:t xml:space="preserve">6.9	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Seguros.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Todos os veículos contam com seguro de responsabilidade civil e de acidentes pessoais de passageiros (APP).</w:t>
      </w:r>
    </w:p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5068A0"/>
          <w:spacing w:val="20"/>
          <w:sz w:val="20"/>
          <w:szCs w:val="20"/>
        </w:rPr>
        <w:t xml:space="preserve">07</w:t>
      </w:r>
    </w:p>
    <w:p>
      <w:pPr>
        <w:keepNext/>
        <w:pBdr>
          <w:bottom w:val="single" w:color="2B448F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0B1B45"/>
          <w:sz w:val="32"/>
          <w:szCs w:val="32"/>
        </w:rPr>
        <w:t xml:space="preserve">Implantação</w:t>
      </w:r>
    </w:p>
    <w:p>
      <w:pPr>
        <w:spacing w:after="200" w:before="0" w:line="288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 aceite ao primeiro dia de operação em </w:t>
      </w:r>
      <w:r>
        <w:rPr>
          <w:rFonts w:ascii="Arial" w:cs="Arial" w:eastAsia="Arial" w:hAnsi="Arial"/>
          <w:color w:val="1F2937"/>
          <w:sz w:val="20"/>
          <w:szCs w:val="20"/>
          <w:highlight w:val="yellow"/>
        </w:rPr>
        <w:t xml:space="preserve">«30»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dias, com um responsável Azul Mob acompanhando cada etapa:</w:t>
      </w:r>
    </w:p>
    <w:tbl>
      <w:tblPr>
        <w:tblW w:type="dxa" w:w="9638"/>
        <w:tblBorders>
          <w:top w:val="single" w:color="D6DBE8" w:sz="4"/>
          <w:left w:val="none" w:color="FFFFFF" w:sz="0"/>
          <w:bottom w:val="single" w:color="D6DBE8" w:sz="4"/>
          <w:right w:val="none" w:color="FFFFFF" w:sz="0"/>
          <w:insideH w:val="single" w:color="D6DBE8" w:sz="4"/>
          <w:insideV w:val="none" w:color="FFFFFF" w:sz="0"/>
        </w:tblBorders>
        <w:tblLayout w:type="fixed"/>
      </w:tblPr>
      <w:tblGrid>
        <w:gridCol w:w="2300"/>
        <w:gridCol w:w="1500"/>
        <w:gridCol w:w="5838"/>
      </w:tblGrid>
      <w:tr>
        <w:trPr>
          <w:cantSplit/>
          <w:tblHeader/>
        </w:trPr>
        <w:tc>
          <w:tcPr>
            <w:tcW w:type="dxa" w:w="23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15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  <w:tc>
          <w:tcPr>
            <w:tcW w:type="dxa" w:w="5838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1. Kick-off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«Semana 1»</w:t>
            </w:r>
          </w:p>
        </w:tc>
        <w:tc>
          <w:tcPr>
            <w:tcW w:type="dxa" w:w="5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Reunião com RH e facilities, validação da lista de passageiros, endereços e turnos.</w:t>
            </w:r>
          </w:p>
        </w:tc>
      </w:tr>
      <w:tr>
        <w:trPr>
          <w:cantSplit/>
        </w:trPr>
        <w:tc>
          <w:tcPr>
            <w:tcW w:type="dxa" w:w="23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 Roteirização</w:t>
            </w:r>
          </w:p>
        </w:tc>
        <w:tc>
          <w:tcPr>
            <w:tcW w:type="dxa" w:w="15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«Semana 2»</w:t>
            </w:r>
          </w:p>
        </w:tc>
        <w:tc>
          <w:tcPr>
            <w:tcW w:type="dxa" w:w="5838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Desenho das linhas e pontos de embarque, validação dos horários com o cliente.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3. Mobilização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«Semana 3»</w:t>
            </w:r>
          </w:p>
        </w:tc>
        <w:tc>
          <w:tcPr>
            <w:tcW w:type="dxa" w:w="5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Preparação e identificação da frota, seleção e treinamento dos motoristas na rotina do cliente.</w:t>
            </w:r>
          </w:p>
        </w:tc>
      </w:tr>
      <w:tr>
        <w:trPr>
          <w:cantSplit/>
        </w:trPr>
        <w:tc>
          <w:tcPr>
            <w:tcW w:type="dxa" w:w="23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 Operação assistida</w:t>
            </w:r>
          </w:p>
        </w:tc>
        <w:tc>
          <w:tcPr>
            <w:tcW w:type="dxa" w:w="15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«Semana 4»</w:t>
            </w:r>
          </w:p>
        </w:tc>
        <w:tc>
          <w:tcPr>
            <w:tcW w:type="dxa" w:w="5838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Primeiros dias com plantão presencial, ajustes finos de horário e comunicação aos colaboradores.</w:t>
            </w:r>
          </w:p>
        </w:tc>
      </w:tr>
    </w:tbl>
    <w:p>
      <w:pPr>
        <w:keepNext/>
        <w:spacing w:after="60" w:before="360"/>
      </w:pPr>
      <w:r>
        <w:rPr>
          <w:rFonts w:ascii="Arial" w:cs="Arial" w:eastAsia="Arial" w:hAnsi="Arial"/>
          <w:b/>
          <w:bCs/>
          <w:color w:val="5068A0"/>
          <w:spacing w:val="20"/>
          <w:sz w:val="20"/>
          <w:szCs w:val="20"/>
        </w:rPr>
        <w:t xml:space="preserve">08</w:t>
      </w:r>
    </w:p>
    <w:p>
      <w:pPr>
        <w:keepNext/>
        <w:pBdr>
          <w:bottom w:val="single" w:color="2B448F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0B1B45"/>
          <w:sz w:val="32"/>
          <w:szCs w:val="32"/>
        </w:rPr>
        <w:t xml:space="preserve">Níveis de serviço</w:t>
      </w:r>
    </w:p>
    <w:p>
      <w:pPr>
        <w:spacing w:after="200" w:before="0" w:line="288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Indicadores que acompanhamos e apresentamos todo mês no relatório de operação:</w:t>
      </w:r>
    </w:p>
    <w:tbl>
      <w:tblPr>
        <w:tblW w:type="dxa" w:w="9638"/>
        <w:tblBorders>
          <w:top w:val="single" w:color="D6DBE8" w:sz="4"/>
          <w:left w:val="none" w:color="FFFFFF" w:sz="0"/>
          <w:bottom w:val="single" w:color="D6DBE8" w:sz="4"/>
          <w:right w:val="none" w:color="FFFFFF" w:sz="0"/>
          <w:insideH w:val="single" w:color="D6DBE8" w:sz="4"/>
          <w:insideV w:val="none" w:color="FFFFFF" w:sz="0"/>
        </w:tblBorders>
        <w:tblLayout w:type="fixed"/>
      </w:tblPr>
      <w:tblGrid>
        <w:gridCol w:w="3400"/>
        <w:gridCol w:w="2100"/>
        <w:gridCol w:w="4138"/>
      </w:tblGrid>
      <w:tr>
        <w:trPr>
          <w:cantSplit/>
          <w:tblHeader/>
        </w:trPr>
        <w:tc>
          <w:tcPr>
            <w:tcW w:type="dxa" w:w="34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00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  <w:tc>
          <w:tcPr>
            <w:tcW w:type="dxa" w:w="4138"/>
            <w:shd w:fill="2B44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Como medimos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Pontualidade na chegada à unidade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«≥ 98%»</w:t>
            </w:r>
          </w:p>
        </w:tc>
        <w:tc>
          <w:tcPr>
            <w:tcW w:type="dxa" w:w="4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Horário de chegada registrado pelo rastreamento, por viagem.</w:t>
            </w:r>
          </w:p>
        </w:tc>
      </w:tr>
      <w:tr>
        <w:trPr>
          <w:cantSplit/>
        </w:trPr>
        <w:tc>
          <w:tcPr>
            <w:tcW w:type="dxa" w:w="34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Substituição de veículo em pane</w:t>
            </w:r>
          </w:p>
        </w:tc>
        <w:tc>
          <w:tcPr>
            <w:tcW w:type="dxa" w:w="21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«até 60 min»</w:t>
            </w:r>
          </w:p>
        </w:tc>
        <w:tc>
          <w:tcPr>
            <w:tcW w:type="dxa" w:w="4138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 chamado à chegada do veículo reserva.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Resposta a ocorrências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«até 15 min»</w:t>
            </w:r>
          </w:p>
        </w:tc>
        <w:tc>
          <w:tcPr>
            <w:tcW w:type="dxa" w:w="4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 registro pelo cliente ao primeiro retorno da central.</w:t>
            </w:r>
          </w:p>
        </w:tc>
      </w:tr>
      <w:tr>
        <w:trPr>
          <w:cantSplit/>
        </w:trPr>
        <w:tc>
          <w:tcPr>
            <w:tcW w:type="dxa" w:w="34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Viagens realizadas</w:t>
            </w:r>
          </w:p>
        </w:tc>
        <w:tc>
          <w:tcPr>
            <w:tcW w:type="dxa" w:w="2100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«100%»</w:t>
            </w:r>
          </w:p>
        </w:tc>
        <w:tc>
          <w:tcPr>
            <w:tcW w:type="dxa" w:w="4138"/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Viagens realizadas sobre viagens programadas.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Relatório mensal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  <w:highlight w:val="yellow"/>
              </w:rPr>
              <w:t xml:space="preserve">«até o 5º dia útil»</w:t>
            </w:r>
          </w:p>
        </w:tc>
        <w:tc>
          <w:tcPr>
            <w:tcW w:type="dxa" w:w="4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Indicadores, ocorrências e plano de ação.</w:t>
            </w:r>
          </w:p>
        </w:tc>
      </w:tr>
    </w:tbl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5068A0"/>
          <w:spacing w:val="20"/>
          <w:sz w:val="20"/>
          <w:szCs w:val="20"/>
        </w:rPr>
        <w:t xml:space="preserve">09</w:t>
      </w:r>
    </w:p>
    <w:p>
      <w:pPr>
        <w:keepNext/>
        <w:pBdr>
          <w:bottom w:val="single" w:color="2B448F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0B1B45"/>
          <w:sz w:val="32"/>
          <w:szCs w:val="32"/>
        </w:rPr>
        <w:t xml:space="preserve">Aceite</w:t>
      </w:r>
    </w:p>
    <w:p>
      <w:pPr>
        <w:spacing w:after="200" w:before="0" w:line="288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Ao assinar, as partes concordam com o escopo, os preços e as condições desta proposta, que servirá de base para o contrato de prestação de serviços.</w:t>
      </w:r>
    </w:p>
    <w:p>
      <w:pPr>
        <w:spacing w:after="300" w:before="0" w:line="288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São Paulo, </w:t>
      </w:r>
      <w:r>
        <w:rPr>
          <w:rFonts w:ascii="Arial" w:cs="Arial" w:eastAsia="Arial" w:hAnsi="Arial"/>
          <w:color w:val="1F2937"/>
          <w:sz w:val="20"/>
          <w:szCs w:val="20"/>
          <w:highlight w:val="yellow"/>
        </w:rPr>
        <w:t xml:space="preserve">«1º de outubro de 2026»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19"/>
        <w:gridCol w:w="400"/>
        <w:gridCol w:w="4619"/>
      </w:tblGrid>
      <w:tr>
        <w:trPr>
          <w:cantSplit/>
        </w:trPr>
        <w:tc>
          <w:tcPr>
            <w:tcW w:type="dxa" w:w="4619"/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pPr>
              <w:spacing w:after="60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2B448F"/>
                <w:spacing w:val="10"/>
                <w:sz w:val="17"/>
                <w:szCs w:val="17"/>
              </w:rPr>
              <w:t xml:space="preserve">Pela Azul Mob</w:t>
            </w:r>
          </w:p>
          <w:p>
            <w:pPr>
              <w:pBdr>
                <w:bottom w:val="single" w:color="4B5563" w:sz="6" w:space="1"/>
              </w:pBdr>
              <w:spacing w:after="60"/>
            </w:pPr>
          </w:p>
          <w:p>
            <w:pPr>
              <w:spacing w:after="2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  <w:highlight w:val="yellow"/>
              </w:rPr>
              <w:t xml:space="preserve">«Nome do representante legal»</w:t>
            </w:r>
          </w:p>
          <w:p>
            <w:pPr>
              <w:spacing w:after="2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  <w:highlight w:val="yellow"/>
              </w:rPr>
              <w:t xml:space="preserve">«Cargo»</w:t>
            </w: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 · CPF </w:t>
            </w: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  <w:highlight w:val="yellow"/>
              </w:rPr>
              <w:t xml:space="preserve">«000.000.000-00»</w:t>
            </w:r>
          </w:p>
          <w:p>
            <w:pPr>
              <w:spacing w:after="2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Azul Transportes e Turismo Ltda</w:t>
            </w:r>
          </w:p>
          <w:p>
            <w:pPr>
              <w:spacing w:after="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CNPJ 10.764.533/0001-01</w:t>
            </w:r>
          </w:p>
        </w:tc>
        <w:tc>
          <w:tcPr>
            <w:tcW w:type="dxa" w:w="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4619"/>
            <w:tcMar>
              <w:top w:type="dxa" w:w="70"/>
              <w:left w:type="dxa" w:w="110"/>
              <w:bottom w:type="dxa" w:w="70"/>
              <w:right w:type="dxa" w:w="0"/>
            </w:tcMar>
            <w:vAlign w:val="top"/>
          </w:tcPr>
          <w:p>
            <w:pPr>
              <w:spacing w:after="60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2B448F"/>
                <w:spacing w:val="10"/>
                <w:sz w:val="17"/>
                <w:szCs w:val="17"/>
              </w:rPr>
              <w:t xml:space="preserve">Pelo cliente</w:t>
            </w:r>
          </w:p>
          <w:p>
            <w:pPr>
              <w:pBdr>
                <w:bottom w:val="single" w:color="4B5563" w:sz="6" w:space="1"/>
              </w:pBdr>
              <w:spacing w:after="60"/>
            </w:pPr>
          </w:p>
          <w:p>
            <w:pPr>
              <w:spacing w:after="2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  <w:highlight w:val="yellow"/>
              </w:rPr>
              <w:t xml:space="preserve">«Nome»</w:t>
            </w:r>
          </w:p>
          <w:p>
            <w:pPr>
              <w:spacing w:after="2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  <w:highlight w:val="yellow"/>
              </w:rPr>
              <w:t xml:space="preserve">«Cargo»</w:t>
            </w: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 · CPF </w:t>
            </w: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  <w:highlight w:val="yellow"/>
              </w:rPr>
              <w:t xml:space="preserve">«000.000.000-00»</w:t>
            </w:r>
          </w:p>
          <w:p>
            <w:pPr>
              <w:spacing w:after="2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  <w:highlight w:val="yellow"/>
              </w:rPr>
              <w:t xml:space="preserve">«Razão social»</w:t>
            </w:r>
          </w:p>
          <w:p>
            <w:pPr>
              <w:spacing w:after="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CNPJ </w:t>
            </w: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  <w:highlight w:val="yellow"/>
              </w:rPr>
              <w:t xml:space="preserve">«00.000.000/0000-00»</w:t>
            </w:r>
          </w:p>
        </w:tc>
      </w:tr>
    </w:tbl>
    <w:p>
      <w:pPr>
        <w:spacing w:after="48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0B1B45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80" w:before="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Fale com a gente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E5EAF6"/>
                <w:sz w:val="18"/>
                <w:szCs w:val="18"/>
              </w:rPr>
              <w:t xml:space="preserve">«Nome do consultor»</w:t>
            </w:r>
            <w:r>
              <w:rPr>
                <w:rFonts w:ascii="Arial" w:cs="Arial" w:eastAsia="Arial" w:hAnsi="Arial"/>
                <w:color w:val="E5EAF6"/>
                <w:sz w:val="18"/>
                <w:szCs w:val="18"/>
              </w:rPr>
              <w:t xml:space="preserve"> · </w:t>
            </w:r>
            <w:r>
              <w:rPr>
                <w:rFonts w:ascii="Arial" w:cs="Arial" w:eastAsia="Arial" w:hAnsi="Arial"/>
                <w:color w:val="E5EAF6"/>
                <w:sz w:val="18"/>
                <w:szCs w:val="18"/>
              </w:rPr>
              <w:t xml:space="preserve">«Cargo»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E5EAF6"/>
                <w:sz w:val="18"/>
                <w:szCs w:val="18"/>
              </w:rPr>
              <w:t xml:space="preserve">«e-mail»</w:t>
            </w:r>
            <w:r>
              <w:rPr>
                <w:rFonts w:ascii="Arial" w:cs="Arial" w:eastAsia="Arial" w:hAnsi="Arial"/>
                <w:color w:val="E5EAF6"/>
                <w:sz w:val="18"/>
                <w:szCs w:val="18"/>
              </w:rPr>
              <w:t xml:space="preserve"> · </w:t>
            </w:r>
            <w:r>
              <w:rPr>
                <w:rFonts w:ascii="Arial" w:cs="Arial" w:eastAsia="Arial" w:hAnsi="Arial"/>
                <w:color w:val="E5EAF6"/>
                <w:sz w:val="18"/>
                <w:szCs w:val="18"/>
              </w:rPr>
              <w:t xml:space="preserve">«(11) 00000-0000»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color w:val="E5EAF6"/>
                <w:sz w:val="18"/>
                <w:szCs w:val="18"/>
              </w:rPr>
              <w:t xml:space="preserve">Central: (11) 3439-7700 · atendimento@azulmob.com.br · www.azulmob.com.br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40" w:right="1134" w:bottom="1500" w:left="1134" w:header="50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448F" w:sz="8" w:space="6"/>
      </w:pBdr>
      <w:spacing w:after="60" w:before="0"/>
    </w:pPr>
  </w:p>
  <w:p>
    <w:pPr>
      <w:spacing w:after="20"/>
      <w:jc w:val="center"/>
    </w:pPr>
    <w:r>
      <w:rPr>
        <w:rFonts w:ascii="Arial" w:cs="Arial" w:eastAsia="Arial" w:hAnsi="Arial"/>
        <w:b/>
        <w:bCs/>
        <w:color w:val="0B1B45"/>
        <w:sz w:val="15"/>
        <w:szCs w:val="15"/>
      </w:rPr>
      <w:t xml:space="preserve">Tel. (11) 3439-7700  ·  E-mail: leandro.zillig@azulmob.com.br  ·  Site: www.azulmob.com.br</w:t>
    </w:r>
  </w:p>
  <w:p>
    <w:pPr>
      <w:spacing w:after="20"/>
      <w:jc w:val="center"/>
    </w:pPr>
    <w:r>
      <w:rPr>
        <w:rFonts w:ascii="Arial" w:cs="Arial" w:eastAsia="Arial" w:hAnsi="Arial"/>
        <w:color w:val="0B1B45"/>
        <w:sz w:val="15"/>
        <w:szCs w:val="15"/>
      </w:rPr>
      <w:t xml:space="preserve">Rua Benedito Fernandes, 545 – Sala 211 – Santo Amaro – São Paulo/SP – CEP 04746-110</w:t>
    </w:r>
  </w:p>
  <w:p>
    <w:pPr>
      <w:spacing w:after="0"/>
      <w:jc w:val="right"/>
    </w:pPr>
    <w:r>
      <w:rPr>
        <w:rFonts w:ascii="Arial" w:cs="Arial" w:eastAsia="Arial" w:hAnsi="Arial"/>
        <w:color w:val="94A2AA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2600"/>
      <w:gridCol w:w="7038"/>
    </w:tblGrid>
    <w:tr>
      <w:tc>
        <w:tcPr>
          <w:tcW w:type="dxa" w:w="2600"/>
          <w:tcMar>
            <w:top w:type="dxa" w:w="0"/>
            <w:left w:type="dxa" w:w="0"/>
            <w:bottom w:type="dxa" w:w="0"/>
            <w:right w:type="dxa" w:w="110"/>
          </w:tcMar>
          <w:vAlign w:val="center"/>
        </w:tcPr>
        <w:p>
          <w:r>
            <w:drawing>
              <wp:inline distT="0" distB="0" distL="0" distR="0">
                <wp:extent cx="1219200" cy="5810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038"/>
          <w:tcMar>
            <w:top w:type="dxa" w:w="0"/>
            <w:left w:type="dxa" w:w="110"/>
            <w:bottom w:type="dxa" w:w="0"/>
            <w:right w:type="dxa" w:w="0"/>
          </w:tcMar>
          <w:vAlign w:val="center"/>
        </w:tcPr>
        <w:p>
          <w:pPr>
            <w:spacing w:after="20" w:before="0" w:line="240"/>
            <w:jc w:val="right"/>
          </w:pPr>
          <w:r>
            <w:rPr>
              <w:rFonts w:ascii="Arial" w:cs="Arial" w:eastAsia="Arial" w:hAnsi="Arial"/>
              <w:b/>
              <w:bCs/>
              <w:color w:val="0B1B45"/>
              <w:sz w:val="17"/>
              <w:szCs w:val="17"/>
            </w:rPr>
            <w:t xml:space="preserve">AZUL TRANSPORTES E TURISMO LTDA</w:t>
          </w:r>
        </w:p>
        <w:p>
          <w:pPr>
            <w:spacing w:after="20" w:before="0" w:line="240"/>
            <w:jc w:val="right"/>
          </w:pPr>
          <w:r>
            <w:rPr>
              <w:rFonts w:ascii="Arial" w:cs="Arial" w:eastAsia="Arial" w:hAnsi="Arial"/>
              <w:color w:val="4B5563"/>
              <w:sz w:val="14"/>
              <w:szCs w:val="14"/>
            </w:rPr>
            <w:t xml:space="preserve">CNPJ 10.764.533/0001-01  ·  I.E. 148.641.381.119  ·  I.M. 3.905.347-4</w:t>
          </w:r>
        </w:p>
        <w:p>
          <w:pPr>
            <w:spacing w:after="0" w:before="0" w:line="240"/>
            <w:jc w:val="right"/>
          </w:pPr>
          <w:r>
            <w:rPr>
              <w:rFonts w:ascii="Arial" w:cs="Arial" w:eastAsia="Arial" w:hAnsi="Arial"/>
              <w:color w:val="2B448F"/>
              <w:sz w:val="14"/>
              <w:szCs w:val="14"/>
            </w:rPr>
            <w:t xml:space="preserve">Proposta </w:t>
          </w:r>
          <w:r>
            <w:rPr>
              <w:rFonts w:ascii="Arial" w:cs="Arial" w:eastAsia="Arial" w:hAnsi="Arial"/>
              <w:color w:val="2B448F"/>
              <w:sz w:val="14"/>
              <w:szCs w:val="14"/>
              <w:highlight w:val="yellow"/>
            </w:rPr>
            <w:t xml:space="preserve">«AZ-2026-000»</w:t>
          </w:r>
          <w:r>
            <w:rPr>
              <w:rFonts w:ascii="Arial" w:cs="Arial" w:eastAsia="Arial" w:hAnsi="Arial"/>
              <w:color w:val="2B448F"/>
              <w:sz w:val="14"/>
              <w:szCs w:val="14"/>
            </w:rPr>
            <w:t xml:space="preserve"> · </w:t>
          </w:r>
          <w:r>
            <w:rPr>
              <w:rFonts w:ascii="Arial" w:cs="Arial" w:eastAsia="Arial" w:hAnsi="Arial"/>
              <w:color w:val="2B448F"/>
              <w:sz w:val="14"/>
              <w:szCs w:val="14"/>
              <w:highlight w:val="yellow"/>
            </w:rPr>
            <w:t xml:space="preserve">«Nome do cliente»</w:t>
          </w:r>
        </w:p>
      </w:tc>
    </w:tr>
  </w:tbl>
  <w:p>
    <w:pPr>
      <w:pBdr>
        <w:bottom w:val="single" w:color="2B448F" w:sz="12" w:space="1"/>
      </w:pBdr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■"/>
      <w:lvlJc w:val="left"/>
      <w:pPr>
        <w:ind w:left="420" w:hanging="280"/>
      </w:pPr>
      <w:rPr>
        <w:color w:val="2B448F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dcc99e362687187f92f4bee9a34280202d79134.png"/><Relationship Id="rId10" Type="http://schemas.openxmlformats.org/officeDocument/2006/relationships/image" Target="media/265bfdf23ae745952d593428c9a22667f92038de.jpg"/><Relationship Id="rId11" Type="http://schemas.openxmlformats.org/officeDocument/2006/relationships/image" Target="media/ea24a0d0fbeee8f25ce684ce9c9a6d187eea5797.jpg"/><Relationship Id="rId12" Type="http://schemas.openxmlformats.org/officeDocument/2006/relationships/image" Target="media/9c8dcdb23fce8f53532cbd3e615cb790c186584e.jpg"/><Relationship Id="rId13" Type="http://schemas.openxmlformats.org/officeDocument/2006/relationships/image" Target="media/e3d8f5ed2bee7473872ef686ab81317a5faa71e5.jpg"/><Relationship Id="rId14" Type="http://schemas.openxmlformats.org/officeDocument/2006/relationships/image" Target="media/29a3b3885231b194cb128be1053d4afac0cad0f8.jpg"/><Relationship Id="rId15" Type="http://schemas.openxmlformats.org/officeDocument/2006/relationships/image" Target="media/19f6ef87c8ea4fe608c39cd63f0f6453e81c6dcc.jpg"/><Relationship Id="rId16" Type="http://schemas.openxmlformats.org/officeDocument/2006/relationships/image" Target="media/062560f13c98e6d59d6c443c3586ec7e693e294e.jpg"/><Relationship Id="rId17" Type="http://schemas.openxmlformats.org/officeDocument/2006/relationships/image" Target="media/eeb506d8809e35ee53eda26ae440bea9a3e4a90f.jpg"/><Relationship Id="rId18" Type="http://schemas.openxmlformats.org/officeDocument/2006/relationships/image" Target="media/1d742568c16e3387eb9079700e41d2b8f4d50171.jpg"/><Relationship Id="rId19" Type="http://schemas.openxmlformats.org/officeDocument/2006/relationships/image" Target="media/b568635ac097656b66fbae35f6093d010ec650e9.jpg"/><Relationship Id="rId20" Type="http://schemas.openxmlformats.org/officeDocument/2006/relationships/image" Target="media/a4f1c49eb67cc11051d4e8ceadf4850e6bfbb792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dcc99e362687187f92f4bee9a34280202d791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e comercial — Azul Mob</dc:title>
  <dc:creator>Azul Mob</dc:creator>
  <dc:description>Modelo de proposta da Azul Mob</dc:description>
  <cp:lastModifiedBy>Un-named</cp:lastModifiedBy>
  <cp:revision>1</cp:revision>
  <dcterms:created xsi:type="dcterms:W3CDTF">2026-10-01T12:27:10.815Z</dcterms:created>
  <dcterms:modified xsi:type="dcterms:W3CDTF">2026-10-01T12:27:10.815Z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