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23247" w14:textId="3A38EEFD"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M&amp;A取引での</w:t>
      </w:r>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3" w:name="_Toc488162064"/>
      <w:bookmarkStart w:id="4" w:name="_Toc488316237"/>
      <w:bookmarkStart w:id="5"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3"/>
      <w:bookmarkEnd w:id="4"/>
      <w:bookmarkEnd w:id="5"/>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6"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6"/>
      <w:r w:rsidR="006E02FA" w:rsidRPr="00835272">
        <w:rPr>
          <w:rFonts w:ascii="メイリオ" w:eastAsia="メイリオ" w:hAnsi="メイリオ" w:cs="メイリオ" w:hint="eastAsia"/>
          <w:b/>
          <w:lang w:eastAsia="ja-JP"/>
        </w:rPr>
        <w:t>はじめに</w:t>
      </w:r>
    </w:p>
    <w:p w14:paraId="0731DAA8" w14:textId="5F525AB5"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日々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の加速や</w:t>
      </w:r>
      <w:r w:rsidRPr="00107050">
        <w:rPr>
          <w:rFonts w:ascii="メイリオ" w:eastAsia="メイリオ" w:hAnsi="メイリオ" w:cs="メイリオ" w:hint="eastAsia"/>
          <w:sz w:val="18"/>
          <w:szCs w:val="18"/>
          <w:lang w:eastAsia="ja-JP"/>
        </w:rPr>
        <w:t>価値差異化への集中</w:t>
      </w:r>
      <w:r w:rsidR="0025103C">
        <w:rPr>
          <w:rFonts w:ascii="メイリオ" w:eastAsia="メイリオ" w:hAnsi="メイリオ" w:cs="メイリオ" w:hint="eastAsia"/>
          <w:sz w:val="18"/>
          <w:szCs w:val="18"/>
          <w:lang w:eastAsia="ja-JP"/>
        </w:rPr>
        <w:t>を可能とする能力の獲得まで、多岐に亘っているのです。</w:t>
      </w:r>
    </w:p>
    <w:p w14:paraId="65658805" w14:textId="574622F5"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「オープンソースが ソフトウェアの世界を食べている（Open Source is Eating the Software World）」といわれる話は、企業の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3F666C29"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本書では、M&amp;A取引におけるオープンソース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について触れていきます。このプロセスを実施していく</w:t>
      </w:r>
      <w:r w:rsidR="00726AF8">
        <w:rPr>
          <w:rFonts w:ascii="メイリオ" w:eastAsia="メイリオ" w:hAnsi="メイリオ" w:cs="メイリオ" w:hint="eastAsia"/>
          <w:sz w:val="18"/>
          <w:szCs w:val="18"/>
          <w:lang w:eastAsia="ja-JP"/>
        </w:rPr>
        <w:t>中</w:t>
      </w:r>
      <w:r w:rsidRPr="00107050">
        <w:rPr>
          <w:rFonts w:ascii="メイリオ" w:eastAsia="メイリオ" w:hAnsi="メイリオ" w:cs="メイリオ" w:hint="eastAsia"/>
          <w:sz w:val="18"/>
          <w:szCs w:val="18"/>
          <w:lang w:eastAsia="ja-JP"/>
        </w:rPr>
        <w:t>で企業が得られる（技術面、</w:t>
      </w:r>
      <w:r w:rsidR="009B0448">
        <w:rPr>
          <w:rFonts w:ascii="メイリオ" w:eastAsia="メイリオ" w:hAnsi="メイリオ" w:cs="メイリオ" w:hint="eastAsia"/>
          <w:sz w:val="18"/>
          <w:szCs w:val="18"/>
          <w:lang w:eastAsia="ja-JP"/>
        </w:rPr>
        <w:t>法務</w:t>
      </w:r>
      <w:r w:rsidRPr="00107050">
        <w:rPr>
          <w:rFonts w:ascii="メイリオ" w:eastAsia="メイリオ" w:hAnsi="メイリオ" w:cs="メイリオ" w:hint="eastAsia"/>
          <w:sz w:val="18"/>
          <w:szCs w:val="18"/>
          <w:lang w:eastAsia="ja-JP"/>
        </w:rPr>
        <w:t>面、ビジネス面といった）各種洞察については、本書に続く形で公開できればと思います。</w:t>
      </w:r>
    </w:p>
    <w:p w14:paraId="326028CA" w14:textId="12E6295F" w:rsidR="00597D3F" w:rsidRPr="002C4D0C" w:rsidRDefault="00BF7C96" w:rsidP="004A494D">
      <w:pPr>
        <w:pStyle w:val="HeadingIbrahim1"/>
      </w:pPr>
      <w:bookmarkStart w:id="7" w:name="_Toc492046552"/>
      <w: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7"/>
    </w:p>
    <w:p w14:paraId="5854D310" w14:textId="03BD56C4"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込み、リンク、および、改変</w:t>
      </w:r>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8"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8"/>
      <w:r w:rsidR="00BA6C74" w:rsidRPr="00130284">
        <w:rPr>
          <w:rFonts w:ascii="メイリオ" w:eastAsia="メイリオ" w:hAnsi="メイリオ" w:cs="メイリオ" w:hint="eastAsia"/>
          <w:lang w:eastAsia="ja-JP"/>
        </w:rPr>
        <w:t>）</w:t>
      </w:r>
    </w:p>
    <w:p w14:paraId="1700DCCC" w14:textId="40BE4FBC" w:rsidR="00BA6C74" w:rsidRPr="004E2786" w:rsidRDefault="00BA6C74" w:rsidP="00BA6C74">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開発者がソフトウェア製品のコードベース</w:t>
      </w:r>
      <w:r w:rsidR="00581DD1" w:rsidRPr="004E2786">
        <w:rPr>
          <w:rFonts w:ascii="メイリオ" w:eastAsia="メイリオ" w:hAnsi="メイリオ" w:cs="メイリオ" w:hint="eastAsia"/>
          <w:sz w:val="18"/>
          <w:szCs w:val="18"/>
          <w:lang w:eastAsia="ja-JP"/>
        </w:rPr>
        <w:t>の中に</w:t>
      </w:r>
      <w:r w:rsidRPr="004E2786">
        <w:rPr>
          <w:rFonts w:ascii="メイリオ" w:eastAsia="メイリオ" w:hAnsi="メイリオ" w:cs="メイリオ" w:hint="eastAsia"/>
          <w:sz w:val="18"/>
          <w:szCs w:val="18"/>
          <w:lang w:eastAsia="ja-JP"/>
        </w:rPr>
        <w:t>オープンソース コンポーネント全部もしくは部分的なコピーを使用する場合があります。</w:t>
      </w:r>
      <w:r w:rsidR="00581DD1"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00581DD1"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00581DD1"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00581DD1"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を伴いますので、こういった取り込み（Incorporation）は、追跡され、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bookmarkStart w:id="9" w:name="_GoBack"/>
      <w:bookmarkEnd w:id="9"/>
    </w:p>
    <w:p w14:paraId="292C4D47" w14:textId="1CB53934" w:rsidR="008A54DB" w:rsidRPr="00197BB6" w:rsidRDefault="008A54DB" w:rsidP="00197BB6">
      <w:pPr>
        <w:pStyle w:val="Figure1"/>
      </w:pPr>
      <w:r>
        <w:rPr>
          <w:noProof/>
        </w:rPr>
        <w:lastRenderedPageBreak/>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1F58507F"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スニペット（ソフトウェアの断片）を発見し、突合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を容易に明らかにできる場合があります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10"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10"/>
      <w:r w:rsidR="003769EA" w:rsidRPr="002E784D">
        <w:rPr>
          <w:rFonts w:ascii="メイリオ" w:eastAsia="メイリオ" w:hAnsi="メイリオ" w:cs="メイリオ" w:hint="eastAsia"/>
          <w:lang w:eastAsia="ja-JP"/>
        </w:rPr>
        <w:t>）</w:t>
      </w:r>
    </w:p>
    <w:p w14:paraId="35A54F6B" w14:textId="2F912122"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（Linking）は、たとえばオープンソースのライブラリを使用するときなどで、非常によくあるシナリオの一つです。このシナリオでは、開発者はオープンソース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このシナリオに対応する用語はいくつかあり、</w:t>
      </w:r>
      <w:r w:rsidR="00266C89">
        <w:rPr>
          <w:rFonts w:ascii="メイリオ" w:eastAsia="メイリオ" w:hAnsi="メイリオ" w:cs="メイリオ" w:hint="eastAsia"/>
          <w:sz w:val="18"/>
          <w:szCs w:val="18"/>
          <w:lang w:eastAsia="ja-JP"/>
        </w:rPr>
        <w:t>たとえば静的リンク（Static link）、動的リンク（Dynamic link）、結合（Combining）、パッケージング（Packaging）、相互依存性の生成（Creating interdependency）といったものがあります。ライブラリ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11" w:name="_Toc492046555"/>
      <w:r w:rsidRPr="002C4D0C">
        <w:rPr>
          <w:lang w:eastAsia="ja-JP"/>
        </w:rPr>
        <w:lastRenderedPageBreak/>
        <w:t xml:space="preserve">2.3 </w:t>
      </w:r>
      <w:r w:rsidR="001F2403" w:rsidRPr="0044254A">
        <w:rPr>
          <w:rFonts w:ascii="メイリオ" w:eastAsia="メイリオ" w:hAnsi="メイリオ" w:cs="メイリオ" w:hint="eastAsia"/>
        </w:rPr>
        <w:t>改変（</w:t>
      </w:r>
      <w:r w:rsidR="004C6B67" w:rsidRPr="002C4D0C">
        <w:rPr>
          <w:lang w:eastAsia="ja-JP"/>
        </w:rPr>
        <w:t>Modification</w:t>
      </w:r>
      <w:bookmarkEnd w:id="11"/>
      <w:r w:rsidR="001F2403" w:rsidRPr="0044254A">
        <w:rPr>
          <w:rFonts w:ascii="メイリオ" w:eastAsia="メイリオ" w:hAnsi="メイリオ" w:cs="メイリオ" w:hint="eastAsia"/>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r w:rsidRPr="00F7165C">
        <w:rPr>
          <w:rFonts w:ascii="メイリオ" w:eastAsia="メイリオ" w:hAnsi="メイリオ" w:cs="メイリオ"/>
          <w:sz w:val="18"/>
          <w:szCs w:val="18"/>
          <w:lang w:eastAsia="ja-JP"/>
        </w:rPr>
        <w:t>非常に一般的なシナリオで（図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335E13E2"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る（Making change）</w:t>
      </w:r>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47C6C505" w:rsidR="00597D3F" w:rsidRPr="002C4D0C" w:rsidRDefault="00444017" w:rsidP="004A494D">
      <w:pPr>
        <w:pStyle w:val="HeadingIbrahim2"/>
      </w:pPr>
      <w:bookmarkStart w:id="12" w:name="_Toc492046556"/>
      <w:r w:rsidRPr="002C4D0C">
        <w:t xml:space="preserve">2.4 </w:t>
      </w:r>
      <w:r w:rsidR="00810B39" w:rsidRPr="004A6C13">
        <w:rPr>
          <w:rFonts w:ascii="メイリオ" w:eastAsia="メイリオ" w:hAnsi="メイリオ" w:cs="メイリオ" w:hint="eastAsia"/>
          <w:lang w:eastAsia="ja-JP"/>
        </w:rPr>
        <w:t>注記：</w:t>
      </w:r>
      <w:r w:rsidR="00F7165C" w:rsidRPr="004A6C13">
        <w:rPr>
          <w:rFonts w:ascii="メイリオ" w:eastAsia="メイリオ" w:hAnsi="メイリオ" w:cs="メイリオ" w:hint="eastAsia"/>
          <w:lang w:eastAsia="ja-JP"/>
        </w:rPr>
        <w:t>開発ツールについて</w:t>
      </w:r>
      <w:bookmarkEnd w:id="12"/>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重要です。たとえば開発者は、開発プロセスのどこか一部を自動的に行ってくれる開発ツールを使うことがあります。こういったものには、ユーザー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13" w:name="_Toc492046557"/>
      <w:r w:rsidR="00FA02EB" w:rsidRPr="002F7C13">
        <w:rPr>
          <w:rFonts w:ascii="メイリオ" w:eastAsia="メイリオ" w:hAnsi="メイリオ" w:cs="メイリオ" w:hint="eastAsia"/>
          <w:lang w:eastAsia="ja-JP"/>
        </w:rPr>
        <w:t>オープンソース監査</w:t>
      </w:r>
      <w:bookmarkEnd w:id="13"/>
    </w:p>
    <w:p w14:paraId="67608EBE" w14:textId="04D54173"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引き継ぐこと</w:t>
      </w:r>
      <w:r>
        <w:rPr>
          <w:rFonts w:ascii="メイリオ" w:eastAsia="メイリオ" w:hAnsi="メイリオ" w:cs="メイリオ" w:hint="eastAsia"/>
          <w:sz w:val="18"/>
          <w:szCs w:val="18"/>
          <w:lang w:eastAsia="ja-JP"/>
        </w:rPr>
        <w:t>の</w:t>
      </w:r>
      <w:r w:rsidR="005C31FC">
        <w:rPr>
          <w:rFonts w:ascii="メイリオ" w:eastAsia="メイリオ" w:hAnsi="メイリオ" w:cs="メイリオ" w:hint="eastAsia"/>
          <w:sz w:val="18"/>
          <w:szCs w:val="18"/>
          <w:lang w:eastAsia="ja-JP"/>
        </w:rPr>
        <w:t>インパクトを検証する必要性は、すべての取引について普遍的なことといえます。オープンソース監査はオープンソースの使用の深さと依存度について理解するために実行されます。これに加えて</w:t>
      </w:r>
      <w:r w:rsidR="00D931A0">
        <w:rPr>
          <w:rFonts w:ascii="メイリオ" w:eastAsia="メイリオ" w:hAnsi="メイリオ" w:cs="メイリオ" w:hint="eastAsia"/>
          <w:sz w:val="18"/>
          <w:szCs w:val="18"/>
          <w:lang w:eastAsia="ja-JP"/>
        </w:rPr>
        <w:t>オープンソース監査は</w:t>
      </w:r>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洞察を与えてくれるものとなります。</w:t>
      </w:r>
    </w:p>
    <w:p w14:paraId="2CF81949" w14:textId="2C7CC196" w:rsidR="001A19BA" w:rsidRPr="002C4D0C" w:rsidRDefault="001A19BA" w:rsidP="000B59EF">
      <w:pPr>
        <w:pStyle w:val="HeadingIbrahim2"/>
      </w:pPr>
      <w:r w:rsidRPr="002C4D0C">
        <w:rPr>
          <w:lang w:eastAsia="ja-JP"/>
        </w:rPr>
        <w:lastRenderedPageBreak/>
        <w:t xml:space="preserve">3.1 </w:t>
      </w:r>
      <w:r w:rsidR="00CB0023" w:rsidRPr="009E35CD">
        <w:rPr>
          <w:rFonts w:ascii="メイリオ" w:eastAsia="メイリオ" w:hAnsi="メイリオ" w:cs="メイリオ" w:hint="eastAsia"/>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0FF6CDC9" w14:textId="03AD473D" w:rsidR="00332ECA" w:rsidRPr="00332ECA" w:rsidRDefault="00332ECA" w:rsidP="00AC342D">
      <w:pPr>
        <w:pStyle w:val="ListIbrahim1"/>
        <w:spacing w:line="240" w:lineRule="exact"/>
        <w:ind w:left="714" w:hanging="357"/>
        <w:rPr>
          <w:rFonts w:ascii="メイリオ" w:eastAsia="メイリオ" w:hAnsi="メイリオ" w:cs="メイリオ"/>
          <w:sz w:val="18"/>
          <w:szCs w:val="18"/>
          <w:lang w:eastAsia="ja-JP"/>
        </w:rPr>
      </w:pPr>
      <w:r w:rsidRPr="00332ECA">
        <w:rPr>
          <w:rFonts w:ascii="メイリオ" w:eastAsia="メイリオ" w:hAnsi="メイリオ" w:cs="メイリオ" w:hint="eastAsia"/>
          <w:sz w:val="18"/>
          <w:szCs w:val="18"/>
          <w:lang w:eastAsia="ja-JP"/>
        </w:rPr>
        <w:t>オープンソース ライセンスの義務の不履行が</w:t>
      </w:r>
      <w:r w:rsidR="00152FE5">
        <w:rPr>
          <w:rFonts w:ascii="メイリオ" w:eastAsia="メイリオ" w:hAnsi="メイリオ" w:cs="メイリオ" w:hint="eastAsia"/>
          <w:sz w:val="18"/>
          <w:szCs w:val="18"/>
          <w:lang w:eastAsia="ja-JP"/>
        </w:rPr>
        <w:t>、訴訟、費用のかさむ再設計、製品</w:t>
      </w:r>
      <w:r w:rsidRPr="00332ECA">
        <w:rPr>
          <w:rFonts w:ascii="メイリオ" w:eastAsia="メイリオ" w:hAnsi="メイリオ" w:cs="メイリオ" w:hint="eastAsia"/>
          <w:sz w:val="18"/>
          <w:szCs w:val="18"/>
          <w:lang w:eastAsia="ja-JP"/>
        </w:rPr>
        <w:t>リコール</w:t>
      </w:r>
      <w:r>
        <w:rPr>
          <w:rFonts w:ascii="メイリオ" w:eastAsia="メイリオ" w:hAnsi="メイリオ" w:cs="メイリオ" w:hint="eastAsia"/>
          <w:sz w:val="18"/>
          <w:szCs w:val="18"/>
          <w:lang w:eastAsia="ja-JP"/>
        </w:rPr>
        <w:t>や</w:t>
      </w:r>
      <w:r w:rsidR="0087007B">
        <w:rPr>
          <w:rFonts w:ascii="メイリオ" w:eastAsia="メイリオ" w:hAnsi="メイリオ" w:cs="メイリオ" w:hint="eastAsia"/>
          <w:sz w:val="18"/>
          <w:szCs w:val="18"/>
          <w:lang w:eastAsia="ja-JP"/>
        </w:rPr>
        <w:t>悪評</w:t>
      </w:r>
      <w:r w:rsidR="00B50318">
        <w:rPr>
          <w:rFonts w:ascii="メイリオ" w:eastAsia="メイリオ" w:hAnsi="メイリオ" w:cs="メイリオ" w:hint="eastAsia"/>
          <w:sz w:val="18"/>
          <w:szCs w:val="18"/>
          <w:lang w:eastAsia="ja-JP"/>
        </w:rPr>
        <w:t>など</w:t>
      </w:r>
      <w:r w:rsidR="00152FE5">
        <w:rPr>
          <w:rFonts w:ascii="メイリオ" w:eastAsia="メイリオ" w:hAnsi="メイリオ" w:cs="メイリオ" w:hint="eastAsia"/>
          <w:sz w:val="18"/>
          <w:szCs w:val="18"/>
          <w:lang w:eastAsia="ja-JP"/>
        </w:rPr>
        <w:t>につながる可能性も</w:t>
      </w:r>
      <w:r w:rsidRPr="00332ECA">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7F350C" w:rsidRDefault="00DC1F76" w:rsidP="00AC342D">
      <w:pPr>
        <w:pStyle w:val="ListIbrahim1"/>
        <w:spacing w:line="240" w:lineRule="exact"/>
        <w:ind w:left="714" w:hanging="357"/>
        <w:rPr>
          <w:lang w:eastAsia="ja-JP"/>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3E0392B4" w:rsidR="007F350C" w:rsidRDefault="002C449F" w:rsidP="007F350C">
      <w:pPr>
        <w:pStyle w:val="Figure1"/>
      </w:pPr>
      <w:r>
        <w:rPr>
          <w:noProof/>
        </w:rPr>
        <w:drawing>
          <wp:inline distT="0" distB="0" distL="0" distR="0" wp14:anchorId="0B6477CF" wp14:editId="47A91E7E">
            <wp:extent cx="6099175" cy="1906270"/>
            <wp:effectExtent l="0" t="0" r="0" b="0"/>
            <wp:docPr id="13" name="図 13" descr="C:\Users\maabou\Desktop\capture3\2017-11-19 09_13_01-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abou\Desktop\capture3\2017-11-19 09_13_01-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1906270"/>
                    </a:xfrm>
                    <a:prstGeom prst="rect">
                      <a:avLst/>
                    </a:prstGeom>
                    <a:noFill/>
                    <a:ln>
                      <a:noFill/>
                    </a:ln>
                  </pic:spPr>
                </pic:pic>
              </a:graphicData>
            </a:graphic>
          </wp:inline>
        </w:drawing>
      </w:r>
    </w:p>
    <w:p w14:paraId="7387E6AA" w14:textId="67DE9A17"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：監査プロセスにおける主なインプットと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pPr>
      <w:bookmarkStart w:id="14" w:name="_Toc488161383"/>
      <w:bookmarkStart w:id="15" w:name="_Toc488161454"/>
      <w:bookmarkStart w:id="16" w:name="_Toc488161524"/>
      <w:bookmarkStart w:id="17" w:name="_Toc488161948"/>
      <w:bookmarkStart w:id="18" w:name="_Toc488162013"/>
      <w:bookmarkStart w:id="19" w:name="_Toc488162079"/>
      <w:bookmarkStart w:id="20" w:name="_Toc488316252"/>
      <w:bookmarkStart w:id="21" w:name="_Toc492046578"/>
      <w:bookmarkStart w:id="22" w:name="_Toc492046558"/>
      <w:bookmarkEnd w:id="14"/>
      <w:bookmarkEnd w:id="15"/>
      <w:bookmarkEnd w:id="16"/>
      <w:bookmarkEnd w:id="17"/>
      <w:bookmarkEnd w:id="18"/>
      <w:bookmarkEnd w:id="19"/>
      <w:bookmarkEnd w:id="20"/>
      <w:bookmarkEnd w:id="21"/>
      <w:bookmarkEnd w:id="22"/>
      <w:r w:rsidRPr="0071780D">
        <w:rPr>
          <w:rFonts w:cs="ProximaNova-Regular"/>
          <w:szCs w:val="36"/>
        </w:rPr>
        <w:lastRenderedPageBreak/>
        <w:t>4.</w:t>
      </w:r>
      <w:r w:rsidRPr="002C4D0C">
        <w:rPr>
          <w:rFonts w:cs="ProximaNova-Regular"/>
          <w:sz w:val="32"/>
          <w:szCs w:val="36"/>
        </w:rPr>
        <w:t xml:space="preserve"> </w:t>
      </w:r>
      <w:bookmarkStart w:id="23" w:name="_Toc488161384"/>
      <w:bookmarkStart w:id="24" w:name="_Toc488161455"/>
      <w:bookmarkStart w:id="25" w:name="_Toc488161525"/>
      <w:bookmarkStart w:id="26" w:name="_Toc488161949"/>
      <w:bookmarkStart w:id="27" w:name="_Toc488162014"/>
      <w:bookmarkStart w:id="28" w:name="_Toc488162080"/>
      <w:bookmarkStart w:id="29" w:name="_Toc488316253"/>
      <w:bookmarkStart w:id="30" w:name="_Toc492046579"/>
      <w:bookmarkStart w:id="31" w:name="_Toc492046559"/>
      <w:bookmarkStart w:id="32" w:name="_Toc492046560"/>
      <w:bookmarkEnd w:id="23"/>
      <w:bookmarkEnd w:id="24"/>
      <w:bookmarkEnd w:id="25"/>
      <w:bookmarkEnd w:id="26"/>
      <w:bookmarkEnd w:id="27"/>
      <w:bookmarkEnd w:id="28"/>
      <w:bookmarkEnd w:id="29"/>
      <w:bookmarkEnd w:id="30"/>
      <w:bookmarkEnd w:id="31"/>
      <w:r w:rsidR="003F12FC" w:rsidRPr="007B5EF4">
        <w:rPr>
          <w:rFonts w:ascii="メイリオ" w:eastAsia="メイリオ" w:hAnsi="メイリオ" w:cs="メイリオ" w:hint="eastAsia"/>
          <w:sz w:val="32"/>
        </w:rPr>
        <w:t>監査業務のスコープを評価する</w:t>
      </w:r>
      <w:bookmarkEnd w:id="32"/>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33" w:name="_Toc488161386"/>
      <w:bookmarkStart w:id="34" w:name="_Toc488161457"/>
      <w:bookmarkStart w:id="35" w:name="_Toc488161527"/>
      <w:bookmarkStart w:id="36" w:name="_Toc488161951"/>
      <w:bookmarkStart w:id="37" w:name="_Toc488162016"/>
      <w:bookmarkStart w:id="38" w:name="_Toc488162082"/>
      <w:bookmarkStart w:id="39" w:name="_Toc488316255"/>
      <w:bookmarkStart w:id="40" w:name="_Toc492046581"/>
      <w:bookmarkStart w:id="41" w:name="_Toc488161387"/>
      <w:bookmarkStart w:id="42" w:name="_Toc488161458"/>
      <w:bookmarkStart w:id="43" w:name="_Toc488161528"/>
      <w:bookmarkStart w:id="44" w:name="_Toc488161952"/>
      <w:bookmarkStart w:id="45" w:name="_Toc488162017"/>
      <w:bookmarkStart w:id="46" w:name="_Toc488162083"/>
      <w:bookmarkStart w:id="47" w:name="_Toc488316256"/>
      <w:bookmarkStart w:id="48" w:name="_Toc492046582"/>
      <w:bookmarkStart w:id="49" w:name="_ga5vqqw3ovz7" w:colFirst="0" w:colLast="0"/>
      <w:bookmarkStart w:id="50" w:name="_t0bybq44xvpf" w:colFirst="0" w:colLast="0"/>
      <w:bookmarkStart w:id="51" w:name="_dscng153ix2u" w:colFirst="0" w:colLast="0"/>
      <w:bookmarkStart w:id="52" w:name="_fv5afzxndjg" w:colFirst="0" w:colLast="0"/>
      <w:bookmarkStart w:id="53" w:name="_Toc49204656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2C4D0C">
        <w:rPr>
          <w:lang w:eastAsia="ja-JP"/>
        </w:rPr>
        <w:t xml:space="preserve">5. </w:t>
      </w:r>
      <w:r w:rsidR="00692A9A" w:rsidRPr="007B5EF4">
        <w:rPr>
          <w:rFonts w:ascii="メイリオ" w:eastAsia="メイリオ" w:hAnsi="メイリオ" w:cs="メイリオ" w:hint="eastAsia"/>
        </w:rPr>
        <w:t>監査手法</w:t>
      </w:r>
      <w:bookmarkEnd w:id="53"/>
    </w:p>
    <w:p w14:paraId="5C2C656E" w14:textId="4F07EBC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オープンソース監査を実施する際に活用するツールには買収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にとって有意義な価値を提供する機能があります。その中で最も重要な機能は、買収対象企業のプロプライエタリ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0021BB3F"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監査の手法として3つ</w:t>
      </w:r>
      <w:r w:rsidR="00A4026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挙げます。</w:t>
      </w:r>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70BC750E"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r w:rsidR="002B1933" w:rsidRPr="002B1933">
        <w:rPr>
          <w:rFonts w:ascii="ＭＳ ゴシック" w:eastAsia="ＭＳ ゴシック" w:hAnsi="ＭＳ ゴシック" w:cs="ＭＳ ゴシック" w:hint="eastAsia"/>
          <w:lang w:eastAsia="ja-JP"/>
        </w:rPr>
        <w:t>。</w:t>
      </w:r>
    </w:p>
    <w:p w14:paraId="5D6AC508" w14:textId="383D4217" w:rsidR="00AD71F3" w:rsidRPr="00382132" w:rsidRDefault="00E0749F" w:rsidP="00382132">
      <w:pPr>
        <w:pStyle w:val="HeadingIbrahim2"/>
        <w:rPr>
          <w:lang w:eastAsia="ja-JP"/>
        </w:rPr>
      </w:pPr>
      <w:bookmarkStart w:id="54"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54"/>
    </w:p>
    <w:p w14:paraId="27E6C58B" w14:textId="08E3811E" w:rsidR="00A53F60" w:rsidRPr="0016469F" w:rsidRDefault="00A53F60" w:rsidP="0016469F">
      <w:pPr>
        <w:pStyle w:val="bodyIbrahim1"/>
        <w:spacing w:line="240" w:lineRule="exact"/>
        <w:rPr>
          <w:rFonts w:ascii="メイリオ" w:eastAsia="メイリオ" w:hAnsi="メイリオ" w:cs="メイリオ"/>
          <w:sz w:val="18"/>
          <w:szCs w:val="18"/>
          <w:lang w:eastAsia="ja-JP"/>
        </w:rPr>
      </w:pPr>
      <w:r w:rsidRPr="0016469F">
        <w:rPr>
          <w:rFonts w:ascii="メイリオ" w:eastAsia="メイリオ" w:hAnsi="メイリオ" w:cs="メイリオ" w:hint="eastAsia"/>
          <w:sz w:val="18"/>
          <w:szCs w:val="18"/>
          <w:lang w:eastAsia="ja-JP"/>
        </w:rPr>
        <w:t>この手法を「伝統的（Traditional）」としたのは、これがオープンソース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物理的に現地へ足を運んだりしてソースコードを実施します。</w:t>
      </w:r>
    </w:p>
    <w:p w14:paraId="30188170" w14:textId="46FA5AB7" w:rsidR="00B27217" w:rsidRDefault="008A54DB" w:rsidP="00B27217">
      <w:pPr>
        <w:pStyle w:val="Figure1"/>
      </w:pPr>
      <w:r>
        <w:rPr>
          <w:noProof/>
        </w:rPr>
        <w:lastRenderedPageBreak/>
        <w:drawing>
          <wp:inline distT="0" distB="0" distL="0" distR="0" wp14:anchorId="238179EB" wp14:editId="0EB85C1B">
            <wp:extent cx="6021070" cy="5063490"/>
            <wp:effectExtent l="0" t="0" r="0" b="3810"/>
            <wp:docPr id="16" name="図 16" descr="C:\Users\maabou\Desktop\capture3\2017-11-19 11_47_4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abou\Desktop\capture3\2017-11-19 11_47_44-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5135581"/>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AA6DA0" w:rsidRDefault="009C016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監査人が、作業内容をよりよく理解するために質問状を送付する</w:t>
      </w:r>
    </w:p>
    <w:p w14:paraId="4AF04D88" w14:textId="5A151782" w:rsidR="009C016F" w:rsidRPr="00AA6DA0" w:rsidRDefault="004606ED" w:rsidP="00FA421D">
      <w:pPr>
        <w:pStyle w:val="affb"/>
        <w:numPr>
          <w:ilvl w:val="0"/>
          <w:numId w:val="4"/>
        </w:numPr>
        <w:spacing w:line="240" w:lineRule="exact"/>
        <w:ind w:left="714" w:hanging="357"/>
        <w:rPr>
          <w:rFonts w:ascii="メイリオ" w:eastAsia="メイリオ" w:hAnsi="メイリオ" w:cs="メイリオ"/>
          <w:color w:val="auto"/>
        </w:rPr>
      </w:pPr>
      <w:r>
        <w:rPr>
          <w:rFonts w:ascii="メイリオ" w:eastAsia="メイリオ" w:hAnsi="メイリオ" w:cs="メイリオ" w:hint="eastAsia"/>
          <w:color w:val="auto"/>
          <w:sz w:val="18"/>
        </w:rPr>
        <w:t>買収対象</w:t>
      </w:r>
      <w:r w:rsidR="0029469F" w:rsidRPr="00AA6DA0">
        <w:rPr>
          <w:rFonts w:ascii="メイリオ" w:eastAsia="メイリオ" w:hAnsi="メイリオ" w:cs="メイリオ" w:hint="eastAsia"/>
          <w:color w:val="auto"/>
          <w:sz w:val="18"/>
        </w:rPr>
        <w:t>は、監査人が監査スコープとパラメータをよりよく理解できるようこれに答える</w:t>
      </w:r>
    </w:p>
    <w:p w14:paraId="4DEFC26F" w14:textId="7C1841A9" w:rsidR="0029469F" w:rsidRPr="00AA6DA0" w:rsidRDefault="0029469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w:t>
      </w:r>
      <w:r w:rsidR="002C449F">
        <w:rPr>
          <w:rFonts w:ascii="メイリオ" w:eastAsia="メイリオ" w:hAnsi="メイリオ" w:cs="メイリオ" w:hint="eastAsia"/>
          <w:color w:val="auto"/>
          <w:sz w:val="18"/>
        </w:rPr>
        <w:t>が</w:t>
      </w:r>
      <w:r w:rsidRPr="00AA6DA0">
        <w:rPr>
          <w:rFonts w:ascii="メイリオ" w:eastAsia="メイリオ" w:hAnsi="メイリオ" w:cs="メイリオ" w:hint="eastAsia"/>
          <w:color w:val="auto"/>
          <w:sz w:val="18"/>
        </w:rPr>
        <w:t>、この応答をもとに見積もりを提供する</w:t>
      </w:r>
    </w:p>
    <w:p w14:paraId="702D991F" w14:textId="4887BE06" w:rsidR="0029469F" w:rsidRPr="009C016F" w:rsidRDefault="0029469F" w:rsidP="00FA421D">
      <w:pPr>
        <w:pStyle w:val="affb"/>
        <w:numPr>
          <w:ilvl w:val="0"/>
          <w:numId w:val="4"/>
        </w:numPr>
        <w:spacing w:line="240" w:lineRule="exact"/>
        <w:ind w:left="714" w:hanging="357"/>
        <w:rPr>
          <w:rFonts w:ascii="Calibri" w:eastAsia="Times New Roman" w:hAnsi="Calibri" w:cs="Arial"/>
          <w:color w:val="auto"/>
        </w:rPr>
      </w:pPr>
      <w:r w:rsidRPr="00AA6DA0">
        <w:rPr>
          <w:rFonts w:ascii="メイリオ" w:eastAsia="メイリオ" w:hAnsi="メイリオ" w:cs="メイリオ" w:hint="eastAsia"/>
          <w:color w:val="auto"/>
          <w:sz w:val="18"/>
        </w:rPr>
        <w:t>見積もりについて合意され、サービス契約書、作業明細書、守秘義務契約書（NDA）などに</w:t>
      </w:r>
      <w:r w:rsidR="00AA6DA0" w:rsidRPr="00AA6DA0">
        <w:rPr>
          <w:rFonts w:ascii="メイリオ" w:eastAsia="メイリオ" w:hAnsi="メイリオ" w:cs="メイリオ" w:hint="eastAsia"/>
          <w:color w:val="auto"/>
          <w:sz w:val="18"/>
        </w:rPr>
        <w:t>サイン</w:t>
      </w:r>
      <w:r w:rsidRPr="00AA6DA0">
        <w:rPr>
          <w:rFonts w:ascii="メイリオ" w:eastAsia="メイリオ" w:hAnsi="メイリオ" w:cs="メイリオ" w:hint="eastAsia"/>
          <w:color w:val="auto"/>
          <w:sz w:val="18"/>
        </w:rPr>
        <w:t>される</w:t>
      </w:r>
    </w:p>
    <w:p w14:paraId="62A065A1" w14:textId="5E860CC7" w:rsidR="009C016F" w:rsidRPr="00702291" w:rsidRDefault="00AA6DA0" w:rsidP="00AA6DA0">
      <w:pPr>
        <w:pStyle w:val="af2"/>
        <w:spacing w:line="240" w:lineRule="exact"/>
        <w:ind w:left="1440" w:right="607"/>
        <w:rPr>
          <w:rFonts w:ascii="Calibri" w:hAnsi="Calibri"/>
          <w:sz w:val="22"/>
        </w:rPr>
      </w:pPr>
      <w:r w:rsidRPr="00AA6DA0">
        <w:rPr>
          <w:rFonts w:ascii="メイリオ" w:eastAsia="メイリオ" w:hAnsi="メイリオ" w:cs="メイリオ" w:hint="eastAsia"/>
          <w:sz w:val="21"/>
        </w:rPr>
        <w:t>＜</w:t>
      </w:r>
      <w:r>
        <w:rPr>
          <w:rFonts w:ascii="メイリオ" w:eastAsia="メイリオ" w:hAnsi="メイリオ" w:cs="メイリオ" w:hint="eastAsia"/>
          <w:sz w:val="21"/>
        </w:rPr>
        <w:t>注</w:t>
      </w:r>
      <w:r w:rsidRPr="00AA6DA0">
        <w:rPr>
          <w:rFonts w:ascii="メイリオ" w:eastAsia="メイリオ" w:hAnsi="メイリオ" w:cs="メイリオ" w:hint="eastAsia"/>
          <w:sz w:val="21"/>
        </w:rPr>
        <w:t>：</w:t>
      </w:r>
      <w:r w:rsidR="0029469F" w:rsidRPr="00AA6DA0">
        <w:rPr>
          <w:rFonts w:ascii="メイリオ" w:eastAsia="メイリオ" w:hAnsi="メイリオ" w:cs="メイリオ" w:hint="eastAsia"/>
          <w:sz w:val="21"/>
        </w:rPr>
        <w:t>図</w:t>
      </w:r>
      <w:r w:rsidR="008A3837">
        <w:rPr>
          <w:rFonts w:ascii="メイリオ" w:eastAsia="メイリオ" w:hAnsi="メイリオ" w:cs="メイリオ" w:hint="eastAsia"/>
          <w:sz w:val="21"/>
        </w:rPr>
        <w:t>5</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6</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7</w:t>
      </w:r>
      <w:r w:rsidRPr="00AA6DA0">
        <w:rPr>
          <w:rFonts w:ascii="メイリオ" w:eastAsia="メイリオ" w:hAnsi="メイリオ" w:cs="メイリオ" w:hint="eastAsia"/>
          <w:sz w:val="21"/>
        </w:rPr>
        <w:t>にある「</w:t>
      </w:r>
      <w:r w:rsidRPr="00AA6DA0">
        <w:rPr>
          <w:rFonts w:ascii="メイリオ" w:eastAsia="メイリオ" w:hAnsi="メイリオ" w:cs="メイリオ" w:hint="eastAsia"/>
          <w:b/>
          <w:sz w:val="21"/>
        </w:rPr>
        <w:t>開始</w:t>
      </w:r>
      <w:r w:rsidRPr="00AA6DA0">
        <w:rPr>
          <w:rFonts w:ascii="メイリオ" w:eastAsia="メイリオ" w:hAnsi="メイリオ" w:cs="メイリオ" w:hint="eastAsia"/>
          <w:sz w:val="21"/>
        </w:rPr>
        <w:t>」は合意文書すべてにサインされた後の実際の監査プロセス</w:t>
      </w:r>
      <w:r w:rsidR="005762B3">
        <w:rPr>
          <w:rFonts w:ascii="メイリオ" w:eastAsia="メイリオ" w:hAnsi="メイリオ" w:cs="メイリオ" w:hint="eastAsia"/>
          <w:sz w:val="21"/>
        </w:rPr>
        <w:t>の開始</w:t>
      </w:r>
      <w:r w:rsidRPr="00AA6DA0">
        <w:rPr>
          <w:rFonts w:ascii="メイリオ" w:eastAsia="メイリオ" w:hAnsi="メイリオ" w:cs="メイリオ" w:hint="eastAsia"/>
          <w:sz w:val="21"/>
        </w:rPr>
        <w:t>を想定しています。＞</w:t>
      </w:r>
    </w:p>
    <w:p w14:paraId="3DCD7F8F" w14:textId="4F0D4D0D" w:rsidR="00AA6DA0" w:rsidRPr="002C449F" w:rsidRDefault="00334A37"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w:t>
      </w:r>
      <w:r w:rsidR="002C449F" w:rsidRPr="00EB70F8">
        <w:rPr>
          <w:rFonts w:ascii="メイリオ" w:eastAsia="メイリオ" w:hAnsi="メイリオ" w:cs="メイリオ" w:hint="eastAsia"/>
          <w:color w:val="auto"/>
          <w:sz w:val="18"/>
        </w:rPr>
        <w:t>が</w:t>
      </w:r>
      <w:r w:rsidRPr="00EB70F8">
        <w:rPr>
          <w:rFonts w:ascii="メイリオ" w:eastAsia="メイリオ" w:hAnsi="メイリオ" w:cs="メイリオ" w:hint="eastAsia"/>
          <w:color w:val="auto"/>
          <w:sz w:val="18"/>
        </w:rPr>
        <w:t>、</w:t>
      </w:r>
      <w:r w:rsidR="002C449F" w:rsidRPr="00EB70F8">
        <w:rPr>
          <w:rFonts w:ascii="メイリオ" w:eastAsia="メイリオ" w:hAnsi="メイリオ" w:cs="メイリオ" w:hint="eastAsia"/>
          <w:color w:val="auto"/>
          <w:sz w:val="18"/>
        </w:rPr>
        <w:t>対象企業のコードをクラウドへのセキュアなアップロード、もしくは実地訪問により査定する</w:t>
      </w:r>
    </w:p>
    <w:p w14:paraId="2127ECB1" w14:textId="7CA7129E"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監査人が、対象企業のソースコードをスキャンし、誤検知分を処理し、結果を評価する</w:t>
      </w:r>
    </w:p>
    <w:p w14:paraId="6EBF0701" w14:textId="148ECD7F"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監査人が、レポートを生成し依頼主に送付する</w:t>
      </w:r>
    </w:p>
    <w:p w14:paraId="0EFE7AB5" w14:textId="232FA247" w:rsidR="008D5DDD" w:rsidRPr="00EB70F8"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lastRenderedPageBreak/>
        <w:t>電話会議、もしくはフェイス ツー フェイスのミーティングによって、</w:t>
      </w:r>
      <w:r w:rsidR="00BB5139">
        <w:rPr>
          <w:rFonts w:ascii="メイリオ" w:eastAsia="メイリオ" w:hAnsi="メイリオ" w:cs="メイリオ" w:hint="eastAsia"/>
          <w:color w:val="auto"/>
          <w:sz w:val="18"/>
        </w:rPr>
        <w:t>監査人とともに</w:t>
      </w:r>
      <w:r w:rsidRPr="00EB70F8">
        <w:rPr>
          <w:rFonts w:ascii="メイリオ" w:eastAsia="メイリオ" w:hAnsi="メイリオ" w:cs="メイリオ" w:hint="eastAsia"/>
          <w:color w:val="auto"/>
          <w:sz w:val="18"/>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55" w:name="_Toc492046563"/>
      <w:r w:rsidRPr="002C4D0C">
        <w:rPr>
          <w:lang w:eastAsia="ja-JP"/>
        </w:rPr>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55"/>
    </w:p>
    <w:p w14:paraId="576A7CFD" w14:textId="53CC8E23" w:rsidR="009A21D2" w:rsidRPr="00C91292" w:rsidRDefault="009A21D2" w:rsidP="00C91292">
      <w:pPr>
        <w:pStyle w:val="bodyIbrahim1"/>
        <w:spacing w:line="240" w:lineRule="exact"/>
        <w:rPr>
          <w:rFonts w:ascii="メイリオ" w:eastAsia="メイリオ" w:hAnsi="メイリオ" w:cs="メイリオ"/>
          <w:sz w:val="18"/>
          <w:szCs w:val="18"/>
          <w:lang w:eastAsia="ja-JP"/>
        </w:rPr>
      </w:pPr>
      <w:r w:rsidRPr="00C91292">
        <w:rPr>
          <w:rFonts w:ascii="メイリオ" w:eastAsia="メイリオ" w:hAnsi="メイリオ" w:cs="メイリオ" w:hint="eastAsia"/>
          <w:sz w:val="18"/>
          <w:szCs w:val="18"/>
          <w:lang w:eastAsia="ja-JP"/>
        </w:rPr>
        <w:t>ブラインド監査は、</w:t>
      </w:r>
      <w:r w:rsidR="00801561" w:rsidRPr="00C91292">
        <w:rPr>
          <w:rFonts w:ascii="メイリオ" w:eastAsia="メイリオ" w:hAnsi="メイリオ" w:cs="メイリオ" w:hint="eastAsia"/>
          <w:sz w:val="18"/>
          <w:szCs w:val="18"/>
          <w:lang w:eastAsia="ja-JP"/>
        </w:rPr>
        <w:t>ストックホルムを拠点とした</w:t>
      </w:r>
      <w:r w:rsidRPr="00C91292">
        <w:rPr>
          <w:rFonts w:ascii="メイリオ" w:eastAsia="メイリオ" w:hAnsi="メイリオ" w:cs="メイリオ" w:hint="eastAsia"/>
          <w:sz w:val="18"/>
          <w:szCs w:val="18"/>
          <w:lang w:eastAsia="ja-JP"/>
        </w:rPr>
        <w:t>FOSSID AB社</w:t>
      </w:r>
      <w:r w:rsidR="00D80C94">
        <w:rPr>
          <w:rStyle w:val="afff1"/>
          <w:rFonts w:ascii="メイリオ" w:eastAsia="メイリオ" w:hAnsi="メイリオ" w:cs="メイリオ"/>
          <w:sz w:val="18"/>
          <w:szCs w:val="18"/>
          <w:lang w:eastAsia="ja-JP"/>
        </w:rPr>
        <w:footnoteReference w:id="2"/>
      </w:r>
      <w:r w:rsidRPr="00C91292">
        <w:rPr>
          <w:rFonts w:ascii="メイリオ" w:eastAsia="メイリオ" w:hAnsi="メイリオ" w:cs="メイリオ" w:hint="eastAsia"/>
          <w:sz w:val="18"/>
          <w:szCs w:val="18"/>
          <w:lang w:eastAsia="ja-JP"/>
        </w:rPr>
        <w:t>によって</w:t>
      </w:r>
      <w:r w:rsidR="00801561" w:rsidRPr="00C91292">
        <w:rPr>
          <w:rFonts w:ascii="メイリオ" w:eastAsia="メイリオ" w:hAnsi="メイリオ" w:cs="メイリオ" w:hint="eastAsia"/>
          <w:sz w:val="18"/>
          <w:szCs w:val="18"/>
          <w:lang w:eastAsia="ja-JP"/>
        </w:rPr>
        <w:t>開発された</w:t>
      </w:r>
      <w:r w:rsidR="006F7995" w:rsidRPr="00C91292">
        <w:rPr>
          <w:rFonts w:ascii="メイリオ" w:eastAsia="メイリオ" w:hAnsi="メイリオ" w:cs="メイリオ" w:hint="eastAsia"/>
          <w:sz w:val="18"/>
          <w:szCs w:val="18"/>
          <w:lang w:eastAsia="ja-JP"/>
        </w:rPr>
        <w:t>、M&amp;A取引における守秘義務要求に</w:t>
      </w:r>
      <w:r w:rsidR="00BA438C">
        <w:rPr>
          <w:rFonts w:ascii="メイリオ" w:eastAsia="メイリオ" w:hAnsi="メイリオ" w:cs="メイリオ" w:hint="eastAsia"/>
          <w:sz w:val="18"/>
          <w:szCs w:val="18"/>
          <w:lang w:eastAsia="ja-JP"/>
        </w:rPr>
        <w:t>対応した</w:t>
      </w:r>
      <w:r w:rsidR="006F7995" w:rsidRPr="00C91292">
        <w:rPr>
          <w:rFonts w:ascii="メイリオ" w:eastAsia="メイリオ" w:hAnsi="メイリオ" w:cs="メイリオ" w:hint="eastAsia"/>
          <w:sz w:val="18"/>
          <w:szCs w:val="18"/>
          <w:lang w:eastAsia="ja-JP"/>
        </w:rPr>
        <w:t>手法です。</w:t>
      </w:r>
    </w:p>
    <w:p w14:paraId="4E50FAF8" w14:textId="3A900B59" w:rsidR="00BF4259" w:rsidRDefault="008A54DB" w:rsidP="00BF4259">
      <w:pPr>
        <w:pStyle w:val="Figure1"/>
      </w:pPr>
      <w:r>
        <w:rPr>
          <w:noProof/>
        </w:rPr>
        <w:drawing>
          <wp:inline distT="0" distB="0" distL="0" distR="0" wp14:anchorId="0CC77293" wp14:editId="414DEF4F">
            <wp:extent cx="6455880" cy="4382280"/>
            <wp:effectExtent l="0" t="0" r="2540" b="0"/>
            <wp:docPr id="15" name="図 15" descr="C:\Users\maabou\Desktop\capture3\2017-11-19 11_46_41-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abou\Desktop\capture3\2017-11-19 11_46_41-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5880" cy="4382280"/>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r w:rsidRPr="00BF4259">
        <w:rPr>
          <w:rFonts w:ascii="メイリオ" w:eastAsia="メイリオ" w:hAnsi="メイリオ" w:cs="メイリオ"/>
          <w:sz w:val="16"/>
        </w:rPr>
        <w:t xml:space="preserve"> </w:t>
      </w:r>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w:t>
      </w:r>
      <w:r w:rsidR="004E6994">
        <w:rPr>
          <w:rFonts w:ascii="メイリオ" w:eastAsia="メイリオ" w:hAnsi="メイリオ" w:cs="メイリオ" w:hint="eastAsia"/>
          <w:sz w:val="18"/>
          <w:szCs w:val="18"/>
          <w:lang w:eastAsia="ja-JP"/>
        </w:rPr>
        <w:lastRenderedPageBreak/>
        <w:t>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56"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56"/>
    </w:p>
    <w:p w14:paraId="0F511E79" w14:textId="0B2F27CA"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r w:rsidR="00796172">
        <w:rPr>
          <w:rFonts w:ascii="メイリオ" w:eastAsia="メイリオ" w:hAnsi="メイリオ" w:cs="メイリオ" w:hint="eastAsia"/>
          <w:sz w:val="18"/>
          <w:szCs w:val="18"/>
          <w:lang w:eastAsia="ja-JP"/>
        </w:rPr>
        <w:t>た</w:t>
      </w:r>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362B143A" w:rsidR="00E325AA" w:rsidRDefault="00E325AA" w:rsidP="00E325AA">
      <w:pPr>
        <w:pStyle w:val="Figure1"/>
      </w:pPr>
      <w:r>
        <w:rPr>
          <w:noProof/>
        </w:rPr>
        <w:drawing>
          <wp:inline distT="0" distB="0" distL="0" distR="0" wp14:anchorId="1B2DA0A3" wp14:editId="2A614E27">
            <wp:extent cx="6479640" cy="4534560"/>
            <wp:effectExtent l="0" t="0" r="0" b="0"/>
            <wp:docPr id="14" name="図 14" descr="C:\Users\maabou\Desktop\capture3\2017-11-19 11_28_36-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abou\Desktop\capture3\2017-11-19 11_28_36-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9640" cy="453456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r w:rsidRPr="00E325AA">
        <w:rPr>
          <w:rFonts w:ascii="メイリオ" w:eastAsia="メイリオ" w:hAnsi="メイリオ" w:cs="メイリオ"/>
          <w:sz w:val="16"/>
        </w:rPr>
        <w:t xml:space="preserve"> </w:t>
      </w:r>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3ACA9CE7" w:rsidR="00B50A4D" w:rsidRPr="00B50A4D" w:rsidRDefault="00B50A4D" w:rsidP="00B50A4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にすぐに監査を開始できる点や、時間の短縮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ストの削減といったことがあります。コンプライアンスの問題がどんなものでも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ものと示されたファイルの1%に対し無作為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3DA47D78" w14:textId="3FC6B15F" w:rsidR="00367A81" w:rsidRPr="002C4D0C" w:rsidRDefault="00D101D2" w:rsidP="00382132">
      <w:pPr>
        <w:pStyle w:val="HeadingIbrahim1"/>
        <w:rPr>
          <w:lang w:val="en"/>
        </w:rPr>
      </w:pPr>
      <w:r>
        <w:rPr>
          <w:lang w:val="en"/>
        </w:rPr>
        <w:lastRenderedPageBreak/>
        <w:t>6</w:t>
      </w:r>
      <w:r w:rsidR="004813E1" w:rsidRPr="002C4D0C">
        <w:rPr>
          <w:lang w:val="en"/>
        </w:rPr>
        <w:t xml:space="preserve">. </w:t>
      </w:r>
      <w:r w:rsidR="009E50D2" w:rsidRPr="00BE6864">
        <w:rPr>
          <w:rFonts w:ascii="メイリオ" w:eastAsia="メイリオ" w:hAnsi="メイリオ" w:cs="メイリオ" w:hint="eastAsia"/>
          <w:lang w:val="en" w:eastAsia="ja-JP"/>
        </w:rPr>
        <w:t>注記：</w:t>
      </w:r>
      <w:r w:rsidR="00794E5E" w:rsidRPr="00BE6864">
        <w:rPr>
          <w:rFonts w:ascii="メイリオ" w:eastAsia="メイリオ" w:hAnsi="メイリオ" w:cs="メイリオ" w:hint="eastAsia"/>
          <w:lang w:val="en"/>
        </w:rPr>
        <w:t>最終レポート</w:t>
      </w:r>
      <w:r w:rsidR="009E50D2" w:rsidRPr="00BE6864">
        <w:rPr>
          <w:rFonts w:ascii="メイリオ" w:eastAsia="メイリオ" w:hAnsi="メイリオ" w:cs="メイリオ" w:hint="eastAsia"/>
          <w:lang w:val="en" w:eastAsia="ja-JP"/>
        </w:rPr>
        <w:t>について</w:t>
      </w:r>
    </w:p>
    <w:p w14:paraId="47E9E8C1" w14:textId="6D8B3655"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r w:rsidR="001A0DC6">
        <w:rPr>
          <w:rFonts w:ascii="メイリオ" w:eastAsia="メイリオ" w:hAnsi="メイリオ" w:cs="メイリオ" w:hint="eastAsia"/>
          <w:sz w:val="18"/>
          <w:szCs w:val="18"/>
          <w:lang w:eastAsia="ja-JP"/>
        </w:rPr>
        <w:t>く、</w:t>
      </w:r>
      <w:r w:rsidR="003516EA">
        <w:rPr>
          <w:rFonts w:ascii="メイリオ" w:eastAsia="メイリオ" w:hAnsi="メイリオ" w:cs="メイリオ" w:hint="eastAsia"/>
          <w:sz w:val="18"/>
          <w:szCs w:val="18"/>
          <w:lang w:eastAsia="ja-JP"/>
        </w:rPr>
        <w:t>しかも</w:t>
      </w:r>
      <w:r w:rsidR="001A0DC6">
        <w:rPr>
          <w:rFonts w:ascii="メイリオ" w:eastAsia="メイリオ" w:hAnsi="メイリオ" w:cs="メイリオ" w:hint="eastAsia"/>
          <w:sz w:val="18"/>
          <w:szCs w:val="18"/>
          <w:lang w:eastAsia="ja-JP"/>
        </w:rPr>
        <w:t>フィルターのかかっていない</w:t>
      </w:r>
      <w:r w:rsidR="00C42AB9">
        <w:rPr>
          <w:rFonts w:ascii="メイリオ" w:eastAsia="メイリオ" w:hAnsi="メイリオ" w:cs="メイリオ" w:hint="eastAsia"/>
          <w:sz w:val="18"/>
          <w:szCs w:val="18"/>
          <w:lang w:eastAsia="ja-JP"/>
        </w:rPr>
        <w:t>状態で</w:t>
      </w:r>
      <w:r w:rsidR="00404B30">
        <w:rPr>
          <w:rFonts w:ascii="メイリオ" w:eastAsia="メイリオ" w:hAnsi="メイリオ" w:cs="メイリオ" w:hint="eastAsia"/>
          <w:sz w:val="18"/>
          <w:szCs w:val="18"/>
          <w:lang w:eastAsia="ja-JP"/>
        </w:rPr>
        <w:t>結果が</w:t>
      </w:r>
      <w:r w:rsidR="00C42AB9">
        <w:rPr>
          <w:rFonts w:ascii="メイリオ" w:eastAsia="メイリオ" w:hAnsi="メイリオ" w:cs="メイリオ" w:hint="eastAsia"/>
          <w:sz w:val="18"/>
          <w:szCs w:val="18"/>
          <w:lang w:eastAsia="ja-JP"/>
        </w:rPr>
        <w:t>でてくる場合があるので、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7C5ECFF" w:rsidR="00BF139D" w:rsidRPr="00794E5E" w:rsidRDefault="00BF139D"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w:t>
      </w:r>
      <w:r>
        <w:rPr>
          <w:rFonts w:ascii="メイリオ" w:eastAsia="メイリオ" w:hAnsi="メイリオ" w:cs="メイリオ"/>
          <w:sz w:val="18"/>
          <w:szCs w:val="18"/>
          <w:lang w:eastAsia="ja-JP"/>
        </w:rPr>
        <w:t>PDX</w:t>
      </w:r>
      <w:r w:rsidR="001A0DC6">
        <w:rPr>
          <w:rFonts w:ascii="メイリオ" w:eastAsia="メイリオ" w:hAnsi="メイリオ" w:cs="メイリオ" w:hint="eastAsia"/>
          <w:sz w:val="18"/>
          <w:szCs w:val="18"/>
          <w:lang w:eastAsia="ja-JP"/>
        </w:rPr>
        <w:t>に関しては</w:t>
      </w:r>
      <w:r>
        <w:rPr>
          <w:rFonts w:ascii="メイリオ" w:eastAsia="メイリオ" w:hAnsi="メイリオ" w:cs="メイリオ" w:hint="eastAsia"/>
          <w:sz w:val="18"/>
          <w:szCs w:val="18"/>
          <w:lang w:eastAsia="ja-JP"/>
        </w:rPr>
        <w:t>、3つの図（図</w:t>
      </w:r>
      <w:r w:rsidR="001A0DC6">
        <w:rPr>
          <w:rFonts w:ascii="メイリオ" w:eastAsia="メイリオ" w:hAnsi="メイリオ" w:cs="メイリオ" w:hint="eastAsia"/>
          <w:sz w:val="18"/>
          <w:szCs w:val="18"/>
          <w:lang w:eastAsia="ja-JP"/>
        </w:rPr>
        <w:t>5</w:t>
      </w:r>
      <w:r>
        <w:rPr>
          <w:rFonts w:ascii="メイリオ" w:eastAsia="メイリオ" w:hAnsi="メイリオ" w:cs="メイリオ" w:hint="eastAsia"/>
          <w:sz w:val="18"/>
          <w:szCs w:val="18"/>
          <w:lang w:eastAsia="ja-JP"/>
        </w:rPr>
        <w:t>～</w:t>
      </w:r>
      <w:r w:rsidR="001A0DC6">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）で言及されていますが、通常S</w:t>
      </w:r>
      <w:r>
        <w:rPr>
          <w:rFonts w:ascii="メイリオ" w:eastAsia="メイリオ" w:hAnsi="メイリオ" w:cs="メイリオ"/>
          <w:sz w:val="18"/>
          <w:szCs w:val="18"/>
          <w:lang w:eastAsia="ja-JP"/>
        </w:rPr>
        <w:t>PDX</w:t>
      </w:r>
      <w:r>
        <w:rPr>
          <w:rFonts w:ascii="メイリオ" w:eastAsia="メイリオ" w:hAnsi="メイリオ" w:cs="メイリオ" w:hint="eastAsia"/>
          <w:sz w:val="18"/>
          <w:szCs w:val="18"/>
          <w:lang w:eastAsia="ja-JP"/>
        </w:rPr>
        <w:t>準拠レポートは要求に応じて提供されます。したがって、監査サービス提供者にそのようなレポートを用意してもらいたい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Pr>
          <w:rFonts w:ascii="メイリオ" w:eastAsia="メイリオ" w:hAnsi="メイリオ" w:cs="メイリオ" w:hint="eastAsia"/>
          <w:sz w:val="18"/>
          <w:szCs w:val="18"/>
          <w:lang w:eastAsia="ja-JP"/>
        </w:rPr>
        <w:t>。</w:t>
      </w:r>
    </w:p>
    <w:p w14:paraId="3E8F5412" w14:textId="4ABE128F" w:rsidR="00597D3F" w:rsidRPr="002C4D0C" w:rsidRDefault="00D101D2" w:rsidP="00382132">
      <w:pPr>
        <w:pStyle w:val="HeadingIbrahim1"/>
      </w:pPr>
      <w:bookmarkStart w:id="57" w:name="_Toc492046588"/>
      <w:bookmarkStart w:id="58" w:name="_Toc488161394"/>
      <w:bookmarkStart w:id="59" w:name="_Toc488161464"/>
      <w:bookmarkStart w:id="60" w:name="_Toc488161534"/>
      <w:bookmarkStart w:id="61" w:name="_Toc488161958"/>
      <w:bookmarkStart w:id="62" w:name="_Toc488162023"/>
      <w:bookmarkStart w:id="63" w:name="_Toc488162089"/>
      <w:bookmarkStart w:id="64" w:name="_Toc488316262"/>
      <w:bookmarkStart w:id="65" w:name="_Toc492046589"/>
      <w:bookmarkStart w:id="66" w:name="_Toc492046623"/>
      <w:bookmarkEnd w:id="57"/>
      <w:bookmarkEnd w:id="58"/>
      <w:bookmarkEnd w:id="59"/>
      <w:bookmarkEnd w:id="60"/>
      <w:bookmarkEnd w:id="61"/>
      <w:bookmarkEnd w:id="62"/>
      <w:bookmarkEnd w:id="63"/>
      <w:bookmarkEnd w:id="64"/>
      <w:bookmarkEnd w:id="65"/>
      <w:r w:rsidRPr="002C4D0C">
        <w:t>7</w:t>
      </w:r>
      <w:r w:rsidR="004813E1" w:rsidRPr="002C4D0C">
        <w:t xml:space="preserve">. </w:t>
      </w:r>
      <w:r w:rsidR="00C42AB9" w:rsidRPr="00BE6864">
        <w:rPr>
          <w:rFonts w:ascii="メイリオ" w:eastAsia="メイリオ" w:hAnsi="メイリオ" w:cs="メイリオ" w:hint="eastAsia"/>
        </w:rPr>
        <w:t>セキュリティとバージョン管理</w:t>
      </w:r>
      <w:bookmarkEnd w:id="66"/>
    </w:p>
    <w:p w14:paraId="59833A37" w14:textId="17C6B896"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r w:rsidR="007919F0">
        <w:rPr>
          <w:rFonts w:ascii="メイリオ" w:eastAsia="メイリオ" w:hAnsi="メイリオ" w:cs="メイリオ" w:hint="eastAsia"/>
          <w:sz w:val="18"/>
          <w:szCs w:val="18"/>
          <w:lang w:eastAsia="ja-JP"/>
        </w:rPr>
        <w:t>ソフトウェア</w:t>
      </w:r>
      <w:r w:rsidR="00583B00" w:rsidRPr="008A057B">
        <w:rPr>
          <w:rFonts w:ascii="メイリオ" w:eastAsia="メイリオ" w:hAnsi="メイリオ" w:cs="メイリオ" w:hint="eastAsia"/>
          <w:sz w:val="18"/>
          <w:szCs w:val="18"/>
          <w:lang w:eastAsia="ja-JP"/>
        </w:rPr>
        <w:t>がオープンソースかどうかによらず、コードにはセキュリティの脆弱性がついて回ります。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67"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67"/>
    </w:p>
    <w:p w14:paraId="6C4BA6F8" w14:textId="4CA335CF" w:rsidR="00DC789D" w:rsidRPr="009F49A3" w:rsidRDefault="008A057B"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r w:rsidR="00CB7DBA">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sidR="00CB7DBA">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sidR="00CB7DBA">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sidR="00CB7DBA">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8441CF">
        <w:rPr>
          <w:rFonts w:ascii="メイリオ" w:eastAsia="メイリオ" w:hAnsi="メイリオ" w:cs="メイリオ" w:hint="eastAsia"/>
          <w:sz w:val="18"/>
          <w:szCs w:val="18"/>
          <w:lang w:eastAsia="ja-JP"/>
        </w:rPr>
        <w:t>それぞれの選択肢で係るコスト</w:t>
      </w:r>
      <w:r w:rsidR="009F49A3">
        <w:rPr>
          <w:rFonts w:ascii="メイリオ" w:eastAsia="メイリオ" w:hAnsi="メイリオ" w:cs="メイリオ" w:hint="eastAsia"/>
          <w:sz w:val="18"/>
          <w:szCs w:val="18"/>
          <w:lang w:eastAsia="ja-JP"/>
        </w:rPr>
        <w:t>の値</w:t>
      </w:r>
      <w:r w:rsidR="008441CF">
        <w:rPr>
          <w:rFonts w:ascii="メイリオ" w:eastAsia="メイリオ" w:hAnsi="メイリオ" w:cs="メイリオ" w:hint="eastAsia"/>
          <w:sz w:val="18"/>
          <w:szCs w:val="18"/>
          <w:lang w:eastAsia="ja-JP"/>
        </w:rPr>
        <w:t>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pPr>
      <w:bookmarkStart w:id="68" w:name="_Toc492046625"/>
      <w:r>
        <w:t>9</w:t>
      </w:r>
      <w:r w:rsidR="004813E1" w:rsidRPr="002C4D0C">
        <w:t xml:space="preserve">. </w:t>
      </w:r>
      <w:r w:rsidR="006371F1" w:rsidRPr="00BE6864">
        <w:rPr>
          <w:rFonts w:ascii="メイリオ" w:eastAsia="メイリオ" w:hAnsi="メイリオ" w:cs="メイリオ" w:hint="eastAsia"/>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rPr>
        <w:t>として監査</w:t>
      </w:r>
      <w:r w:rsidR="008A02BA" w:rsidRPr="00BE6864">
        <w:rPr>
          <w:rFonts w:ascii="メイリオ" w:eastAsia="メイリオ" w:hAnsi="メイリオ" w:cs="メイリオ" w:hint="eastAsia"/>
          <w:lang w:eastAsia="ja-JP"/>
        </w:rPr>
        <w:t>に備える</w:t>
      </w:r>
      <w:bookmarkEnd w:id="68"/>
    </w:p>
    <w:p w14:paraId="21876C26" w14:textId="70EBC144"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そうはならないでしょう</w:t>
      </w:r>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しており、その目的がすべてのオープンソース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これらの活動は、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69" w:name="_Toc492046626"/>
      <w:r w:rsidRPr="002C4D0C">
        <w:rPr>
          <w:lang w:eastAsia="ja-JP"/>
        </w:rPr>
        <w:lastRenderedPageBreak/>
        <w:t>9</w:t>
      </w:r>
      <w:r w:rsidR="00444017" w:rsidRPr="002C4D0C">
        <w:rPr>
          <w:lang w:eastAsia="ja-JP"/>
        </w:rPr>
        <w:t xml:space="preserve">.1 </w:t>
      </w:r>
      <w:r w:rsidR="00033E0E" w:rsidRPr="00BE6864">
        <w:rPr>
          <w:rFonts w:ascii="メイリオ" w:eastAsia="メイリオ" w:hAnsi="メイリオ" w:cs="メイリオ" w:hint="eastAsia"/>
        </w:rPr>
        <w:t>コードの中身を知る</w:t>
      </w:r>
      <w:bookmarkEnd w:id="69"/>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pPr>
      <w:r w:rsidRPr="002C4D0C">
        <w:t>9</w:t>
      </w:r>
      <w:r w:rsidR="00907CF2" w:rsidRPr="002C4D0C">
        <w:t xml:space="preserve">.1.1 </w:t>
      </w:r>
      <w:r w:rsidR="00583C48" w:rsidRPr="00BE6864">
        <w:rPr>
          <w:rFonts w:ascii="メイリオ" w:eastAsia="メイリオ" w:hAnsi="メイリオ" w:cs="メイリオ" w:hint="eastAsia"/>
        </w:rPr>
        <w:t>ポリシーとプロセス</w:t>
      </w:r>
    </w:p>
    <w:p w14:paraId="0B69DA9C" w14:textId="53E09F96" w:rsidR="00597D3F" w:rsidRDefault="00324E02" w:rsidP="001230B5">
      <w:pPr>
        <w:pStyle w:val="bodyIbrahim1"/>
        <w:spacing w:line="240" w:lineRule="exact"/>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637C196A" w:rsidR="0044168A" w:rsidRDefault="0044168A" w:rsidP="0044168A">
      <w:pPr>
        <w:pStyle w:val="Figure1"/>
      </w:pPr>
      <w:r>
        <w:rPr>
          <w:noProof/>
        </w:rPr>
        <w:drawing>
          <wp:inline distT="0" distB="0" distL="0" distR="0" wp14:anchorId="7F600F6E" wp14:editId="692D7A03">
            <wp:extent cx="6485760" cy="2388960"/>
            <wp:effectExtent l="0" t="0" r="0" b="0"/>
            <wp:docPr id="4" name="図 4" descr="C:\Users\maabou\Desktop\capture3\2017-11-23 17_49_36-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bou\Desktop\capture3\2017-11-23 17_49_36-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5760" cy="238896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w:t>
      </w:r>
      <w:r w:rsidR="00106C52">
        <w:rPr>
          <w:rFonts w:ascii="メイリオ" w:eastAsia="メイリオ" w:hAnsi="メイリオ" w:cs="メイリオ" w:hint="eastAsia"/>
          <w:sz w:val="18"/>
          <w:szCs w:val="18"/>
          <w:lang w:eastAsia="ja-JP"/>
        </w:rPr>
        <w:lastRenderedPageBreak/>
        <w:t>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hyperlink r:id="rId16" w:history="1">
        <w:r w:rsidR="00106C52" w:rsidRPr="00106C52">
          <w:rPr>
            <w:rStyle w:val="affd"/>
            <w:rFonts w:ascii="メイリオ" w:eastAsia="メイリオ" w:hAnsi="メイリオ" w:cs="メイリオ" w:hint="eastAsia"/>
            <w:sz w:val="18"/>
            <w:szCs w:val="18"/>
            <w:lang w:eastAsia="ja-JP"/>
          </w:rPr>
          <w:t>Open Source Compliance in the Enterprise</w:t>
        </w:r>
      </w:hyperlink>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70"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rPr>
        <w:t>「</w:t>
      </w:r>
      <w:r w:rsidR="00F848AB" w:rsidRPr="00DB5B0F">
        <w:rPr>
          <w:rFonts w:ascii="メイリオ" w:eastAsia="メイリオ" w:hAnsi="メイリオ" w:cs="メイリオ" w:hint="eastAsia"/>
        </w:rPr>
        <w:t>コンプライ</w:t>
      </w:r>
      <w:r w:rsidR="00855B91" w:rsidRPr="00DB5B0F">
        <w:rPr>
          <w:rFonts w:ascii="メイリオ" w:eastAsia="メイリオ" w:hAnsi="メイリオ" w:cs="メイリオ" w:hint="eastAsia"/>
        </w:rPr>
        <w:t>アンス</w:t>
      </w:r>
      <w:r w:rsidR="00EA08A6" w:rsidRPr="00DB5B0F">
        <w:rPr>
          <w:rFonts w:ascii="メイリオ" w:eastAsia="メイリオ" w:hAnsi="メイリオ" w:cs="メイリオ" w:hint="eastAsia"/>
        </w:rPr>
        <w:t>」</w:t>
      </w:r>
      <w:r w:rsidR="008B2010" w:rsidRPr="00DB5B0F">
        <w:rPr>
          <w:rFonts w:ascii="メイリオ" w:eastAsia="メイリオ" w:hAnsi="メイリオ" w:cs="メイリオ" w:hint="eastAsia"/>
        </w:rPr>
        <w:t>の状態にある</w:t>
      </w:r>
      <w:bookmarkEnd w:id="70"/>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pPr>
      <w:bookmarkStart w:id="71" w:name="_Toc492046628"/>
      <w:r w:rsidRPr="002C4D0C">
        <w:t>9</w:t>
      </w:r>
      <w:r w:rsidR="00444017" w:rsidRPr="002C4D0C">
        <w:t xml:space="preserve">.3 </w:t>
      </w:r>
      <w:r w:rsidR="00F20510" w:rsidRPr="00DB5B0F">
        <w:rPr>
          <w:rFonts w:ascii="メイリオ" w:eastAsia="メイリオ" w:hAnsi="メイリオ" w:cs="メイリオ" w:hint="eastAsia"/>
        </w:rPr>
        <w:t>セキュリティのために</w:t>
      </w:r>
      <w:r w:rsidR="00C37F84" w:rsidRPr="00DB5B0F">
        <w:rPr>
          <w:rFonts w:ascii="メイリオ" w:eastAsia="メイリオ" w:hAnsi="メイリオ" w:cs="メイリオ" w:hint="eastAsia"/>
        </w:rPr>
        <w:t>最新版を使用する</w:t>
      </w:r>
      <w:bookmarkEnd w:id="71"/>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w:t>
      </w:r>
      <w:r w:rsidR="006B3AD1">
        <w:rPr>
          <w:rFonts w:ascii="メイリオ" w:eastAsia="メイリオ" w:hAnsi="メイリオ" w:cs="メイリオ" w:hint="eastAsia"/>
          <w:sz w:val="18"/>
          <w:szCs w:val="18"/>
          <w:lang w:eastAsia="ja-JP"/>
        </w:rPr>
        <w:lastRenderedPageBreak/>
        <w:t>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pPr>
      <w:bookmarkStart w:id="72" w:name="_Toc492046629"/>
      <w:r w:rsidRPr="002C4D0C">
        <w:t>9.</w:t>
      </w:r>
      <w:r w:rsidR="00444017" w:rsidRPr="002C4D0C">
        <w:t xml:space="preserve">4 </w:t>
      </w:r>
      <w:r w:rsidR="00656CC4" w:rsidRPr="00DB5B0F">
        <w:rPr>
          <w:rFonts w:ascii="メイリオ" w:eastAsia="メイリオ" w:hAnsi="メイリオ" w:cs="メイリオ" w:hint="eastAsia"/>
        </w:rPr>
        <w:t>コンプライアンスの取り組みを測る</w:t>
      </w:r>
      <w:bookmarkEnd w:id="72"/>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簡単でかつ効果的な最初のステップはOpenChainプロジェクトに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（OpenChain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できます。OpenChain</w:t>
      </w:r>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なります。OpenChainはISO9001に似た産業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。OpenChain適合していることは、オープンソース コンプライアンスのプロセスやポリシーが存在していることを示すものであり、サプライヤや顧客の求めに応じて、詳細情報も提供できることも意味します。OpenChainは、グローバルなサプライチェーン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pPr>
      <w:bookmarkStart w:id="73" w:name="_Toc492046631"/>
      <w:r>
        <w:t>10.</w:t>
      </w:r>
      <w:r w:rsidR="00907CF2" w:rsidRPr="002C4D0C">
        <w:t xml:space="preserve"> </w:t>
      </w:r>
      <w:r w:rsidR="00D21CCA" w:rsidRPr="00DB5B0F">
        <w:rPr>
          <w:rFonts w:ascii="メイリオ" w:eastAsia="メイリオ" w:hAnsi="メイリオ" w:cs="メイリオ" w:hint="eastAsia"/>
        </w:rPr>
        <w:t>買収</w:t>
      </w:r>
      <w:r w:rsidR="0061388D" w:rsidRPr="00DB5B0F">
        <w:rPr>
          <w:rFonts w:ascii="メイリオ" w:eastAsia="メイリオ" w:hAnsi="メイリオ" w:cs="メイリオ" w:hint="eastAsia"/>
        </w:rPr>
        <w:t>企業</w:t>
      </w:r>
      <w:r w:rsidR="00D21CCA" w:rsidRPr="00DB5B0F">
        <w:rPr>
          <w:rFonts w:ascii="メイリオ" w:eastAsia="メイリオ" w:hAnsi="メイリオ" w:cs="メイリオ" w:hint="eastAsia"/>
        </w:rPr>
        <w:t>として監査</w:t>
      </w:r>
      <w:r w:rsidR="0061388D" w:rsidRPr="00DB5B0F">
        <w:rPr>
          <w:rFonts w:ascii="メイリオ" w:eastAsia="メイリオ" w:hAnsi="メイリオ" w:cs="メイリオ" w:hint="eastAsia"/>
        </w:rPr>
        <w:t>に</w:t>
      </w:r>
      <w:r w:rsidR="00D21CCA" w:rsidRPr="00DB5B0F">
        <w:rPr>
          <w:rFonts w:ascii="メイリオ" w:eastAsia="メイリオ" w:hAnsi="メイリオ" w:cs="メイリオ" w:hint="eastAsia"/>
        </w:rPr>
        <w:t>備</w:t>
      </w:r>
      <w:r w:rsidR="0061388D" w:rsidRPr="00DB5B0F">
        <w:rPr>
          <w:rFonts w:ascii="メイリオ" w:eastAsia="メイリオ" w:hAnsi="メイリオ" w:cs="メイリオ" w:hint="eastAsia"/>
        </w:rPr>
        <w:t>える</w:t>
      </w:r>
      <w:bookmarkEnd w:id="73"/>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74"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74"/>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75"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pPr>
      <w:r w:rsidRPr="002C4D0C">
        <w:t>1</w:t>
      </w:r>
      <w:r w:rsidR="00D101D2">
        <w:t>0</w:t>
      </w:r>
      <w:r w:rsidRPr="002C4D0C">
        <w:t xml:space="preserve">.2 </w:t>
      </w:r>
      <w:r w:rsidR="00090971" w:rsidRPr="00DB5B0F">
        <w:rPr>
          <w:rFonts w:ascii="メイリオ" w:eastAsia="メイリオ" w:hAnsi="メイリオ" w:cs="メイリオ" w:hint="eastAsia"/>
        </w:rPr>
        <w:t>何に留意をすべきかを知る</w:t>
      </w:r>
      <w:bookmarkEnd w:id="75"/>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76"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76"/>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lastRenderedPageBreak/>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77" w:name="_Toc492046635"/>
      <w:r w:rsidRPr="002C4D0C">
        <w:t>1</w:t>
      </w:r>
      <w:r w:rsidR="00D101D2">
        <w:t>0</w:t>
      </w:r>
      <w:r w:rsidRPr="002C4D0C">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rPr>
        <w:t>取引実行前の段階で解決すべき</w:t>
      </w:r>
      <w:r w:rsidR="003326D5" w:rsidRPr="00DB5B0F">
        <w:rPr>
          <w:rFonts w:ascii="メイリオ" w:eastAsia="メイリオ" w:hAnsi="メイリオ" w:cs="メイリオ" w:hint="eastAsia"/>
        </w:rPr>
        <w:t>項目を特定する</w:t>
      </w:r>
      <w:bookmarkEnd w:id="77"/>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pPr>
      <w:bookmarkStart w:id="78" w:name="_Toc492046636"/>
      <w:r w:rsidRPr="002C4D0C">
        <w:t>1</w:t>
      </w:r>
      <w:r w:rsidR="00D101D2">
        <w:t>0</w:t>
      </w:r>
      <w:r w:rsidRPr="002C4D0C">
        <w:t xml:space="preserve">.5 </w:t>
      </w:r>
      <w:r w:rsidR="00934F7F" w:rsidRPr="00DB5B0F">
        <w:rPr>
          <w:rFonts w:ascii="メイリオ" w:eastAsia="メイリオ" w:hAnsi="メイリオ" w:cs="メイリオ" w:hint="eastAsia"/>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rPr>
        <w:t>計画を策定する</w:t>
      </w:r>
      <w:bookmarkEnd w:id="78"/>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pPr>
      <w:bookmarkStart w:id="79" w:name="_Toc492046637"/>
      <w:r>
        <w:rPr>
          <w:rFonts w:hint="eastAsia"/>
        </w:rPr>
        <w:t>11.</w:t>
      </w:r>
      <w:r w:rsidR="00CA1A13" w:rsidRPr="00DB5B0F">
        <w:rPr>
          <w:rFonts w:ascii="メイリオ" w:eastAsia="メイリオ" w:hAnsi="メイリオ" w:cs="メイリオ" w:hint="eastAsia"/>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rPr>
        <w:t>推奨される開発実務</w:t>
      </w:r>
      <w:bookmarkEnd w:id="79"/>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80" w:name="_Toc488161420"/>
      <w:bookmarkStart w:id="81" w:name="_Toc488161490"/>
      <w:bookmarkStart w:id="82" w:name="_Toc488161557"/>
      <w:bookmarkStart w:id="83" w:name="_Toc488161980"/>
      <w:bookmarkStart w:id="84" w:name="_Toc488162045"/>
      <w:bookmarkStart w:id="85" w:name="_Toc488162111"/>
      <w:bookmarkStart w:id="86" w:name="_Toc488316284"/>
      <w:bookmarkStart w:id="87" w:name="_Toc492046605"/>
      <w:bookmarkStart w:id="88" w:name="_Toc492046638"/>
      <w:bookmarkStart w:id="89" w:name="_Toc488161421"/>
      <w:bookmarkStart w:id="90" w:name="_Toc488161491"/>
      <w:bookmarkStart w:id="91" w:name="_Toc488161558"/>
      <w:bookmarkStart w:id="92" w:name="_Toc488161981"/>
      <w:bookmarkStart w:id="93" w:name="_Toc488162046"/>
      <w:bookmarkStart w:id="94" w:name="_Toc488162112"/>
      <w:bookmarkStart w:id="95" w:name="_Toc488316285"/>
      <w:bookmarkStart w:id="96" w:name="_Toc492046606"/>
      <w:bookmarkStart w:id="97" w:name="_Toc492046639"/>
      <w:bookmarkStart w:id="98" w:name="_Toc488161422"/>
      <w:bookmarkStart w:id="99" w:name="_Toc488161492"/>
      <w:bookmarkStart w:id="100" w:name="_Toc488161559"/>
      <w:bookmarkStart w:id="101" w:name="_Toc488161982"/>
      <w:bookmarkStart w:id="102" w:name="_Toc488162047"/>
      <w:bookmarkStart w:id="103" w:name="_Toc488162113"/>
      <w:bookmarkStart w:id="104" w:name="_Toc488316286"/>
      <w:bookmarkStart w:id="105" w:name="_Toc492046607"/>
      <w:bookmarkStart w:id="106" w:name="_Toc492046640"/>
      <w:bookmarkStart w:id="107" w:name="_Toc488161423"/>
      <w:bookmarkStart w:id="108" w:name="_Toc488161493"/>
      <w:bookmarkStart w:id="109" w:name="_Toc488161560"/>
      <w:bookmarkStart w:id="110" w:name="_Toc488161983"/>
      <w:bookmarkStart w:id="111" w:name="_Toc488162048"/>
      <w:bookmarkStart w:id="112" w:name="_Toc488162114"/>
      <w:bookmarkStart w:id="113" w:name="_Toc488316287"/>
      <w:bookmarkStart w:id="114" w:name="_Toc492046608"/>
      <w:bookmarkStart w:id="115" w:name="_Toc492046641"/>
      <w:bookmarkStart w:id="116" w:name="_Toc488161424"/>
      <w:bookmarkStart w:id="117" w:name="_Toc488161494"/>
      <w:bookmarkStart w:id="118" w:name="_Toc488161561"/>
      <w:bookmarkStart w:id="119" w:name="_Toc488161984"/>
      <w:bookmarkStart w:id="120" w:name="_Toc488162049"/>
      <w:bookmarkStart w:id="121" w:name="_Toc488162115"/>
      <w:bookmarkStart w:id="122" w:name="_Toc488316288"/>
      <w:bookmarkStart w:id="123" w:name="_Toc492046609"/>
      <w:bookmarkStart w:id="124" w:name="_Toc492046642"/>
      <w:bookmarkStart w:id="125" w:name="_Toc488161425"/>
      <w:bookmarkStart w:id="126" w:name="_Toc488161495"/>
      <w:bookmarkStart w:id="127" w:name="_Toc488161562"/>
      <w:bookmarkStart w:id="128" w:name="_Toc488161985"/>
      <w:bookmarkStart w:id="129" w:name="_Toc488162050"/>
      <w:bookmarkStart w:id="130" w:name="_Toc488162116"/>
      <w:bookmarkStart w:id="131" w:name="_Toc488316289"/>
      <w:bookmarkStart w:id="132" w:name="_Toc492046610"/>
      <w:bookmarkStart w:id="133" w:name="_Toc492046643"/>
      <w:bookmarkStart w:id="134" w:name="_Toc488161426"/>
      <w:bookmarkStart w:id="135" w:name="_Toc488161496"/>
      <w:bookmarkStart w:id="136" w:name="_Toc488161563"/>
      <w:bookmarkStart w:id="137" w:name="_Toc488161986"/>
      <w:bookmarkStart w:id="138" w:name="_Toc488162051"/>
      <w:bookmarkStart w:id="139" w:name="_Toc488162117"/>
      <w:bookmarkStart w:id="140" w:name="_Toc488316290"/>
      <w:bookmarkStart w:id="141" w:name="_Toc492046611"/>
      <w:bookmarkStart w:id="142" w:name="_Toc492046644"/>
      <w:bookmarkStart w:id="143" w:name="_Toc488161427"/>
      <w:bookmarkStart w:id="144" w:name="_Toc488161497"/>
      <w:bookmarkStart w:id="145" w:name="_Toc488161564"/>
      <w:bookmarkStart w:id="146" w:name="_Toc488161987"/>
      <w:bookmarkStart w:id="147" w:name="_Toc488162052"/>
      <w:bookmarkStart w:id="148" w:name="_Toc488162118"/>
      <w:bookmarkStart w:id="149" w:name="_Toc488316291"/>
      <w:bookmarkStart w:id="150" w:name="_Toc492046612"/>
      <w:bookmarkStart w:id="151" w:name="_Toc492046645"/>
      <w:bookmarkStart w:id="152" w:name="_Toc488161428"/>
      <w:bookmarkStart w:id="153" w:name="_Toc488161498"/>
      <w:bookmarkStart w:id="154" w:name="_Toc488161565"/>
      <w:bookmarkStart w:id="155" w:name="_Toc488161988"/>
      <w:bookmarkStart w:id="156" w:name="_Toc488162053"/>
      <w:bookmarkStart w:id="157" w:name="_Toc488162119"/>
      <w:bookmarkStart w:id="158" w:name="_Toc488316292"/>
      <w:bookmarkStart w:id="159" w:name="_Toc492046613"/>
      <w:bookmarkStart w:id="160" w:name="_Toc492046646"/>
      <w:bookmarkStart w:id="161" w:name="_Toc488161429"/>
      <w:bookmarkStart w:id="162" w:name="_Toc488161499"/>
      <w:bookmarkStart w:id="163" w:name="_Toc488161566"/>
      <w:bookmarkStart w:id="164" w:name="_Toc488161989"/>
      <w:bookmarkStart w:id="165" w:name="_Toc488162054"/>
      <w:bookmarkStart w:id="166" w:name="_Toc488162120"/>
      <w:bookmarkStart w:id="167" w:name="_Toc488316293"/>
      <w:bookmarkStart w:id="168" w:name="_Toc492046614"/>
      <w:bookmarkStart w:id="169" w:name="_Toc492046647"/>
      <w:bookmarkStart w:id="170" w:name="_Toc488161430"/>
      <w:bookmarkStart w:id="171" w:name="_Toc488161500"/>
      <w:bookmarkStart w:id="172" w:name="_Toc488161567"/>
      <w:bookmarkStart w:id="173" w:name="_Toc488161990"/>
      <w:bookmarkStart w:id="174" w:name="_Toc488162055"/>
      <w:bookmarkStart w:id="175" w:name="_Toc488162121"/>
      <w:bookmarkStart w:id="176" w:name="_Toc488316294"/>
      <w:bookmarkStart w:id="177" w:name="_Toc492046615"/>
      <w:bookmarkStart w:id="178" w:name="_Toc492046648"/>
      <w:bookmarkStart w:id="179" w:name="_Toc488161431"/>
      <w:bookmarkStart w:id="180" w:name="_Toc488161501"/>
      <w:bookmarkStart w:id="181" w:name="_Toc488161568"/>
      <w:bookmarkStart w:id="182" w:name="_Toc488161991"/>
      <w:bookmarkStart w:id="183" w:name="_Toc488162056"/>
      <w:bookmarkStart w:id="184" w:name="_Toc488162122"/>
      <w:bookmarkStart w:id="185" w:name="_Toc488316295"/>
      <w:bookmarkStart w:id="186" w:name="_Toc492046616"/>
      <w:bookmarkStart w:id="187" w:name="_Toc492046649"/>
      <w:bookmarkStart w:id="188" w:name="_Toc488161432"/>
      <w:bookmarkStart w:id="189" w:name="_Toc488161502"/>
      <w:bookmarkStart w:id="190" w:name="_Toc488161569"/>
      <w:bookmarkStart w:id="191" w:name="_Toc488161992"/>
      <w:bookmarkStart w:id="192" w:name="_Toc488162057"/>
      <w:bookmarkStart w:id="193" w:name="_Toc488162123"/>
      <w:bookmarkStart w:id="194" w:name="_Toc488316296"/>
      <w:bookmarkStart w:id="195" w:name="_Toc492046617"/>
      <w:bookmarkStart w:id="196" w:name="_Toc492046650"/>
      <w:bookmarkStart w:id="197" w:name="_Toc49204665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197"/>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w:t>
      </w:r>
      <w:r>
        <w:rPr>
          <w:rFonts w:ascii="メイリオ" w:eastAsia="メイリオ" w:hAnsi="メイリオ" w:cs="メイリオ" w:hint="eastAsia"/>
          <w:sz w:val="18"/>
          <w:szCs w:val="18"/>
          <w:lang w:eastAsia="ja-JP"/>
        </w:rPr>
        <w:lastRenderedPageBreak/>
        <w:t>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pPr>
      <w:bookmarkStart w:id="198" w:name="_Toc492046652"/>
      <w:r w:rsidRPr="00DB5B0F">
        <w:rPr>
          <w:rFonts w:ascii="メイリオ" w:eastAsia="メイリオ" w:hAnsi="メイリオ" w:cs="メイリオ" w:hint="eastAsia"/>
        </w:rPr>
        <w:lastRenderedPageBreak/>
        <w:t>参考文献</w:t>
      </w:r>
      <w:bookmarkEnd w:id="198"/>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hyperlink r:id="rId23" w:history="1">
        <w:r w:rsidRPr="002732F9">
          <w:rPr>
            <w:rStyle w:val="affd"/>
            <w:rFonts w:ascii="メイリオ" w:eastAsia="メイリオ" w:hAnsi="メイリオ" w:cs="メイリオ"/>
            <w:sz w:val="18"/>
            <w:lang w:eastAsia="ja-JP"/>
          </w:rPr>
          <w:t>Open Source Compliance in the Enterprise</w:t>
        </w:r>
      </w:hyperlink>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hyperlink r:id="rId24" w:history="1">
        <w:r w:rsidRPr="007A37AC">
          <w:rPr>
            <w:rStyle w:val="affd"/>
            <w:rFonts w:ascii="メイリオ" w:eastAsia="メイリオ" w:hAnsi="メイリオ" w:cs="メイリオ"/>
            <w:sz w:val="18"/>
            <w:lang w:eastAsia="ja-JP"/>
          </w:rPr>
          <w:t>Practical GPL Compliance</w:t>
        </w:r>
      </w:hyperlink>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r w:rsidRPr="002C4D0C">
        <w:t xml:space="preserve">OpenChain Curriculum </w:t>
      </w:r>
      <w:r w:rsidR="00955CAF">
        <w:rPr>
          <w:rFonts w:hint="eastAsia"/>
          <w:lang w:eastAsia="ja-JP"/>
        </w:rPr>
        <w:t>（</w:t>
      </w:r>
      <w:r w:rsidR="00955CAF">
        <w:rPr>
          <w:rFonts w:hint="eastAsia"/>
          <w:lang w:eastAsia="ja-JP"/>
        </w:rPr>
        <w:t xml:space="preserve">OpenChain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hyperlink r:id="rId25" w:history="1">
        <w:r w:rsidRPr="007E3550">
          <w:rPr>
            <w:rStyle w:val="affd"/>
            <w:rFonts w:ascii="メイリオ" w:eastAsia="メイリオ" w:hAnsi="メイリオ" w:cs="メイリオ"/>
            <w:sz w:val="18"/>
            <w:lang w:eastAsia="ja-JP"/>
          </w:rPr>
          <w:t>OpenChain Curriculum</w:t>
        </w:r>
      </w:hyperlink>
      <w:r>
        <w:rPr>
          <w:rFonts w:ascii="メイリオ" w:eastAsia="メイリオ" w:hAnsi="メイリオ" w:cs="メイリオ" w:hint="eastAsia"/>
          <w:sz w:val="18"/>
          <w:szCs w:val="18"/>
          <w:lang w:eastAsia="ja-JP"/>
        </w:rPr>
        <w:t>（OpenChainカリキュラム）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は、組織がOpenChain Specification（OpenChain仕様書）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hyperlink r:id="rId26" w:history="1">
        <w:r w:rsidRPr="007E3550">
          <w:rPr>
            <w:rStyle w:val="affd"/>
            <w:rFonts w:ascii="メイリオ" w:eastAsia="メイリオ" w:hAnsi="メイリオ" w:cs="メイリオ" w:hint="eastAsia"/>
            <w:sz w:val="18"/>
            <w:szCs w:val="18"/>
            <w:lang w:eastAsia="ja-JP"/>
          </w:rPr>
          <w:t>無償のオープンソース コンプライアンスコース</w:t>
        </w:r>
      </w:hyperlink>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B50318" w:rsidP="007E3550">
      <w:pPr>
        <w:pStyle w:val="bodyIbrahim1"/>
        <w:spacing w:line="240" w:lineRule="exact"/>
        <w:rPr>
          <w:rFonts w:ascii="メイリオ" w:eastAsia="メイリオ" w:hAnsi="メイリオ" w:cs="メイリオ"/>
          <w:sz w:val="18"/>
          <w:szCs w:val="18"/>
          <w:lang w:eastAsia="ja-JP"/>
        </w:rPr>
      </w:pPr>
      <w:hyperlink r:id="rId27"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B50318" w:rsidP="00F16C1E">
      <w:pPr>
        <w:pStyle w:val="ListIbrahim1"/>
      </w:pPr>
      <w:hyperlink r:id="rId28" w:history="1">
        <w:r w:rsidR="00291C10" w:rsidRPr="002C4D0C">
          <w:rPr>
            <w:rStyle w:val="affd"/>
          </w:rPr>
          <w:t>Black Duck Software</w:t>
        </w:r>
      </w:hyperlink>
    </w:p>
    <w:p w14:paraId="113C33B5" w14:textId="0FC1F140" w:rsidR="00291C10" w:rsidRPr="002C4D0C" w:rsidRDefault="00B50318" w:rsidP="00F16C1E">
      <w:pPr>
        <w:pStyle w:val="ListIbrahim1"/>
      </w:pPr>
      <w:hyperlink r:id="rId29"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B50318" w:rsidP="00F16C1E">
      <w:pPr>
        <w:pStyle w:val="ListIbrahim1"/>
      </w:pPr>
      <w:hyperlink r:id="rId30" w:history="1">
        <w:r w:rsidR="006A5765" w:rsidRPr="002C4D0C">
          <w:rPr>
            <w:rStyle w:val="affd"/>
          </w:rPr>
          <w:t>FOSSA</w:t>
        </w:r>
      </w:hyperlink>
    </w:p>
    <w:p w14:paraId="6D04F4C9" w14:textId="7935EBA4" w:rsidR="00291C10" w:rsidRPr="002C4D0C" w:rsidRDefault="00B50318" w:rsidP="00F16C1E">
      <w:pPr>
        <w:pStyle w:val="ListIbrahim1"/>
      </w:pPr>
      <w:hyperlink r:id="rId31" w:history="1">
        <w:r w:rsidR="00291C10" w:rsidRPr="002C4D0C">
          <w:rPr>
            <w:rStyle w:val="affd"/>
          </w:rPr>
          <w:t>FOSSID AB</w:t>
        </w:r>
      </w:hyperlink>
    </w:p>
    <w:p w14:paraId="5B4BC591" w14:textId="27EAFDCD" w:rsidR="00291C10" w:rsidRPr="002C4D0C" w:rsidRDefault="00B50318" w:rsidP="00F16C1E">
      <w:pPr>
        <w:pStyle w:val="ListIbrahim1"/>
      </w:pPr>
      <w:hyperlink r:id="rId32" w:history="1">
        <w:r w:rsidR="00291C10" w:rsidRPr="002C4D0C">
          <w:rPr>
            <w:rStyle w:val="affd"/>
          </w:rPr>
          <w:t>nexB</w:t>
        </w:r>
      </w:hyperlink>
    </w:p>
    <w:p w14:paraId="04E74297" w14:textId="7CE24668" w:rsidR="00291C10" w:rsidRPr="002C4D0C" w:rsidRDefault="00B50318" w:rsidP="00F16C1E">
      <w:pPr>
        <w:pStyle w:val="ListIbrahim1"/>
      </w:pPr>
      <w:hyperlink r:id="rId33" w:history="1">
        <w:r w:rsidR="00291C10" w:rsidRPr="002C4D0C">
          <w:rPr>
            <w:rStyle w:val="affd"/>
          </w:rPr>
          <w:t>Protecode</w:t>
        </w:r>
      </w:hyperlink>
      <w:r w:rsidR="00875DB3" w:rsidRPr="002C4D0C">
        <w:t xml:space="preserve"> (Synopsys)</w:t>
      </w:r>
    </w:p>
    <w:p w14:paraId="3F8AE522" w14:textId="1FEEE21F" w:rsidR="00291C10" w:rsidRPr="002C4D0C" w:rsidRDefault="00B50318" w:rsidP="00F16C1E">
      <w:pPr>
        <w:pStyle w:val="ListIbrahim1"/>
      </w:pPr>
      <w:hyperlink r:id="rId34" w:history="1">
        <w:r w:rsidR="00291C10" w:rsidRPr="002C4D0C">
          <w:rPr>
            <w:rStyle w:val="affd"/>
          </w:rPr>
          <w:t>Rogue Wave Software</w:t>
        </w:r>
      </w:hyperlink>
    </w:p>
    <w:p w14:paraId="3F92F3AD" w14:textId="3CF3C08B" w:rsidR="00291C10" w:rsidRPr="002C4D0C" w:rsidRDefault="00B50318" w:rsidP="00F16C1E">
      <w:pPr>
        <w:pStyle w:val="ListIbrahim1"/>
      </w:pPr>
      <w:hyperlink r:id="rId35"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B50318" w:rsidP="00AC72F8">
      <w:pPr>
        <w:pStyle w:val="ListIbrahim1"/>
        <w:spacing w:line="240" w:lineRule="exact"/>
        <w:ind w:left="714" w:hanging="357"/>
        <w:rPr>
          <w:rFonts w:ascii="メイリオ" w:eastAsia="メイリオ" w:hAnsi="メイリオ" w:cs="メイリオ"/>
          <w:lang w:eastAsia="ja-JP"/>
        </w:rPr>
      </w:pPr>
      <w:hyperlink r:id="rId36"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B50318" w:rsidP="003C390C">
      <w:pPr>
        <w:pStyle w:val="ListIbrahim1"/>
        <w:spacing w:after="240" w:line="240" w:lineRule="exact"/>
        <w:ind w:left="714" w:hanging="357"/>
        <w:rPr>
          <w:rFonts w:ascii="メイリオ" w:eastAsia="メイリオ" w:hAnsi="メイリオ" w:cs="メイリオ"/>
          <w:lang w:eastAsia="ja-JP"/>
        </w:rPr>
      </w:pPr>
      <w:hyperlink r:id="rId37"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8"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pPr>
      <w:bookmarkStart w:id="199" w:name="_Toc492046653"/>
      <w:r w:rsidRPr="00DB5B0F">
        <w:rPr>
          <w:rFonts w:ascii="メイリオ" w:eastAsia="メイリオ" w:hAnsi="メイリオ" w:cs="メイリオ" w:hint="eastAsia"/>
        </w:rPr>
        <w:lastRenderedPageBreak/>
        <w:t>謝辞</w:t>
      </w:r>
      <w:bookmarkEnd w:id="199"/>
    </w:p>
    <w:p w14:paraId="2378CA6F" w14:textId="78AA2C85" w:rsidR="00091FE8" w:rsidRDefault="00B50318" w:rsidP="008F5539">
      <w:pPr>
        <w:pStyle w:val="bodyIbrahim1"/>
        <w:spacing w:line="240" w:lineRule="exact"/>
        <w:rPr>
          <w:rFonts w:ascii="メイリオ" w:eastAsia="メイリオ" w:hAnsi="メイリオ" w:cs="メイリオ"/>
          <w:sz w:val="18"/>
          <w:szCs w:val="18"/>
          <w:lang w:eastAsia="ja-JP"/>
        </w:rPr>
      </w:pPr>
      <w:hyperlink r:id="rId39"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Phil Odence</w:t>
      </w:r>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Jon Aldama</w:t>
      </w:r>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4BE9D607"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(SamsungNEXT</w:t>
      </w:r>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Nithya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 and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 xml:space="preserve">Shane Coughlan（Openchain、Program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）へ。彼のレビューとOpenChainについて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200" w:name="_Toc492046654"/>
      <w:r w:rsidRPr="00B50318">
        <w:rPr>
          <w:rFonts w:ascii="メイリオ" w:hAnsi="メイリオ"/>
        </w:rPr>
        <w:lastRenderedPageBreak/>
        <w:t>著者について</w:t>
      </w:r>
      <w:bookmarkEnd w:id="200"/>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sz w:val="18"/>
          <w:szCs w:val="18"/>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40"/>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41"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42"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E8760" w14:textId="77777777" w:rsidR="00D66F7D" w:rsidRDefault="00D66F7D">
      <w:pPr>
        <w:spacing w:after="0" w:line="240" w:lineRule="auto"/>
      </w:pPr>
      <w:r>
        <w:separator/>
      </w:r>
    </w:p>
  </w:endnote>
  <w:endnote w:type="continuationSeparator" w:id="0">
    <w:p w14:paraId="5DE35F06" w14:textId="77777777" w:rsidR="00D66F7D" w:rsidRDefault="00D66F7D">
      <w:pPr>
        <w:spacing w:after="0" w:line="240" w:lineRule="auto"/>
      </w:pPr>
      <w:r>
        <w:continuationSeparator/>
      </w:r>
    </w:p>
  </w:endnote>
  <w:endnote w:type="continuationNotice" w:id="1">
    <w:p w14:paraId="71069389" w14:textId="77777777" w:rsidR="00D66F7D" w:rsidRDefault="00D66F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18"/>
      </w:rPr>
      <w:id w:val="308659512"/>
      <w:docPartObj>
        <w:docPartGallery w:val="Page Numbers (Bottom of Page)"/>
        <w:docPartUnique/>
      </w:docPartObj>
    </w:sdtPr>
    <w:sdtContent>
      <w:p w14:paraId="3E34F02D" w14:textId="7FCCD0B6" w:rsidR="00B50318" w:rsidRPr="002C4D0C" w:rsidRDefault="00B50318">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726AF8">
          <w:rPr>
            <w:b/>
            <w:noProof/>
            <w:sz w:val="18"/>
          </w:rPr>
          <w:t>20</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223A5" w14:textId="77777777" w:rsidR="00B50318" w:rsidRDefault="00B50318"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B50318" w:rsidRPr="003D1D8A" w:rsidRDefault="00B50318"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573F3" w14:textId="77777777" w:rsidR="00D66F7D" w:rsidRDefault="00D66F7D">
      <w:pPr>
        <w:spacing w:after="0" w:line="240" w:lineRule="auto"/>
      </w:pPr>
      <w:r>
        <w:separator/>
      </w:r>
    </w:p>
  </w:footnote>
  <w:footnote w:type="continuationSeparator" w:id="0">
    <w:p w14:paraId="05F7FBA8" w14:textId="77777777" w:rsidR="00D66F7D" w:rsidRDefault="00D66F7D">
      <w:pPr>
        <w:spacing w:after="0" w:line="240" w:lineRule="auto"/>
      </w:pPr>
      <w:r>
        <w:continuationSeparator/>
      </w:r>
    </w:p>
  </w:footnote>
  <w:footnote w:type="continuationNotice" w:id="1">
    <w:p w14:paraId="22B5226A" w14:textId="77777777" w:rsidR="00D66F7D" w:rsidRDefault="00D66F7D">
      <w:pPr>
        <w:spacing w:after="0" w:line="240" w:lineRule="auto"/>
      </w:pPr>
    </w:p>
  </w:footnote>
  <w:footnote w:id="2">
    <w:p w14:paraId="6975C16F" w14:textId="01B6F39E" w:rsidR="00B50318" w:rsidRDefault="00B50318">
      <w:pPr>
        <w:pStyle w:val="aff"/>
      </w:pPr>
      <w:r>
        <w:rPr>
          <w:rStyle w:val="afff1"/>
        </w:rPr>
        <w:footnoteRef/>
      </w:r>
      <w:r>
        <w:t xml:space="preserve"> </w:t>
      </w:r>
      <w:r w:rsidRPr="00801561">
        <w:rPr>
          <w:rFonts w:ascii="メイリオ" w:eastAsia="メイリオ" w:hAnsi="メイリオ" w:cs="メイリオ" w:hint="eastAsia"/>
          <w:sz w:val="16"/>
        </w:rPr>
        <w:t>FOSSID ABが会社名で、FOSSIDはツールの名前です</w:t>
      </w:r>
      <w:r>
        <w:rPr>
          <w:rFonts w:ascii="メイリオ" w:eastAsia="メイリオ" w:hAnsi="メイリオ" w:cs="メイリオ" w:hint="eastAsia"/>
          <w:sz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FE5"/>
    <w:rsid w:val="00156959"/>
    <w:rsid w:val="0016469F"/>
    <w:rsid w:val="0017359B"/>
    <w:rsid w:val="001869EB"/>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2869"/>
    <w:rsid w:val="00205335"/>
    <w:rsid w:val="00206098"/>
    <w:rsid w:val="00216FB3"/>
    <w:rsid w:val="0022070C"/>
    <w:rsid w:val="00224A23"/>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6E10"/>
    <w:rsid w:val="002B1933"/>
    <w:rsid w:val="002C16CB"/>
    <w:rsid w:val="002C449F"/>
    <w:rsid w:val="002C4D0C"/>
    <w:rsid w:val="002D261B"/>
    <w:rsid w:val="002D5CBB"/>
    <w:rsid w:val="002E13DF"/>
    <w:rsid w:val="002E72CD"/>
    <w:rsid w:val="002E784D"/>
    <w:rsid w:val="002F7C13"/>
    <w:rsid w:val="00301ED9"/>
    <w:rsid w:val="00302EBD"/>
    <w:rsid w:val="00305BE6"/>
    <w:rsid w:val="00311A39"/>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512D"/>
    <w:rsid w:val="00367A81"/>
    <w:rsid w:val="00370EF3"/>
    <w:rsid w:val="003713C0"/>
    <w:rsid w:val="003743FA"/>
    <w:rsid w:val="00374761"/>
    <w:rsid w:val="003769EA"/>
    <w:rsid w:val="00376B5C"/>
    <w:rsid w:val="00382132"/>
    <w:rsid w:val="0038769F"/>
    <w:rsid w:val="003912C0"/>
    <w:rsid w:val="003919AF"/>
    <w:rsid w:val="003935BD"/>
    <w:rsid w:val="00395A36"/>
    <w:rsid w:val="00395EB2"/>
    <w:rsid w:val="00396D9B"/>
    <w:rsid w:val="003A30D4"/>
    <w:rsid w:val="003A64FD"/>
    <w:rsid w:val="003B0794"/>
    <w:rsid w:val="003B09E0"/>
    <w:rsid w:val="003B3C93"/>
    <w:rsid w:val="003B7A39"/>
    <w:rsid w:val="003C05EC"/>
    <w:rsid w:val="003C0EDC"/>
    <w:rsid w:val="003C390C"/>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2786"/>
    <w:rsid w:val="004E4F7D"/>
    <w:rsid w:val="004E6994"/>
    <w:rsid w:val="004F6379"/>
    <w:rsid w:val="00500D84"/>
    <w:rsid w:val="00502318"/>
    <w:rsid w:val="00504EA9"/>
    <w:rsid w:val="00530D11"/>
    <w:rsid w:val="00534FC6"/>
    <w:rsid w:val="00535D5A"/>
    <w:rsid w:val="0054052D"/>
    <w:rsid w:val="00541303"/>
    <w:rsid w:val="00541FB0"/>
    <w:rsid w:val="00546BC3"/>
    <w:rsid w:val="005617EF"/>
    <w:rsid w:val="0057191B"/>
    <w:rsid w:val="00572167"/>
    <w:rsid w:val="005762B3"/>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F09A0"/>
    <w:rsid w:val="006F0FDB"/>
    <w:rsid w:val="006F2524"/>
    <w:rsid w:val="006F7995"/>
    <w:rsid w:val="00701F8E"/>
    <w:rsid w:val="00702291"/>
    <w:rsid w:val="00703F0B"/>
    <w:rsid w:val="007060A6"/>
    <w:rsid w:val="007075A6"/>
    <w:rsid w:val="00710442"/>
    <w:rsid w:val="0071271E"/>
    <w:rsid w:val="00714A49"/>
    <w:rsid w:val="0071780D"/>
    <w:rsid w:val="00724FE1"/>
    <w:rsid w:val="00726AF8"/>
    <w:rsid w:val="00732081"/>
    <w:rsid w:val="0073437E"/>
    <w:rsid w:val="007372B1"/>
    <w:rsid w:val="00742319"/>
    <w:rsid w:val="00750783"/>
    <w:rsid w:val="00760F38"/>
    <w:rsid w:val="0076129B"/>
    <w:rsid w:val="007669CB"/>
    <w:rsid w:val="0076793F"/>
    <w:rsid w:val="007754E7"/>
    <w:rsid w:val="00777891"/>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903825"/>
    <w:rsid w:val="00905B48"/>
    <w:rsid w:val="00905D11"/>
    <w:rsid w:val="00905E92"/>
    <w:rsid w:val="00907CF2"/>
    <w:rsid w:val="00912693"/>
    <w:rsid w:val="00915E13"/>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2BB1"/>
    <w:rsid w:val="00BC4D85"/>
    <w:rsid w:val="00BC53B5"/>
    <w:rsid w:val="00BC6241"/>
    <w:rsid w:val="00BD581D"/>
    <w:rsid w:val="00BE288F"/>
    <w:rsid w:val="00BE62FF"/>
    <w:rsid w:val="00BE6864"/>
    <w:rsid w:val="00BF108A"/>
    <w:rsid w:val="00BF139D"/>
    <w:rsid w:val="00BF2D77"/>
    <w:rsid w:val="00BF4259"/>
    <w:rsid w:val="00BF4D80"/>
    <w:rsid w:val="00BF67B6"/>
    <w:rsid w:val="00BF7C96"/>
    <w:rsid w:val="00C05989"/>
    <w:rsid w:val="00C0716F"/>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2135"/>
    <w:rsid w:val="00E03C4A"/>
    <w:rsid w:val="00E06D90"/>
    <w:rsid w:val="00E0749F"/>
    <w:rsid w:val="00E07604"/>
    <w:rsid w:val="00E100C5"/>
    <w:rsid w:val="00E15650"/>
    <w:rsid w:val="00E20B47"/>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740B"/>
    <w:rsid w:val="00EA7961"/>
    <w:rsid w:val="00EA7AAC"/>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D54"/>
    <w:rsid w:val="00F81F17"/>
    <w:rsid w:val="00F83052"/>
    <w:rsid w:val="00F848AB"/>
    <w:rsid w:val="00F8707D"/>
    <w:rsid w:val="00F9047A"/>
    <w:rsid w:val="00F920A7"/>
    <w:rsid w:val="00F923E9"/>
    <w:rsid w:val="00F933F4"/>
    <w:rsid w:val="00F93C46"/>
    <w:rsid w:val="00F960D0"/>
    <w:rsid w:val="00FA02EB"/>
    <w:rsid w:val="00FA0D5C"/>
    <w:rsid w:val="00FA421D"/>
    <w:rsid w:val="00FA5BB0"/>
    <w:rsid w:val="00FA62F4"/>
    <w:rsid w:val="00FA6C9D"/>
    <w:rsid w:val="00FA7117"/>
    <w:rsid w:val="00FC0BFA"/>
    <w:rsid w:val="00FC1A65"/>
    <w:rsid w:val="00FC289C"/>
    <w:rsid w:val="00FD21CE"/>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15:docId w15:val="{CD790074-DB44-4E9D-924A-2815A168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iPriority="0" w:unhideWhenUsed="1"/>
    <w:lsdException w:name="List Bullet" w:uiPriority="31" w:unhideWhenUsed="1" w:qFormat="1"/>
    <w:lsdException w:name="List Number" w:uiPriority="3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ertification.openchainproject.org/" TargetMode="External"/><Relationship Id="rId26" Type="http://schemas.openxmlformats.org/officeDocument/2006/relationships/hyperlink" Target="https://training.linuxfoundation.org/linux-courses/open-source-compliance-courses/compliance-basics-for-developers" TargetMode="External"/><Relationship Id="rId39" Type="http://schemas.openxmlformats.org/officeDocument/2006/relationships/hyperlink" Target="https://www.openchainproject.org/"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www.roguewave.com/" TargetMode="External"/><Relationship Id="rId42" Type="http://schemas.openxmlformats.org/officeDocument/2006/relationships/hyperlink" Target="https://twitter.com/ibrahimatlinu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penchainproject.org/conformance" TargetMode="External"/><Relationship Id="rId25" Type="http://schemas.openxmlformats.org/officeDocument/2006/relationships/hyperlink" Target="https://wiki.linuxfoundation.org/openchain/curriculum" TargetMode="External"/><Relationship Id="rId33" Type="http://schemas.openxmlformats.org/officeDocument/2006/relationships/hyperlink" Target="http://www.protecode.com/" TargetMode="External"/><Relationship Id="rId38" Type="http://schemas.openxmlformats.org/officeDocument/2006/relationships/hyperlink" Target="mailto:info@linuxfoundation.org" TargetMode="External"/><Relationship Id="rId2" Type="http://schemas.openxmlformats.org/officeDocument/2006/relationships/numbering" Target="numbering.xml"/><Relationship Id="rId16" Type="http://schemas.openxmlformats.org/officeDocument/2006/relationships/hyperlink" Target="https://www.linux.com/publications/open-source-compliance-enterprise" TargetMode="External"/><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s://www.flexerasoftware.com/" TargetMode="External"/><Relationship Id="rId41" Type="http://schemas.openxmlformats.org/officeDocument/2006/relationships/hyperlink" Target="http://www.ibrahimatlinu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nuxfoundation.org/news-media/research/practical-gpl-compliance" TargetMode="External"/><Relationship Id="rId32" Type="http://schemas.openxmlformats.org/officeDocument/2006/relationships/hyperlink" Target="https://www.nexb.com/" TargetMode="External"/><Relationship Id="rId37" Type="http://schemas.openxmlformats.org/officeDocument/2006/relationships/hyperlink" Target="http://www.binaryanalysis.org/" TargetMode="External"/><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inux.com/publications/open-source-compliance-enterprise" TargetMode="External"/><Relationship Id="rId28" Type="http://schemas.openxmlformats.org/officeDocument/2006/relationships/hyperlink" Target="https://www.blackducksoftware.com/" TargetMode="External"/><Relationship Id="rId36" Type="http://schemas.openxmlformats.org/officeDocument/2006/relationships/hyperlink" Target="https://www.fossology.org/" TargetMode="External"/><Relationship Id="rId10" Type="http://schemas.openxmlformats.org/officeDocument/2006/relationships/image" Target="media/image3.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www.fossid.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spdx.org/" TargetMode="External"/><Relationship Id="rId30" Type="http://schemas.openxmlformats.org/officeDocument/2006/relationships/hyperlink" Target="http://fossa.io/" TargetMode="External"/><Relationship Id="rId35" Type="http://schemas.openxmlformats.org/officeDocument/2006/relationships/hyperlink" Target="https://www.whitesourcesoftware.com/" TargetMode="External"/><Relationship Id="rId43" Type="http://schemas.openxmlformats.org/officeDocument/2006/relationships/fontTable" Target="fontTable.xm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5E17-84BD-43B2-9551-A1F0C691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20</Pages>
  <Words>3168</Words>
  <Characters>18060</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M.Taniguchi</cp:lastModifiedBy>
  <cp:revision>49</cp:revision>
  <cp:lastPrinted>2018-01-10T23:23:00Z</cp:lastPrinted>
  <dcterms:created xsi:type="dcterms:W3CDTF">2017-11-23T08:36:00Z</dcterms:created>
  <dcterms:modified xsi:type="dcterms:W3CDTF">2018-01-10T23:33:00Z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