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bookmarkStart w:id="3" w:name="_GoBack"/>
      <w:bookmarkEnd w:id="3"/>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4" w:name="_Toc488162064"/>
      <w:bookmarkStart w:id="5" w:name="_Toc488316237"/>
      <w:bookmarkStart w:id="6"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4"/>
      <w:bookmarkEnd w:id="5"/>
      <w:bookmarkEnd w:id="6"/>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7E31D97E" w:rsidR="00675AE1" w:rsidRPr="002C4D0C" w:rsidRDefault="00156959" w:rsidP="00A2398A">
      <w:pPr>
        <w:spacing w:afterLines="550" w:after="13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204782E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7"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7"/>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E504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私たちはソフトウェアによって「定義された」時代（Era defined by software）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ソフトウェアからの恩恵を求め、それを使い、そこに参加し、そこへコントリビュートすることを競っています。その恩恵とは、Time to Marketを加速する社外エンジニアリング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633849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取引にも当てはまります。テクノロジー企業の買収はどんなものであれ、何らかの形でソフトウェアに関係してくるからです。買収元が買収対象のソフトウェアやコンプライアンスプロセスに対し包括的レビューを行う、ソフトウェア デューデリジェンス（適正評価）のプロセスは、吸収合併において標準的なものになってきています。こういったプロセスがプロプライエタリ ソフトウェアとは異なる検証課題のあるオープンソース ソフトウェアに及ぶことが一般的になってきているのです。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51C4B95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こういったことを踏まえ本書では、M&amp;A取引におけるオープンソース ソフトウェアの監査について触れていきます。このプロセスを実施していくなかで企業が得られる（技術面、法令面、ビジネス面といった）各種洞察については、本書に続く形で公開できればと思います。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8"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8"/>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6D122405"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オープンソースのデューデリジェンスの話に入る前に、買収先の開発プロセスでオープンソース ソフトウェアが組み込まれうるさまざまな方法を理解することが助けとなります。このことは、企業が意識的に、もしくは無意識に自社ソースコード ベースにオープンソース ソフトウェアを組み入れるシチュエーションが当てはまります。交通違反キップを切られ、自らの義務を知らなかったといっても言い訳にはなりません。これと同じように複数のソースからソフトウェアが使用されうる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3F6F379"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オープンソースのコンポーネントに変更を加えることや、オープンソースのコードをサード パーティのプロプライエタリコードに注入（Inject）することは、監査サービス プロバイダのコード発見・報告手法に影響してくる可能性があります。オープンソースの監査実施者と関わる際に、彼らがどうやってオープンソースのコードを発見し、捕えるか、そのアプローチを理解することはしばしばと助けとなってくれるのです。</w:t>
      </w:r>
    </w:p>
    <w:p w14:paraId="2DC80A67" w14:textId="0676CF71" w:rsidR="00BF7C96" w:rsidRPr="001F25A8" w:rsidRDefault="00444017" w:rsidP="001F25A8">
      <w:pPr>
        <w:pStyle w:val="HeadingIbrahim2"/>
      </w:pPr>
      <w:bookmarkStart w:id="9" w:name="_Toc492046553"/>
      <w:r w:rsidRPr="002C4D0C">
        <w:t xml:space="preserve">2.1 </w:t>
      </w:r>
      <w:r w:rsidR="00BA6C74">
        <w:rPr>
          <w:rFonts w:hint="eastAsia"/>
          <w:lang w:eastAsia="ja-JP"/>
        </w:rPr>
        <w:t>取り込む（</w:t>
      </w:r>
      <w:r w:rsidR="004C6B67" w:rsidRPr="002C4D0C">
        <w:t>Incorporation</w:t>
      </w:r>
      <w:bookmarkEnd w:id="9"/>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10"/>
      <w:r w:rsidR="008A54DB">
        <w:rPr>
          <w:rFonts w:ascii="メイリオ" w:eastAsia="メイリオ" w:hAnsi="メイリオ" w:cs="メイリオ" w:hint="eastAsia"/>
          <w:sz w:val="14"/>
        </w:rPr>
        <w:t>緑色ドット</w:t>
      </w:r>
      <w:commentRangeEnd w:id="10"/>
      <w:r w:rsidR="00605C1A">
        <w:rPr>
          <w:rStyle w:val="af5"/>
          <w:rFonts w:asciiTheme="minorHAnsi" w:hAnsiTheme="minorHAnsi" w:cstheme="minorBidi"/>
          <w:b w:val="0"/>
          <w:color w:val="7F7F7F" w:themeColor="text1" w:themeTint="80"/>
        </w:rPr>
        <w:commentReference w:id="10"/>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5F4AA309"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ド監査は宣言されていないオープンソースのコードベースへの取り込み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を発見し、買収後の喜ば</w:t>
      </w:r>
      <w:r w:rsidR="00107050">
        <w:rPr>
          <w:rFonts w:ascii="メイリオ" w:eastAsia="メイリオ" w:hAnsi="メイリオ" w:cs="メイリオ" w:hint="eastAsia"/>
          <w:sz w:val="18"/>
          <w:szCs w:val="18"/>
          <w:lang w:eastAsia="ja-JP"/>
        </w:rPr>
        <w:t>しくないサプライズを回避するために設計されます。宣言されない取り込みは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107050">
        <w:rPr>
          <w:rFonts w:ascii="メイリオ" w:eastAsia="メイリオ" w:hAnsi="メイリオ" w:cs="メイリオ" w:hint="eastAsia"/>
          <w:sz w:val="18"/>
          <w:szCs w:val="18"/>
          <w:lang w:eastAsia="ja-JP"/>
        </w:rPr>
        <w:t>けてきたりする場合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0F18C0"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605C1A">
        <w:rPr>
          <w:rFonts w:ascii="メイリオ" w:eastAsia="メイリオ" w:hAnsi="メイリオ" w:cs="メイリオ" w:hint="eastAsia"/>
          <w:sz w:val="18"/>
          <w:szCs w:val="18"/>
          <w:lang w:eastAsia="ja-JP"/>
        </w:rPr>
        <w:t>この組み入れ</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435AC4">
        <w:rPr>
          <w:rFonts w:ascii="メイリオ" w:eastAsia="メイリオ" w:hAnsi="メイリオ" w:cs="メイリオ" w:hint="eastAsia"/>
          <w:sz w:val="18"/>
          <w:szCs w:val="18"/>
          <w:lang w:eastAsia="ja-JP"/>
        </w:rPr>
        <w:t>組み入れを容易に明らかにできる場合があります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11"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11"/>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13DE99E9"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2"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2"/>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24A3FCE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22C51E7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に対し問題</w:t>
      </w:r>
      <w:r>
        <w:rPr>
          <w:rFonts w:ascii="メイリオ" w:eastAsia="メイリオ" w:hAnsi="メイリオ" w:cs="メイリオ" w:hint="eastAsia"/>
          <w:sz w:val="18"/>
          <w:lang w:eastAsia="ja-JP"/>
        </w:rPr>
        <w:t>解決</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（Fixing）、最適化</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3" w:name="_Toc492046556"/>
      <w:r w:rsidRPr="002C4D0C">
        <w:t xml:space="preserve">2.4 </w:t>
      </w:r>
      <w:r w:rsidR="00F7165C">
        <w:rPr>
          <w:rFonts w:hint="eastAsia"/>
          <w:lang w:eastAsia="ja-JP"/>
        </w:rPr>
        <w:t>開発ツールについての注記（</w:t>
      </w:r>
      <w:r w:rsidR="004C6B67" w:rsidRPr="002C4D0C">
        <w:t>Note on development tools</w:t>
      </w:r>
      <w:bookmarkEnd w:id="13"/>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35987FFE"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w:t>
      </w:r>
      <w:r w:rsidR="003369AD">
        <w:rPr>
          <w:rFonts w:ascii="メイリオ" w:eastAsia="メイリオ" w:hAnsi="メイリオ" w:cs="メイリオ" w:hint="eastAsia"/>
          <w:sz w:val="18"/>
          <w:szCs w:val="18"/>
          <w:lang w:eastAsia="ja-JP"/>
        </w:rPr>
        <w:t>コードの一部を注入しなければなりません。生み出された作成物がしばしば静的</w:t>
      </w:r>
      <w:r w:rsidR="004D31D9">
        <w:rPr>
          <w:rFonts w:ascii="メイリオ" w:eastAsia="メイリオ" w:hAnsi="メイリオ" w:cs="メイリオ" w:hint="eastAsia"/>
          <w:sz w:val="18"/>
          <w:szCs w:val="18"/>
          <w:lang w:eastAsia="ja-JP"/>
        </w:rPr>
        <w:t>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4" w:name="_Toc492046557"/>
      <w:r w:rsidR="00FA02EB">
        <w:rPr>
          <w:rFonts w:hint="eastAsia"/>
          <w:lang w:eastAsia="ja-JP"/>
        </w:rPr>
        <w:t>オープンソース監査（</w:t>
      </w:r>
      <w:r w:rsidR="004C6B67" w:rsidRPr="002C4D0C">
        <w:t>Open source audits</w:t>
      </w:r>
      <w:bookmarkEnd w:id="14"/>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77996632"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の義務をも買収によって獲得するという点でその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5F7DEBF6"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2C3D41E1"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w:t>
      </w:r>
      <w:r w:rsidR="00152FE5">
        <w:rPr>
          <w:rFonts w:ascii="メイリオ" w:eastAsia="メイリオ" w:hAnsi="メイリオ" w:cs="メイリオ" w:hint="eastAsia"/>
          <w:sz w:val="18"/>
          <w:lang w:eastAsia="ja-JP"/>
        </w:rPr>
        <w:t>合物を公開させるものがあります。その他にもドキュメント内で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求めたり、製品の販売促進のやり方に制約を課したりものもあります</w:t>
      </w:r>
    </w:p>
    <w:p w14:paraId="0FF6CDC9" w14:textId="45152C41"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r w:rsidR="00152FE5">
        <w:rPr>
          <w:rFonts w:ascii="メイリオ" w:eastAsia="メイリオ" w:hAnsi="メイリオ" w:cs="メイリオ" w:hint="eastAsia"/>
          <w:sz w:val="18"/>
          <w:szCs w:val="18"/>
          <w:lang w:eastAsia="ja-JP"/>
        </w:rPr>
        <w:t>風評被害</w:t>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w:t>
      </w:r>
      <w:r w:rsidRPr="002C4D0C">
        <w:lastRenderedPageBreak/>
        <w:t xml:space="preserve">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70874EFB"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）をレビューするだけの対応を好む企業もあ</w:t>
      </w:r>
      <w:r w:rsidR="00795409">
        <w:rPr>
          <w:rFonts w:ascii="メイリオ" w:eastAsia="メイリオ" w:hAnsi="メイリオ" w:cs="メイリオ" w:hint="eastAsia"/>
          <w:sz w:val="18"/>
          <w:szCs w:val="18"/>
          <w:lang w:eastAsia="ja-JP"/>
        </w:rPr>
        <w:t>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DE3ADE">
        <w:rPr>
          <w:rFonts w:ascii="メイリオ" w:eastAsia="メイリオ" w:hAnsi="メイリオ" w:cs="メイリオ" w:hint="eastAsia"/>
          <w:sz w:val="18"/>
          <w:szCs w:val="18"/>
          <w:lang w:eastAsia="ja-JP"/>
        </w:rPr>
        <w:t>ことを</w:t>
      </w:r>
      <w:r w:rsidR="00044D12">
        <w:rPr>
          <w:rFonts w:ascii="メイリオ" w:eastAsia="メイリオ" w:hAnsi="メイリオ" w:cs="メイリオ" w:hint="eastAsia"/>
          <w:sz w:val="18"/>
          <w:szCs w:val="18"/>
          <w:lang w:eastAsia="ja-JP"/>
        </w:rPr>
        <w:t>助け</w:t>
      </w:r>
      <w:r w:rsidR="00DE3ADE">
        <w:rPr>
          <w:rFonts w:ascii="メイリオ" w:eastAsia="メイリオ" w:hAnsi="メイリオ" w:cs="メイリオ" w:hint="eastAsia"/>
          <w:sz w:val="18"/>
          <w:szCs w:val="18"/>
          <w:lang w:eastAsia="ja-JP"/>
        </w:rPr>
        <w:t>てくれるのです。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4909DD07"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5"/>
      <w:r>
        <w:rPr>
          <w:rFonts w:ascii="メイリオ" w:eastAsia="メイリオ" w:hAnsi="メイリオ" w:cs="メイリオ" w:hint="eastAsia"/>
          <w:sz w:val="18"/>
          <w:szCs w:val="18"/>
          <w:lang w:eastAsia="ja-JP"/>
        </w:rPr>
        <w:t>図5</w:t>
      </w:r>
      <w:commentRangeEnd w:id="15"/>
      <w:r>
        <w:rPr>
          <w:rStyle w:val="af5"/>
          <w:rFonts w:asciiTheme="minorHAnsi" w:eastAsia="ＭＳ 明朝" w:hAnsiTheme="minorHAnsi"/>
          <w:color w:val="7F7F7F" w:themeColor="text1" w:themeTint="80"/>
          <w:lang w:eastAsia="ja-JP"/>
        </w:rPr>
        <w:commentReference w:id="15"/>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にさらされる</w:t>
      </w:r>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6"/>
      <w:r w:rsidRPr="007F350C">
        <w:rPr>
          <w:rFonts w:ascii="メイリオ" w:eastAsia="メイリオ" w:hAnsi="メイリオ" w:cs="メイリオ" w:hint="eastAsia"/>
          <w:sz w:val="16"/>
        </w:rPr>
        <w:t>図5</w:t>
      </w:r>
      <w:commentRangeEnd w:id="16"/>
      <w:r w:rsidR="006C0013">
        <w:rPr>
          <w:rStyle w:val="af5"/>
          <w:rFonts w:asciiTheme="minorHAnsi" w:hAnsiTheme="minorHAnsi" w:cstheme="minorBidi"/>
          <w:b w:val="0"/>
          <w:color w:val="7F7F7F" w:themeColor="text1" w:themeTint="80"/>
        </w:rPr>
        <w:commentReference w:id="16"/>
      </w:r>
    </w:p>
    <w:p w14:paraId="74E85FB8" w14:textId="2DB45075" w:rsidR="007669CB" w:rsidRPr="002C4D0C" w:rsidRDefault="008B1862" w:rsidP="004A494D">
      <w:pPr>
        <w:pStyle w:val="HeadingIbrahim1"/>
      </w:pPr>
      <w:bookmarkStart w:id="17" w:name="_Toc488161383"/>
      <w:bookmarkStart w:id="18" w:name="_Toc488161454"/>
      <w:bookmarkStart w:id="19" w:name="_Toc488161524"/>
      <w:bookmarkStart w:id="20" w:name="_Toc488161948"/>
      <w:bookmarkStart w:id="21" w:name="_Toc488162013"/>
      <w:bookmarkStart w:id="22" w:name="_Toc488162079"/>
      <w:bookmarkStart w:id="23" w:name="_Toc488316252"/>
      <w:bookmarkStart w:id="24" w:name="_Toc492046578"/>
      <w:bookmarkStart w:id="25" w:name="_Toc492046558"/>
      <w:bookmarkEnd w:id="17"/>
      <w:bookmarkEnd w:id="18"/>
      <w:bookmarkEnd w:id="19"/>
      <w:bookmarkEnd w:id="20"/>
      <w:bookmarkEnd w:id="21"/>
      <w:bookmarkEnd w:id="22"/>
      <w:bookmarkEnd w:id="23"/>
      <w:bookmarkEnd w:id="24"/>
      <w:bookmarkEnd w:id="25"/>
      <w:r w:rsidRPr="0071780D">
        <w:rPr>
          <w:rFonts w:cs="ProximaNova-Regular"/>
          <w:szCs w:val="36"/>
        </w:rPr>
        <w:t>4.</w:t>
      </w:r>
      <w:r w:rsidRPr="002C4D0C">
        <w:rPr>
          <w:rFonts w:cs="ProximaNova-Regular"/>
          <w:sz w:val="32"/>
          <w:szCs w:val="36"/>
        </w:rPr>
        <w:t xml:space="preserve"> </w:t>
      </w:r>
      <w:bookmarkStart w:id="26" w:name="_Toc488161384"/>
      <w:bookmarkStart w:id="27" w:name="_Toc488161455"/>
      <w:bookmarkStart w:id="28" w:name="_Toc488161525"/>
      <w:bookmarkStart w:id="29" w:name="_Toc488161949"/>
      <w:bookmarkStart w:id="30" w:name="_Toc488162014"/>
      <w:bookmarkStart w:id="31" w:name="_Toc488162080"/>
      <w:bookmarkStart w:id="32" w:name="_Toc488316253"/>
      <w:bookmarkStart w:id="33" w:name="_Toc492046579"/>
      <w:bookmarkStart w:id="34" w:name="_Toc492046559"/>
      <w:bookmarkStart w:id="35" w:name="_Toc492046560"/>
      <w:bookmarkEnd w:id="26"/>
      <w:bookmarkEnd w:id="27"/>
      <w:bookmarkEnd w:id="28"/>
      <w:bookmarkEnd w:id="29"/>
      <w:bookmarkEnd w:id="30"/>
      <w:bookmarkEnd w:id="31"/>
      <w:bookmarkEnd w:id="32"/>
      <w:bookmarkEnd w:id="33"/>
      <w:bookmarkEnd w:id="34"/>
      <w:r w:rsidR="003F12FC">
        <w:rPr>
          <w:rFonts w:cs="ProximaNova-Regular" w:hint="eastAsia"/>
          <w:sz w:val="32"/>
          <w:szCs w:val="36"/>
          <w:lang w:eastAsia="ja-JP"/>
        </w:rPr>
        <w:t>監査業務のスコープを評価する（</w:t>
      </w:r>
      <w:r w:rsidR="003F12FC" w:rsidRPr="002C4D0C">
        <w:t>Assessing the scope of an audit job</w:t>
      </w:r>
      <w:bookmarkEnd w:id="35"/>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lastRenderedPageBreak/>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2C1E36B"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178465EF" w:rsidR="00A53A30" w:rsidRPr="00A53A30" w:rsidRDefault="009964B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その理由は、監査価格の議論が</w:t>
      </w:r>
      <w:r w:rsidR="00A53A30">
        <w:rPr>
          <w:rFonts w:ascii="メイリオ" w:eastAsia="メイリオ" w:hAnsi="メイリオ" w:cs="メイリオ" w:hint="eastAsia"/>
          <w:sz w:val="18"/>
          <w:szCs w:val="18"/>
          <w:lang w:eastAsia="ja-JP"/>
        </w:rPr>
        <w:t>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r>
        <w:rPr>
          <w:rFonts w:ascii="メイリオ" w:eastAsia="メイリオ" w:hAnsi="メイリオ" w:cs="メイリオ" w:hint="eastAsia"/>
          <w:sz w:val="18"/>
          <w:szCs w:val="18"/>
          <w:lang w:eastAsia="ja-JP"/>
        </w:rPr>
        <w:t>も必要とするでしょう。そ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6" w:name="_Toc488161386"/>
      <w:bookmarkStart w:id="37" w:name="_Toc488161457"/>
      <w:bookmarkStart w:id="38" w:name="_Toc488161527"/>
      <w:bookmarkStart w:id="39" w:name="_Toc488161951"/>
      <w:bookmarkStart w:id="40" w:name="_Toc488162016"/>
      <w:bookmarkStart w:id="41" w:name="_Toc488162082"/>
      <w:bookmarkStart w:id="42" w:name="_Toc488316255"/>
      <w:bookmarkStart w:id="43" w:name="_Toc492046581"/>
      <w:bookmarkStart w:id="44" w:name="_Toc488161387"/>
      <w:bookmarkStart w:id="45" w:name="_Toc488161458"/>
      <w:bookmarkStart w:id="46" w:name="_Toc488161528"/>
      <w:bookmarkStart w:id="47" w:name="_Toc488161952"/>
      <w:bookmarkStart w:id="48" w:name="_Toc488162017"/>
      <w:bookmarkStart w:id="49" w:name="_Toc488162083"/>
      <w:bookmarkStart w:id="50" w:name="_Toc488316256"/>
      <w:bookmarkStart w:id="51" w:name="_Toc492046582"/>
      <w:bookmarkStart w:id="52" w:name="_ga5vqqw3ovz7" w:colFirst="0" w:colLast="0"/>
      <w:bookmarkStart w:id="53" w:name="_t0bybq44xvpf" w:colFirst="0" w:colLast="0"/>
      <w:bookmarkStart w:id="54" w:name="_dscng153ix2u" w:colFirst="0" w:colLast="0"/>
      <w:bookmarkStart w:id="55" w:name="_fv5afzxndjg" w:colFirst="0" w:colLast="0"/>
      <w:bookmarkStart w:id="56" w:name="_Toc49204656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2C4D0C">
        <w:rPr>
          <w:lang w:eastAsia="ja-JP"/>
        </w:rPr>
        <w:t xml:space="preserve">5. </w:t>
      </w:r>
      <w:r w:rsidR="00692A9A">
        <w:rPr>
          <w:rFonts w:hint="eastAsia"/>
          <w:lang w:eastAsia="ja-JP"/>
        </w:rPr>
        <w:t>監査手法（</w:t>
      </w:r>
      <w:r w:rsidR="007669CB" w:rsidRPr="002C4D0C">
        <w:rPr>
          <w:lang w:eastAsia="ja-JP"/>
        </w:rPr>
        <w:t>Audit methods</w:t>
      </w:r>
      <w:bookmarkEnd w:id="56"/>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250025AF"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7"/>
      <w:r w:rsidRPr="002C4D0C">
        <w:t>an</w:t>
      </w:r>
      <w:commentRangeEnd w:id="57"/>
      <w:r w:rsidR="00703F0B">
        <w:rPr>
          <w:rStyle w:val="af5"/>
          <w:rFonts w:asciiTheme="minorHAnsi" w:eastAsia="ＭＳ 明朝" w:hAnsiTheme="minorHAnsi"/>
          <w:color w:val="7F7F7F" w:themeColor="text1" w:themeTint="80"/>
          <w:lang w:eastAsia="ja-JP"/>
        </w:rPr>
        <w:commentReference w:id="57"/>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28245477"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r w:rsidR="009964B0">
        <w:rPr>
          <w:rFonts w:ascii="メイリオ" w:eastAsia="メイリオ" w:hAnsi="メイリオ" w:cs="メイリオ" w:hint="eastAsia"/>
          <w:sz w:val="18"/>
          <w:lang w:eastAsia="ja-JP"/>
        </w:rPr>
        <w:t>（見えない状態の、手探りの監査</w:t>
      </w:r>
      <w:r w:rsidR="009964B0" w:rsidRPr="00A53F60">
        <w:rPr>
          <w:rFonts w:ascii="メイリオ" w:eastAsia="メイリオ" w:hAnsi="メイリオ" w:cs="メイリオ" w:hint="eastAsia"/>
          <w:sz w:val="18"/>
          <w:lang w:eastAsia="ja-JP"/>
        </w:rPr>
        <w:t>）</w:t>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36830E7D" w14:textId="57CA08E3" w:rsidR="00AC2BE4" w:rsidRPr="00AC2BE4" w:rsidRDefault="0096539F" w:rsidP="00AC342D">
      <w:pPr>
        <w:pStyle w:val="ListIbrahimNum1"/>
        <w:spacing w:line="240" w:lineRule="exact"/>
        <w:ind w:left="714" w:hanging="357"/>
        <w:rPr>
          <w:lang w:eastAsia="ja-JP"/>
        </w:rPr>
      </w:pPr>
      <w:commentRangeStart w:id="58"/>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BA438C">
        <w:rPr>
          <w:rFonts w:ascii="メイリオ" w:eastAsia="メイリオ" w:hAnsi="メイリオ" w:cs="メイリオ" w:hint="eastAsia"/>
          <w:sz w:val="18"/>
          <w:lang w:eastAsia="ja-JP"/>
        </w:rPr>
        <w:t>を得られることが</w:t>
      </w:r>
      <w:r w:rsidR="00A40268">
        <w:rPr>
          <w:rFonts w:ascii="メイリオ" w:eastAsia="メイリオ" w:hAnsi="メイリオ" w:cs="メイリオ" w:hint="eastAsia"/>
          <w:sz w:val="18"/>
          <w:lang w:eastAsia="ja-JP"/>
        </w:rPr>
        <w:t>あり、監査企業からの</w:t>
      </w:r>
      <w:r w:rsidR="00797195">
        <w:rPr>
          <w:rFonts w:ascii="メイリオ" w:eastAsia="メイリオ" w:hAnsi="メイリオ" w:cs="メイリオ" w:hint="eastAsia"/>
          <w:sz w:val="18"/>
          <w:lang w:eastAsia="ja-JP"/>
        </w:rPr>
        <w:t>無作為的な検証結果</w:t>
      </w:r>
      <w:r w:rsidR="00BA438C">
        <w:rPr>
          <w:rFonts w:ascii="メイリオ" w:eastAsia="メイリオ" w:hAnsi="メイリオ" w:cs="メイリオ" w:hint="eastAsia"/>
          <w:sz w:val="18"/>
          <w:lang w:eastAsia="ja-JP"/>
        </w:rPr>
        <w:t>などが提供されることがあります</w:t>
      </w:r>
      <w:commentRangeEnd w:id="58"/>
      <w:r w:rsidR="002C449F">
        <w:rPr>
          <w:rStyle w:val="af5"/>
          <w:rFonts w:asciiTheme="minorHAnsi" w:eastAsia="ＭＳ 明朝" w:hAnsiTheme="minorHAnsi"/>
          <w:color w:val="7F7F7F" w:themeColor="text1" w:themeTint="80"/>
          <w:lang w:eastAsia="ja-JP"/>
        </w:rPr>
        <w:commentReference w:id="58"/>
      </w:r>
    </w:p>
    <w:p w14:paraId="5D6AC508" w14:textId="456752F8" w:rsidR="00AD71F3" w:rsidRPr="00382132" w:rsidRDefault="00E0749F" w:rsidP="00382132">
      <w:pPr>
        <w:pStyle w:val="HeadingIbrahim2"/>
      </w:pPr>
      <w:bookmarkStart w:id="59"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59"/>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1260F916"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60"/>
      <w:r w:rsidRPr="000438AC">
        <w:t>Figure 6</w:t>
      </w:r>
      <w:commentRangeEnd w:id="60"/>
      <w:r w:rsidR="00EB45E8">
        <w:rPr>
          <w:rStyle w:val="af5"/>
          <w:rFonts w:asciiTheme="minorHAnsi" w:hAnsiTheme="minorHAnsi" w:cstheme="minorBidi"/>
          <w:b w:val="0"/>
          <w:color w:val="7F7F7F" w:themeColor="text1" w:themeTint="80"/>
        </w:rPr>
        <w:commentReference w:id="60"/>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815D4A5"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3038C95C"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Pr>
          <w:rFonts w:ascii="メイリオ" w:eastAsia="メイリオ" w:hAnsi="メイリオ" w:cs="メイリオ" w:hint="eastAsia"/>
          <w:sz w:val="18"/>
          <w:szCs w:val="18"/>
          <w:lang w:eastAsia="ja-JP"/>
        </w:rPr>
        <w:t>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にも買収先を知ることをさせ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、といったハイレベルの機密性を提供することができます。私が認識している範囲では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w:t>
      </w:r>
      <w:r w:rsidR="002A6E10" w:rsidRPr="002C4D0C">
        <w:lastRenderedPageBreak/>
        <w:t xml:space="preserve">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61F243BF"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71A1A">
        <w:rPr>
          <w:rFonts w:ascii="メイリオ" w:eastAsia="メイリオ" w:hAnsi="メイリオ" w:cs="メイリオ" w:hint="eastAsia"/>
          <w:sz w:val="18"/>
          <w:szCs w:val="18"/>
          <w:lang w:eastAsia="ja-JP"/>
        </w:rPr>
        <w:t>事項の検証のため、さらなる監査の完全性確保の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形で認定を行う手法もあります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372C83B8"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必要な時にすぐに監査を開始できる点や、将来的な時間の短縮、社外のコ</w:t>
      </w:r>
      <w:r w:rsidR="00404B30">
        <w:rPr>
          <w:rFonts w:ascii="メイリオ" w:eastAsia="メイリオ" w:hAnsi="メイリオ" w:cs="メイリオ" w:hint="eastAsia"/>
          <w:sz w:val="18"/>
          <w:szCs w:val="18"/>
          <w:lang w:eastAsia="ja-JP"/>
        </w:rPr>
        <w:t>スト発生源の削減といったことがあります。コンプライアンスの問題がどんなものでも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直接アクセス・</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r w:rsidR="00404B30">
        <w:rPr>
          <w:rFonts w:ascii="メイリオ" w:eastAsia="メイリオ" w:hAnsi="メイリオ" w:cs="メイリオ" w:hint="eastAsia"/>
          <w:sz w:val="18"/>
          <w:szCs w:val="18"/>
          <w:lang w:eastAsia="ja-JP"/>
        </w:rPr>
        <w:t>たとえば</w:t>
      </w:r>
      <w:r w:rsidR="00742319">
        <w:rPr>
          <w:rFonts w:ascii="メイリオ" w:eastAsia="メイリオ" w:hAnsi="メイリオ" w:cs="メイリオ" w:hint="eastAsia"/>
          <w:sz w:val="18"/>
          <w:szCs w:val="18"/>
          <w:lang w:eastAsia="ja-JP"/>
        </w:rPr>
        <w:t>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 xml:space="preserve">Many of the auditing tools can also be tuned so that they highlight potential issues. After viewing the results carefully, you might find most of them to be non-issues. So be prepared for what might appear to be a lot of noise. The noise may come </w:t>
      </w:r>
      <w:r w:rsidRPr="000438AC">
        <w:rPr>
          <w:lang w:val="en"/>
        </w:rPr>
        <w:lastRenderedPageBreak/>
        <w:t>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068A237B"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で使われない残存コードのようなものなどがあります。このためレポートでは</w:t>
      </w:r>
      <w:r w:rsidR="00C42AB9">
        <w:rPr>
          <w:rFonts w:ascii="メイリオ" w:eastAsia="メイリオ" w:hAnsi="メイリオ" w:cs="メイリオ" w:hint="eastAsia"/>
          <w:sz w:val="18"/>
          <w:szCs w:val="18"/>
          <w:lang w:eastAsia="ja-JP"/>
        </w:rPr>
        <w:t>最初に長くフィルターがかかっていない状態で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404B30">
        <w:rPr>
          <w:rFonts w:ascii="メイリオ" w:eastAsia="メイリオ" w:hAnsi="メイリオ" w:cs="メイリオ" w:hint="eastAsia"/>
          <w:sz w:val="18"/>
          <w:szCs w:val="18"/>
          <w:lang w:eastAsia="ja-JP"/>
        </w:rPr>
        <w:t>そのためこういったものに対し、時間をかけてでも事前に準備して真の問題が発見できるようフィルターを用意しておく</w:t>
      </w:r>
      <w:r w:rsidR="00C42AB9">
        <w:rPr>
          <w:rFonts w:ascii="メイリオ" w:eastAsia="メイリオ" w:hAnsi="メイリオ" w:cs="メイリオ" w:hint="eastAsia"/>
          <w:sz w:val="18"/>
          <w:szCs w:val="18"/>
          <w:lang w:eastAsia="ja-JP"/>
        </w:rPr>
        <w:t>べき</w:t>
      </w:r>
      <w:r w:rsidR="00404B30">
        <w:rPr>
          <w:rFonts w:ascii="メイリオ" w:eastAsia="メイリオ" w:hAnsi="メイリオ" w:cs="メイリオ" w:hint="eastAsia"/>
          <w:sz w:val="18"/>
          <w:szCs w:val="18"/>
          <w:lang w:eastAsia="ja-JP"/>
        </w:rPr>
        <w:t>なのです</w:t>
      </w:r>
      <w:r w:rsidR="00C42AB9">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673E2CBC"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w:t>
      </w:r>
      <w:r w:rsidR="00404B30">
        <w:rPr>
          <w:rFonts w:ascii="メイリオ" w:eastAsia="メイリオ" w:hAnsi="メイリオ" w:cs="メイリオ" w:hint="eastAsia"/>
          <w:sz w:val="18"/>
          <w:szCs w:val="18"/>
          <w:lang w:eastAsia="ja-JP"/>
        </w:rPr>
        <w:t>っています。こういった情報が公開されるのは改修策が実装される前と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潜在的に含みやすいものでもあるともいえます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弱性と照らし合わせてマッピングするようなサービスを併せて提供される場合が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5C8C24CC"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w:t>
      </w:r>
      <w:r w:rsidR="009F49A3">
        <w:rPr>
          <w:rFonts w:ascii="メイリオ" w:eastAsia="メイリオ" w:hAnsi="メイリオ" w:cs="メイリオ" w:hint="eastAsia"/>
          <w:sz w:val="18"/>
          <w:szCs w:val="18"/>
          <w:lang w:eastAsia="ja-JP"/>
        </w:rPr>
        <w:lastRenderedPageBreak/>
        <w:t>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6F08897E"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w:t>
      </w:r>
      <w:r w:rsidR="008B2010">
        <w:rPr>
          <w:rFonts w:ascii="メイリオ" w:eastAsia="メイリオ" w:hAnsi="メイリオ" w:cs="メイリオ" w:hint="eastAsia"/>
          <w:sz w:val="18"/>
          <w:szCs w:val="18"/>
          <w:lang w:eastAsia="ja-JP"/>
        </w:rPr>
        <w:t>企業が企業取引のターゲットになるときに、サプライズのリスクを</w:t>
      </w:r>
      <w:r w:rsidR="00F47D7E">
        <w:rPr>
          <w:rFonts w:ascii="メイリオ" w:eastAsia="メイリオ" w:hAnsi="メイリオ" w:cs="メイリオ" w:hint="eastAsia"/>
          <w:sz w:val="18"/>
          <w:szCs w:val="18"/>
          <w:lang w:eastAsia="ja-JP"/>
        </w:rPr>
        <w:t>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5350B860"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3" w:history="1">
        <w:r w:rsidR="005F5C58" w:rsidRPr="005F5C58">
          <w:rPr>
            <w:rStyle w:val="affd"/>
          </w:rPr>
          <w:t>download</w:t>
        </w:r>
      </w:hyperlink>
      <w:r w:rsidR="005F5C58">
        <w:t xml:space="preserve"> the free e-book “Open Source Compliance in the Enterprise”, published by the Linux Foundation. </w:t>
      </w:r>
    </w:p>
    <w:p w14:paraId="02D88E57" w14:textId="5ABE129D"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は、公開可能なオープンソースの部品表（BoM：Bill of Materials）、書面による申し入れ（Written offer）、著作権、ライセンス、帰属表示など</w:t>
      </w:r>
      <w:r w:rsidR="008B2010">
        <w:rPr>
          <w:rFonts w:ascii="メイリオ" w:eastAsia="メイリオ" w:hAnsi="メイリオ" w:cs="メイリオ" w:hint="eastAsia"/>
          <w:sz w:val="18"/>
          <w:szCs w:val="18"/>
          <w:lang w:eastAsia="ja-JP"/>
        </w:rPr>
        <w:t>、</w:t>
      </w:r>
      <w:r w:rsidR="001F23DD">
        <w:rPr>
          <w:rFonts w:ascii="メイリオ" w:eastAsia="メイリオ" w:hAnsi="メイリオ" w:cs="メイリオ" w:hint="eastAsia"/>
          <w:sz w:val="18"/>
          <w:szCs w:val="18"/>
          <w:lang w:eastAsia="ja-JP"/>
        </w:rPr>
        <w:t>部品表にあるコンポーネント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hyperlink r:id="rId24" w:history="1">
        <w:r w:rsidR="00106C52" w:rsidRPr="00106C52">
          <w:rPr>
            <w:rStyle w:val="affd"/>
            <w:rFonts w:ascii="メイリオ" w:eastAsia="メイリオ" w:hAnsi="メイリオ" w:cs="メイリオ" w:hint="eastAsia"/>
            <w:sz w:val="18"/>
            <w:szCs w:val="18"/>
            <w:lang w:eastAsia="ja-JP"/>
          </w:rPr>
          <w:t>Open Source Compliance in the Enterprise</w:t>
        </w:r>
      </w:hyperlink>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Pr>
          <w:rFonts w:hint="eastAsia"/>
          <w:lang w:eastAsia="ja-JP"/>
        </w:rPr>
        <w:t>スタッフ（</w:t>
      </w:r>
      <w:r w:rsidR="004C6B67" w:rsidRPr="00B567B1">
        <w:rPr>
          <w:lang w:eastAsia="ja-JP"/>
        </w:rPr>
        <w:t>Sta</w:t>
      </w:r>
      <w:r w:rsidR="00B567B1">
        <w:rPr>
          <w:lang w:eastAsia="ja-JP"/>
        </w:rPr>
        <w:t>ff</w:t>
      </w:r>
      <w:r w:rsidR="00206098">
        <w:rPr>
          <w:rFonts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1A05B9CB"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一人の法律専門家というシンプルな構成もありえるでしょう。どういった</w:t>
      </w:r>
      <w:r w:rsidR="00EE7999">
        <w:rPr>
          <w:rFonts w:ascii="メイリオ" w:eastAsia="メイリオ" w:hAnsi="メイリオ" w:cs="メイリオ" w:hint="eastAsia"/>
          <w:sz w:val="18"/>
          <w:szCs w:val="18"/>
          <w:lang w:eastAsia="ja-JP"/>
        </w:rPr>
        <w:t>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3E780C17"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w:t>
      </w:r>
      <w:r>
        <w:rPr>
          <w:rFonts w:ascii="メイリオ" w:eastAsia="メイリオ" w:hAnsi="メイリオ" w:cs="メイリオ" w:hint="eastAsia"/>
          <w:sz w:val="18"/>
          <w:szCs w:val="18"/>
          <w:lang w:eastAsia="ja-JP"/>
        </w:rPr>
        <w:lastRenderedPageBreak/>
        <w:t>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Pr>
          <w:rFonts w:hint="eastAsia"/>
          <w:lang w:eastAsia="ja-JP"/>
        </w:rPr>
        <w:t>ツールの活用（</w:t>
      </w:r>
      <w:r w:rsidR="00907CF2" w:rsidRPr="002C4D0C">
        <w:rPr>
          <w:lang w:eastAsia="ja-JP"/>
        </w:rPr>
        <w:t>T</w:t>
      </w:r>
      <w:r w:rsidR="004C6B67" w:rsidRPr="002C4D0C">
        <w:rPr>
          <w:lang w:eastAsia="ja-JP"/>
        </w:rPr>
        <w:t>ooling</w:t>
      </w:r>
      <w:r w:rsidR="006F0FDB">
        <w:rPr>
          <w:rFonts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80" w:name="_Toc492046627"/>
      <w:r w:rsidRPr="002C4D0C">
        <w:rPr>
          <w:lang w:eastAsia="ja-JP"/>
        </w:rPr>
        <w:t>9</w:t>
      </w:r>
      <w:r w:rsidR="00444017" w:rsidRPr="002C4D0C">
        <w:rPr>
          <w:lang w:eastAsia="ja-JP"/>
        </w:rPr>
        <w:t xml:space="preserve">.2 </w:t>
      </w:r>
      <w:r w:rsidR="00EA08A6">
        <w:rPr>
          <w:rFonts w:hint="eastAsia"/>
          <w:lang w:eastAsia="ja-JP"/>
        </w:rPr>
        <w:t>「</w:t>
      </w:r>
      <w:r w:rsidR="00F848AB">
        <w:rPr>
          <w:rFonts w:hint="eastAsia"/>
          <w:lang w:eastAsia="ja-JP"/>
        </w:rPr>
        <w:t>コンプライ</w:t>
      </w:r>
      <w:r w:rsidR="00855B91">
        <w:rPr>
          <w:rFonts w:hint="eastAsia"/>
          <w:lang w:eastAsia="ja-JP"/>
        </w:rPr>
        <w:t>アンス</w:t>
      </w:r>
      <w:r w:rsidR="00EA08A6">
        <w:rPr>
          <w:rFonts w:hint="eastAsia"/>
          <w:lang w:eastAsia="ja-JP"/>
        </w:rPr>
        <w:t>」</w:t>
      </w:r>
      <w:r w:rsidR="008B2010">
        <w:rPr>
          <w:rFonts w:hint="eastAsia"/>
          <w:lang w:eastAsia="ja-JP"/>
        </w:rPr>
        <w:t>の状態にある</w:t>
      </w:r>
      <w:r w:rsidR="005C4F50">
        <w:rPr>
          <w:rFonts w:hint="eastAsia"/>
          <w:lang w:eastAsia="ja-JP"/>
        </w:rPr>
        <w:t>（</w:t>
      </w:r>
      <w:commentRangeStart w:id="81"/>
      <w:r w:rsidR="004C6B67" w:rsidRPr="002C4D0C">
        <w:rPr>
          <w:lang w:eastAsia="ja-JP"/>
        </w:rPr>
        <w:t>Be in compliance</w:t>
      </w:r>
      <w:bookmarkEnd w:id="80"/>
      <w:commentRangeEnd w:id="81"/>
      <w:r w:rsidR="00855B91">
        <w:rPr>
          <w:rStyle w:val="af5"/>
          <w:rFonts w:asciiTheme="minorHAnsi" w:eastAsia="ＭＳ 明朝" w:hAnsiTheme="minorHAnsi" w:cstheme="minorBidi"/>
          <w:color w:val="7F7F7F" w:themeColor="text1" w:themeTint="80"/>
          <w:lang w:eastAsia="ja-JP"/>
        </w:rPr>
        <w:commentReference w:id="81"/>
      </w:r>
      <w:r w:rsidR="005C4F50">
        <w:rPr>
          <w:rFonts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405738C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82" w:name="_Toc492046628"/>
      <w:r w:rsidRPr="002C4D0C">
        <w:t>9</w:t>
      </w:r>
      <w:r w:rsidR="00444017" w:rsidRPr="002C4D0C">
        <w:t xml:space="preserve">.3 </w:t>
      </w:r>
      <w:r w:rsidR="00F20510">
        <w:rPr>
          <w:rFonts w:hint="eastAsia"/>
          <w:lang w:eastAsia="ja-JP"/>
        </w:rPr>
        <w:t>セキュリティのために</w:t>
      </w:r>
      <w:r w:rsidR="00C37F84">
        <w:rPr>
          <w:rFonts w:hint="eastAsia"/>
          <w:lang w:eastAsia="ja-JP"/>
        </w:rPr>
        <w:t>最新版を使用する（</w:t>
      </w:r>
      <w:r w:rsidR="004C6B67" w:rsidRPr="002C4D0C">
        <w:t>Use latest releases for security purposes</w:t>
      </w:r>
      <w:bookmarkEnd w:id="82"/>
      <w:r w:rsidR="00C37F84">
        <w:rPr>
          <w:rFonts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 xml:space="preserve">a situation where you are using a version with security </w:t>
      </w:r>
      <w:r w:rsidR="00093380" w:rsidRPr="002C4D0C">
        <w:lastRenderedPageBreak/>
        <w:t>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508E7481"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として、オープンソース ソフ</w:t>
      </w:r>
      <w:r w:rsidR="007B0D22">
        <w:rPr>
          <w:rFonts w:ascii="メイリオ" w:eastAsia="メイリオ" w:hAnsi="メイリオ" w:cs="メイリオ" w:hint="eastAsia"/>
          <w:sz w:val="18"/>
          <w:szCs w:val="18"/>
          <w:lang w:eastAsia="ja-JP"/>
        </w:rPr>
        <w:t>トウェアで安全ではないバージョンを見つけ、それを置き換えやすくできる</w:t>
      </w:r>
      <w:r w:rsidR="006B3AD1">
        <w:rPr>
          <w:rFonts w:ascii="メイリオ" w:eastAsia="メイリオ" w:hAnsi="メイリオ" w:cs="メイリオ" w:hint="eastAsia"/>
          <w:sz w:val="18"/>
          <w:szCs w:val="18"/>
          <w:lang w:eastAsia="ja-JP"/>
        </w:rPr>
        <w:t>ことが</w:t>
      </w:r>
      <w:r w:rsidR="007B0D22">
        <w:rPr>
          <w:rFonts w:ascii="メイリオ" w:eastAsia="メイリオ" w:hAnsi="メイリオ" w:cs="メイリオ" w:hint="eastAsia"/>
          <w:sz w:val="18"/>
          <w:szCs w:val="18"/>
          <w:lang w:eastAsia="ja-JP"/>
        </w:rPr>
        <w:t>あります</w:t>
      </w:r>
      <w:r w:rsidR="006B3AD1">
        <w:rPr>
          <w:rFonts w:ascii="メイリオ" w:eastAsia="メイリオ" w:hAnsi="メイリオ" w:cs="メイリオ" w:hint="eastAsia"/>
          <w:sz w:val="18"/>
          <w:szCs w:val="18"/>
          <w:lang w:eastAsia="ja-JP"/>
        </w:rPr>
        <w:t>。今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特定した上で一定レベルの優先度付けを行うこと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3D9040D9" w:rsidR="00597D3F" w:rsidRPr="002C4D0C" w:rsidRDefault="00D101D2" w:rsidP="00B567B1">
      <w:pPr>
        <w:pStyle w:val="HeadingIbrahim2"/>
      </w:pPr>
      <w:bookmarkStart w:id="83" w:name="_Toc492046629"/>
      <w:r w:rsidRPr="002C4D0C">
        <w:t>9.</w:t>
      </w:r>
      <w:r w:rsidR="00444017" w:rsidRPr="002C4D0C">
        <w:t xml:space="preserve">4 </w:t>
      </w:r>
      <w:r w:rsidR="00656CC4">
        <w:rPr>
          <w:rFonts w:hint="eastAsia"/>
          <w:lang w:eastAsia="ja-JP"/>
        </w:rPr>
        <w:t>コンプライアンスの取り組みを測る</w:t>
      </w:r>
      <w:r w:rsidR="002E13DF">
        <w:rPr>
          <w:rFonts w:hint="eastAsia"/>
          <w:lang w:eastAsia="ja-JP"/>
        </w:rPr>
        <w:t>（</w:t>
      </w:r>
      <w:r w:rsidR="004C6B67" w:rsidRPr="002C4D0C">
        <w:t>Measure up your compliance efforts</w:t>
      </w:r>
      <w:bookmarkEnd w:id="83"/>
      <w:r w:rsidR="00444017" w:rsidRPr="002C4D0C">
        <w:t xml:space="preserve"> </w:t>
      </w:r>
      <w:r w:rsidR="002E13DF">
        <w:rPr>
          <w:rFonts w:hint="eastAsia"/>
          <w:lang w:eastAsia="ja-JP"/>
        </w:rPr>
        <w:t>）</w:t>
      </w:r>
    </w:p>
    <w:p w14:paraId="5D131966" w14:textId="6023A079" w:rsidR="00597D3F" w:rsidRDefault="004C6B67" w:rsidP="00B567B1">
      <w:pPr>
        <w:pStyle w:val="bodyIbrahim1"/>
        <w:rPr>
          <w:rFonts w:eastAsia="ＭＳ Ｐゴシック"/>
          <w:lang w:eastAsia="ja-JP"/>
        </w:rPr>
      </w:pPr>
      <w:r w:rsidRPr="002C4D0C">
        <w:t>The easiest and most effective first step for organizations of all sizes is to engage with the OpenChain Project and to obtain “</w:t>
      </w:r>
      <w:hyperlink r:id="rId25">
        <w:r w:rsidRPr="002C4D0C">
          <w:rPr>
            <w:rStyle w:val="InternetLink"/>
          </w:rPr>
          <w:t>OpenChain Conformant</w:t>
        </w:r>
      </w:hyperlink>
      <w:r w:rsidRPr="002C4D0C">
        <w:t xml:space="preserve">” status. This is done by filling out a series of questions either </w:t>
      </w:r>
      <w:hyperlink r:id="rId26">
        <w:r w:rsidRPr="002C4D0C">
          <w:rPr>
            <w:rStyle w:val="InternetLink"/>
          </w:rPr>
          <w:t>online</w:t>
        </w:r>
      </w:hyperlink>
      <w:r w:rsidRPr="002C4D0C">
        <w:t xml:space="preserve"> or </w:t>
      </w:r>
      <w:hyperlink r:id="rId27">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1284EA56" w14:textId="4F99C2D8"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組織の規模によらず、もっとも簡単でかつ効果的な最初のステップはOpenChainプロジェクトに関わり、「</w:t>
      </w:r>
      <w:hyperlink r:id="rId28" w:history="1">
        <w:r w:rsidRPr="002E13DF">
          <w:rPr>
            <w:rStyle w:val="affd"/>
            <w:rFonts w:ascii="メイリオ" w:eastAsia="メイリオ" w:hAnsi="メイリオ" w:cs="メイリオ" w:hint="eastAsia"/>
            <w:sz w:val="18"/>
            <w:szCs w:val="18"/>
            <w:lang w:eastAsia="ja-JP"/>
          </w:rPr>
          <w:t>OpenChain適合</w:t>
        </w:r>
      </w:hyperlink>
      <w:r w:rsidR="007B0D22">
        <w:rPr>
          <w:rFonts w:ascii="メイリオ" w:eastAsia="メイリオ" w:hAnsi="メイリオ" w:cs="メイリオ" w:hint="eastAsia"/>
          <w:sz w:val="18"/>
          <w:szCs w:val="18"/>
          <w:lang w:eastAsia="ja-JP"/>
        </w:rPr>
        <w:t>（OpenChain Conformant）」</w:t>
      </w:r>
      <w:r>
        <w:rPr>
          <w:rFonts w:ascii="メイリオ" w:eastAsia="メイリオ" w:hAnsi="メイリオ" w:cs="メイリオ" w:hint="eastAsia"/>
          <w:sz w:val="18"/>
          <w:szCs w:val="18"/>
          <w:lang w:eastAsia="ja-JP"/>
        </w:rPr>
        <w:t>のステータスを得ることです。</w:t>
      </w:r>
      <w:hyperlink r:id="rId29"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30"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できます。OpenChain</w:t>
      </w:r>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なります。OpenChainはISO9001に似た産業の標準であり、適切なプロセス、ポリシーが個々の組織までに実装されている全体像を描くことに焦点を当てています。OpenChain適合していることは、オープンソース コンプライアンスのプロセスやポリシーが存在していることを示すものであり、サプライヤや顧客の求めに応じて、詳細情報も提供できることも意味します。OpenChainは、グローバルなサプライチェーンを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84"/>
      <w:r w:rsidRPr="002C4D0C">
        <w:rPr>
          <w:lang w:eastAsia="ja-JP"/>
        </w:rPr>
        <w:t xml:space="preserve">is </w:t>
      </w:r>
      <w:commentRangeEnd w:id="84"/>
      <w:r w:rsidR="00E908ED">
        <w:rPr>
          <w:rStyle w:val="af5"/>
          <w:rFonts w:asciiTheme="minorHAnsi" w:eastAsia="ＭＳ 明朝" w:hAnsiTheme="minorHAnsi"/>
          <w:color w:val="7F7F7F" w:themeColor="text1" w:themeTint="80"/>
          <w:lang w:eastAsia="ja-JP"/>
        </w:rPr>
        <w:commentReference w:id="84"/>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7AB524A4"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Foundationの</w:t>
      </w:r>
      <w:r w:rsidR="000254BF">
        <w:rPr>
          <w:rFonts w:ascii="メイリオ" w:eastAsia="メイリオ" w:hAnsi="メイリオ" w:cs="メイリオ" w:hint="eastAsia"/>
          <w:sz w:val="18"/>
          <w:szCs w:val="18"/>
          <w:lang w:eastAsia="ja-JP"/>
        </w:rPr>
        <w:t>「</w:t>
      </w:r>
      <w:hyperlink r:id="rId31"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」はオープンソースコンプライアンスプログラムがうまくさせる有効</w:t>
      </w:r>
      <w:r w:rsidR="000254BF">
        <w:rPr>
          <w:rFonts w:ascii="メイリオ" w:eastAsia="メイリオ" w:hAnsi="メイリオ" w:cs="メイリオ" w:hint="eastAsia"/>
          <w:sz w:val="18"/>
          <w:szCs w:val="18"/>
          <w:lang w:eastAsia="ja-JP"/>
        </w:rPr>
        <w:t>要素に加え、コンプライアンスのベストプラクティス</w:t>
      </w:r>
      <w:r w:rsidR="007B0D22">
        <w:rPr>
          <w:rFonts w:ascii="メイリオ" w:eastAsia="メイリオ" w:hAnsi="メイリオ" w:cs="メイリオ" w:hint="eastAsia"/>
          <w:sz w:val="18"/>
          <w:szCs w:val="18"/>
          <w:lang w:eastAsia="ja-JP"/>
        </w:rPr>
        <w:t>についても触れた幅広いチェックリストです。企業はこれを社内で</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分たちのコンプライアンスをベストプラクティスと比較して評価する自己管理のために用いる</w:t>
      </w:r>
      <w:r w:rsidR="000254BF">
        <w:rPr>
          <w:rFonts w:ascii="メイリオ" w:eastAsia="メイリオ" w:hAnsi="メイリオ" w:cs="メイリオ" w:hint="eastAsia"/>
          <w:sz w:val="18"/>
          <w:szCs w:val="18"/>
          <w:lang w:eastAsia="ja-JP"/>
        </w:rPr>
        <w:t>ことが奨励されています。</w:t>
      </w:r>
    </w:p>
    <w:p w14:paraId="37C3EBA1" w14:textId="530F716F" w:rsidR="00597D3F" w:rsidRPr="002C4D0C" w:rsidRDefault="00D101D2" w:rsidP="00B567B1">
      <w:pPr>
        <w:pStyle w:val="HeadingIbrahim2"/>
      </w:pPr>
      <w:bookmarkStart w:id="85" w:name="_Toc492046630"/>
      <w:r w:rsidRPr="002C4D0C">
        <w:t>9</w:t>
      </w:r>
      <w:r w:rsidR="008616B4" w:rsidRPr="002C4D0C">
        <w:t xml:space="preserve">.5 </w:t>
      </w:r>
      <w:commentRangeStart w:id="86"/>
      <w:r w:rsidR="00A5151D">
        <w:rPr>
          <w:rFonts w:hint="eastAsia"/>
          <w:lang w:eastAsia="ja-JP"/>
        </w:rPr>
        <w:t>教育する</w:t>
      </w:r>
      <w:commentRangeEnd w:id="86"/>
      <w:r w:rsidR="00656CC4">
        <w:rPr>
          <w:rStyle w:val="af5"/>
          <w:rFonts w:asciiTheme="minorHAnsi" w:eastAsia="ＭＳ 明朝" w:hAnsiTheme="minorHAnsi" w:cstheme="minorBidi"/>
          <w:color w:val="7F7F7F" w:themeColor="text1" w:themeTint="80"/>
          <w:lang w:eastAsia="ja-JP"/>
        </w:rPr>
        <w:commentReference w:id="86"/>
      </w:r>
      <w:r w:rsidR="00A5151D">
        <w:rPr>
          <w:rFonts w:hint="eastAsia"/>
          <w:lang w:eastAsia="ja-JP"/>
        </w:rPr>
        <w:t>（</w:t>
      </w:r>
      <w:r w:rsidR="008616B4" w:rsidRPr="002C4D0C">
        <w:t>E</w:t>
      </w:r>
      <w:r w:rsidR="004C6B67" w:rsidRPr="002C4D0C">
        <w:t>ducate</w:t>
      </w:r>
      <w:bookmarkEnd w:id="85"/>
      <w:r w:rsidR="00A5151D">
        <w:rPr>
          <w:rFonts w:hint="eastAsia"/>
          <w:lang w:eastAsia="ja-JP"/>
        </w:rPr>
        <w:t>）</w:t>
      </w:r>
    </w:p>
    <w:p w14:paraId="687CE490" w14:textId="309B2CED" w:rsidR="00463E3D" w:rsidRDefault="004C6B67" w:rsidP="00A5151D">
      <w:pPr>
        <w:spacing w:after="0" w:line="240" w:lineRule="auto"/>
        <w:rPr>
          <w:rFonts w:ascii="メイリオ" w:eastAsia="メイリオ" w:hAnsi="メイリオ" w:cs="メイリオ"/>
          <w:sz w:val="18"/>
          <w:szCs w:val="18"/>
        </w:rPr>
      </w:pPr>
      <w:r w:rsidRPr="002C4D0C">
        <w:rPr>
          <w:rFonts w:ascii="Calibri" w:hAnsi="Calibri" w:cs="ProximaNova-Regular"/>
          <w:color w:val="000000"/>
        </w:rPr>
        <w:t xml:space="preserve">The goal of open source and compliance training is to raise awareness of open source policies and </w:t>
      </w:r>
      <w:commentRangeStart w:id="87"/>
      <w:r w:rsidRPr="002C4D0C">
        <w:rPr>
          <w:rFonts w:ascii="Calibri" w:hAnsi="Calibri" w:cs="ProximaNova-Regular"/>
          <w:color w:val="000000"/>
        </w:rPr>
        <w:t>strategies</w:t>
      </w:r>
      <w:commentRangeEnd w:id="87"/>
      <w:r w:rsidR="00666F78">
        <w:rPr>
          <w:rStyle w:val="af5"/>
        </w:rPr>
        <w:commentReference w:id="87"/>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lastRenderedPageBreak/>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1646AE58" w14:textId="36F63CF4" w:rsidR="00A5151D" w:rsidRDefault="00A5151D" w:rsidP="00A5151D">
      <w:pPr>
        <w:pStyle w:val="bodyIbrahim1"/>
        <w:spacing w:line="240" w:lineRule="exact"/>
        <w:rPr>
          <w:rFonts w:ascii="メイリオ" w:eastAsia="メイリオ" w:hAnsi="メイリオ" w:cs="メイリオ"/>
          <w:sz w:val="18"/>
          <w:szCs w:val="18"/>
          <w:lang w:eastAsia="ja-JP"/>
        </w:rPr>
      </w:pPr>
    </w:p>
    <w:p w14:paraId="1F8D3F8C" w14:textId="6BC34326" w:rsidR="00A5151D" w:rsidRPr="00A5151D" w:rsidRDefault="00A5151D" w:rsidP="00A5151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オープンソースとコンプライアンスに関するトレーニングのゴールは、オープンソース ポリシーと戦略について</w:t>
      </w:r>
      <w:r w:rsidR="00656CC4">
        <w:rPr>
          <w:rFonts w:ascii="メイリオ" w:eastAsia="メイリオ" w:hAnsi="メイリオ" w:cs="メイリオ" w:hint="eastAsia"/>
          <w:sz w:val="18"/>
          <w:szCs w:val="18"/>
          <w:lang w:eastAsia="ja-JP"/>
        </w:rPr>
        <w:t>の意識を高めること、そしてオープンソースのライセンスの問題と実態についての共通的な理解を築きあげることです。トレー</w:t>
      </w:r>
      <w:r>
        <w:rPr>
          <w:rFonts w:ascii="メイリオ" w:eastAsia="メイリオ" w:hAnsi="メイリオ" w:cs="メイリオ" w:hint="eastAsia"/>
          <w:sz w:val="18"/>
          <w:szCs w:val="18"/>
          <w:lang w:eastAsia="ja-JP"/>
        </w:rPr>
        <w:t>ニング</w:t>
      </w:r>
      <w:r w:rsidR="00360057">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w:t>
      </w:r>
      <w:r w:rsidR="00360057">
        <w:rPr>
          <w:rFonts w:ascii="メイリオ" w:eastAsia="メイリオ" w:hAnsi="メイリオ" w:cs="メイリオ" w:hint="eastAsia"/>
          <w:sz w:val="18"/>
          <w:szCs w:val="18"/>
          <w:lang w:eastAsia="ja-JP"/>
        </w:rPr>
        <w:t>製品にオープンソースを組み入れることに関する</w:t>
      </w:r>
      <w:r>
        <w:rPr>
          <w:rFonts w:ascii="メイリオ" w:eastAsia="メイリオ" w:hAnsi="メイリオ" w:cs="メイリオ" w:hint="eastAsia"/>
          <w:sz w:val="18"/>
          <w:szCs w:val="18"/>
          <w:lang w:eastAsia="ja-JP"/>
        </w:rPr>
        <w:t>ビジネス</w:t>
      </w:r>
      <w:r w:rsidR="00360057">
        <w:rPr>
          <w:rFonts w:ascii="メイリオ" w:eastAsia="メイリオ" w:hAnsi="メイリオ" w:cs="メイリオ" w:hint="eastAsia"/>
          <w:sz w:val="18"/>
          <w:szCs w:val="18"/>
          <w:lang w:eastAsia="ja-JP"/>
        </w:rPr>
        <w:t>面</w:t>
      </w:r>
      <w:r>
        <w:rPr>
          <w:rFonts w:ascii="メイリオ" w:eastAsia="メイリオ" w:hAnsi="メイリオ" w:cs="メイリオ" w:hint="eastAsia"/>
          <w:sz w:val="18"/>
          <w:szCs w:val="18"/>
          <w:lang w:eastAsia="ja-JP"/>
        </w:rPr>
        <w:t>、法令</w:t>
      </w:r>
      <w:r w:rsidR="00360057">
        <w:rPr>
          <w:rFonts w:ascii="メイリオ" w:eastAsia="メイリオ" w:hAnsi="メイリオ" w:cs="メイリオ" w:hint="eastAsia"/>
          <w:sz w:val="18"/>
          <w:szCs w:val="18"/>
          <w:lang w:eastAsia="ja-JP"/>
        </w:rPr>
        <w:t>面での</w:t>
      </w:r>
      <w:r>
        <w:rPr>
          <w:rFonts w:ascii="メイリオ" w:eastAsia="メイリオ" w:hAnsi="メイリオ" w:cs="メイリオ" w:hint="eastAsia"/>
          <w:sz w:val="18"/>
          <w:szCs w:val="18"/>
          <w:lang w:eastAsia="ja-JP"/>
        </w:rPr>
        <w:t>義務に</w:t>
      </w:r>
      <w:r w:rsidR="00360057">
        <w:rPr>
          <w:rFonts w:ascii="メイリオ" w:eastAsia="メイリオ" w:hAnsi="メイリオ" w:cs="メイリオ" w:hint="eastAsia"/>
          <w:sz w:val="18"/>
          <w:szCs w:val="18"/>
          <w:lang w:eastAsia="ja-JP"/>
        </w:rPr>
        <w:t>まで</w:t>
      </w:r>
      <w:r>
        <w:rPr>
          <w:rFonts w:ascii="メイリオ" w:eastAsia="メイリオ" w:hAnsi="メイリオ" w:cs="メイリオ" w:hint="eastAsia"/>
          <w:sz w:val="18"/>
          <w:szCs w:val="18"/>
          <w:lang w:eastAsia="ja-JP"/>
        </w:rPr>
        <w:t>およぶ</w:t>
      </w:r>
      <w:r w:rsidR="00360057">
        <w:rPr>
          <w:rFonts w:ascii="メイリオ" w:eastAsia="メイリオ" w:hAnsi="メイリオ" w:cs="メイリオ" w:hint="eastAsia"/>
          <w:sz w:val="18"/>
          <w:szCs w:val="18"/>
          <w:lang w:eastAsia="ja-JP"/>
        </w:rPr>
        <w:t>ことも</w:t>
      </w:r>
      <w:r>
        <w:rPr>
          <w:rFonts w:ascii="メイリオ" w:eastAsia="メイリオ" w:hAnsi="メイリオ" w:cs="メイリオ" w:hint="eastAsia"/>
          <w:sz w:val="18"/>
          <w:szCs w:val="18"/>
          <w:lang w:eastAsia="ja-JP"/>
        </w:rPr>
        <w:t>あります</w:t>
      </w:r>
      <w:r w:rsidR="00360057">
        <w:rPr>
          <w:rFonts w:ascii="メイリオ" w:eastAsia="メイリオ" w:hAnsi="メイリオ" w:cs="メイリオ" w:hint="eastAsia"/>
          <w:sz w:val="18"/>
          <w:szCs w:val="18"/>
          <w:lang w:eastAsia="ja-JP"/>
        </w:rPr>
        <w:t>。また、</w:t>
      </w:r>
      <w:r w:rsidR="00896E2A">
        <w:rPr>
          <w:rFonts w:ascii="メイリオ" w:eastAsia="メイリオ" w:hAnsi="メイリオ" w:cs="メイリオ" w:hint="eastAsia"/>
          <w:sz w:val="18"/>
          <w:szCs w:val="18"/>
          <w:lang w:eastAsia="ja-JP"/>
        </w:rPr>
        <w:t>トレーニングは、</w:t>
      </w:r>
      <w:r w:rsidR="00360057">
        <w:rPr>
          <w:rFonts w:ascii="メイリオ" w:eastAsia="メイリオ" w:hAnsi="メイリオ" w:cs="メイリオ" w:hint="eastAsia"/>
          <w:sz w:val="18"/>
          <w:szCs w:val="18"/>
          <w:lang w:eastAsia="ja-JP"/>
        </w:rPr>
        <w:t>組織のコンプライアンス ポリシー</w:t>
      </w:r>
      <w:r w:rsidR="00896E2A">
        <w:rPr>
          <w:rFonts w:ascii="メイリオ" w:eastAsia="メイリオ" w:hAnsi="メイリオ" w:cs="メイリオ" w:hint="eastAsia"/>
          <w:sz w:val="18"/>
          <w:szCs w:val="18"/>
          <w:lang w:eastAsia="ja-JP"/>
        </w:rPr>
        <w:t>や</w:t>
      </w:r>
      <w:r w:rsidR="00360057">
        <w:rPr>
          <w:rFonts w:ascii="メイリオ" w:eastAsia="メイリオ" w:hAnsi="メイリオ" w:cs="メイリオ" w:hint="eastAsia"/>
          <w:sz w:val="18"/>
          <w:szCs w:val="18"/>
          <w:lang w:eastAsia="ja-JP"/>
        </w:rPr>
        <w:t>プロセス</w:t>
      </w:r>
      <w:r w:rsidR="00896E2A">
        <w:rPr>
          <w:rFonts w:ascii="メイリオ" w:eastAsia="メイリオ" w:hAnsi="メイリオ" w:cs="メイリオ" w:hint="eastAsia"/>
          <w:sz w:val="18"/>
          <w:szCs w:val="18"/>
          <w:lang w:eastAsia="ja-JP"/>
        </w:rPr>
        <w:t>を</w:t>
      </w:r>
      <w:r w:rsidR="00447B01">
        <w:rPr>
          <w:rFonts w:ascii="メイリオ" w:eastAsia="メイリオ" w:hAnsi="メイリオ" w:cs="メイリオ" w:hint="eastAsia"/>
          <w:sz w:val="18"/>
          <w:szCs w:val="18"/>
          <w:lang w:eastAsia="ja-JP"/>
        </w:rPr>
        <w:t>社外アピール</w:t>
      </w:r>
      <w:r w:rsidR="00896E2A">
        <w:rPr>
          <w:rFonts w:ascii="メイリオ" w:eastAsia="メイリオ" w:hAnsi="メイリオ" w:cs="メイリオ" w:hint="eastAsia"/>
          <w:sz w:val="18"/>
          <w:szCs w:val="18"/>
          <w:lang w:eastAsia="ja-JP"/>
        </w:rPr>
        <w:t xml:space="preserve">や宣伝、社内におけるコンプライアンス </w:t>
      </w:r>
      <w:r w:rsidR="00656CC4">
        <w:rPr>
          <w:rFonts w:ascii="メイリオ" w:eastAsia="メイリオ" w:hAnsi="メイリオ" w:cs="メイリオ" w:hint="eastAsia"/>
          <w:sz w:val="18"/>
          <w:szCs w:val="18"/>
          <w:lang w:eastAsia="ja-JP"/>
        </w:rPr>
        <w:t>カルチャー醸成のための手段として機能することもあります</w:t>
      </w:r>
      <w:r w:rsidR="00896E2A">
        <w:rPr>
          <w:rFonts w:ascii="メイリオ" w:eastAsia="メイリオ" w:hAnsi="メイリオ" w:cs="メイリオ" w:hint="eastAsia"/>
          <w:sz w:val="18"/>
          <w:szCs w:val="18"/>
          <w:lang w:eastAsia="ja-JP"/>
        </w:rPr>
        <w:t>。</w:t>
      </w:r>
    </w:p>
    <w:p w14:paraId="23CB257A" w14:textId="4D1C88B5" w:rsidR="00875DB3" w:rsidRDefault="004C6B67" w:rsidP="002C4D0C">
      <w:pPr>
        <w:spacing w:after="0" w:line="240" w:lineRule="auto"/>
        <w:rPr>
          <w:rFonts w:ascii="Calibri" w:hAnsi="Calibri" w:cs="ProximaNova-Regular"/>
          <w:color w:val="000000"/>
        </w:rPr>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2B67AA62" w14:textId="77777777" w:rsidR="00C57BB9" w:rsidRDefault="00C57BB9" w:rsidP="00C57BB9">
      <w:pPr>
        <w:pStyle w:val="bodyIbrahim1"/>
        <w:spacing w:line="240" w:lineRule="exact"/>
        <w:rPr>
          <w:rFonts w:ascii="メイリオ" w:eastAsia="メイリオ" w:hAnsi="メイリオ" w:cs="メイリオ"/>
          <w:sz w:val="18"/>
          <w:szCs w:val="18"/>
          <w:lang w:eastAsia="ja-JP"/>
        </w:rPr>
      </w:pPr>
    </w:p>
    <w:p w14:paraId="5C745103" w14:textId="3CF40ABB" w:rsidR="00C57BB9" w:rsidRPr="00C57BB9" w:rsidRDefault="007E3AFF" w:rsidP="00C57BB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トレーニングには形式ばったフォーマルな手法と、そうでないインフォーマルな</w:t>
      </w:r>
      <w:r w:rsidR="00C57BB9">
        <w:rPr>
          <w:rFonts w:ascii="メイリオ" w:eastAsia="メイリオ" w:hAnsi="メイリオ" w:cs="メイリオ" w:hint="eastAsia"/>
          <w:sz w:val="18"/>
          <w:szCs w:val="18"/>
          <w:lang w:eastAsia="ja-JP"/>
        </w:rPr>
        <w:t>手法があります。</w:t>
      </w:r>
      <w:r>
        <w:rPr>
          <w:rFonts w:ascii="メイリオ" w:eastAsia="メイリオ" w:hAnsi="メイリオ" w:cs="メイリオ" w:hint="eastAsia"/>
          <w:sz w:val="18"/>
          <w:szCs w:val="18"/>
          <w:lang w:eastAsia="ja-JP"/>
        </w:rPr>
        <w:t>形式的なもの</w:t>
      </w:r>
      <w:r w:rsidR="00945EE5">
        <w:rPr>
          <w:rFonts w:ascii="メイリオ" w:eastAsia="メイリオ" w:hAnsi="メイリオ" w:cs="メイリオ" w:hint="eastAsia"/>
          <w:sz w:val="18"/>
          <w:szCs w:val="18"/>
          <w:lang w:eastAsia="ja-JP"/>
        </w:rPr>
        <w:t>には</w:t>
      </w:r>
      <w:r>
        <w:rPr>
          <w:rFonts w:ascii="メイリオ" w:eastAsia="メイリオ" w:hAnsi="メイリオ" w:cs="メイリオ" w:hint="eastAsia"/>
          <w:sz w:val="18"/>
          <w:szCs w:val="18"/>
          <w:lang w:eastAsia="ja-JP"/>
        </w:rPr>
        <w:t>、講師</w:t>
      </w:r>
      <w:r w:rsidR="00945EE5">
        <w:rPr>
          <w:rFonts w:ascii="メイリオ" w:eastAsia="メイリオ" w:hAnsi="メイリオ" w:cs="メイリオ" w:hint="eastAsia"/>
          <w:sz w:val="18"/>
          <w:szCs w:val="18"/>
          <w:lang w:eastAsia="ja-JP"/>
        </w:rPr>
        <w:t>主導のトレーニング</w:t>
      </w:r>
      <w:r w:rsidR="00656CC4">
        <w:rPr>
          <w:rFonts w:ascii="メイリオ" w:eastAsia="メイリオ" w:hAnsi="メイリオ" w:cs="メイリオ" w:hint="eastAsia"/>
          <w:sz w:val="18"/>
          <w:szCs w:val="18"/>
          <w:lang w:eastAsia="ja-JP"/>
        </w:rPr>
        <w:t xml:space="preserve"> </w:t>
      </w:r>
      <w:r w:rsidR="00945EE5">
        <w:rPr>
          <w:rFonts w:ascii="メイリオ" w:eastAsia="メイリオ" w:hAnsi="メイリオ" w:cs="メイリオ" w:hint="eastAsia"/>
          <w:sz w:val="18"/>
          <w:szCs w:val="18"/>
          <w:lang w:eastAsia="ja-JP"/>
        </w:rPr>
        <w:t>コースで、従業員がコースを修了するために知識試験を通過しなければなりません。非形式的なも</w:t>
      </w:r>
      <w:r w:rsidR="00E15650">
        <w:rPr>
          <w:rFonts w:ascii="メイリオ" w:eastAsia="メイリオ" w:hAnsi="メイリオ" w:cs="メイリオ" w:hint="eastAsia"/>
          <w:sz w:val="18"/>
          <w:szCs w:val="18"/>
          <w:lang w:eastAsia="ja-JP"/>
        </w:rPr>
        <w:t>のとしては</w:t>
      </w:r>
      <w:r w:rsidR="00945EE5">
        <w:rPr>
          <w:rFonts w:ascii="メイリオ" w:eastAsia="メイリオ" w:hAnsi="メイリオ" w:cs="メイリオ" w:hint="eastAsia"/>
          <w:sz w:val="18"/>
          <w:szCs w:val="18"/>
          <w:lang w:eastAsia="ja-JP"/>
        </w:rPr>
        <w:t>、Webinar</w:t>
      </w:r>
      <w:r w:rsidR="00E15650">
        <w:rPr>
          <w:rFonts w:ascii="メイリオ" w:eastAsia="メイリオ" w:hAnsi="メイリオ" w:cs="メイリオ" w:hint="eastAsia"/>
          <w:sz w:val="18"/>
          <w:szCs w:val="18"/>
          <w:lang w:eastAsia="ja-JP"/>
        </w:rPr>
        <w:t>や</w:t>
      </w:r>
      <w:r w:rsidR="00945EE5">
        <w:rPr>
          <w:rFonts w:ascii="メイリオ" w:eastAsia="メイリオ" w:hAnsi="メイリオ" w:cs="メイリオ" w:hint="eastAsia"/>
          <w:sz w:val="18"/>
          <w:szCs w:val="18"/>
          <w:lang w:eastAsia="ja-JP"/>
        </w:rPr>
        <w:t>弁当持参</w:t>
      </w:r>
      <w:r w:rsidR="00E15650">
        <w:rPr>
          <w:rFonts w:ascii="メイリオ" w:eastAsia="メイリオ" w:hAnsi="メイリオ" w:cs="メイリオ" w:hint="eastAsia"/>
          <w:sz w:val="18"/>
          <w:szCs w:val="18"/>
          <w:lang w:eastAsia="ja-JP"/>
        </w:rPr>
        <w:t>の</w:t>
      </w:r>
      <w:r w:rsidR="00945EE5">
        <w:rPr>
          <w:rFonts w:ascii="メイリオ" w:eastAsia="メイリオ" w:hAnsi="メイリオ" w:cs="メイリオ" w:hint="eastAsia"/>
          <w:sz w:val="18"/>
          <w:szCs w:val="18"/>
          <w:lang w:eastAsia="ja-JP"/>
        </w:rPr>
        <w:t>セミナー（Brown bag seminar）</w:t>
      </w:r>
      <w:r w:rsidR="00E15650">
        <w:rPr>
          <w:rFonts w:ascii="メイリオ" w:eastAsia="メイリオ" w:hAnsi="メイリオ" w:cs="メイリオ" w:hint="eastAsia"/>
          <w:sz w:val="18"/>
          <w:szCs w:val="18"/>
          <w:lang w:eastAsia="ja-JP"/>
        </w:rPr>
        <w:t>、そして新規採用者向けの従業員オリエンテーションの一部に組み込まれたプレゼンテーションなどが挙げられます。</w:t>
      </w:r>
    </w:p>
    <w:p w14:paraId="07B5F75B" w14:textId="4305BFB5" w:rsidR="00597D3F" w:rsidRPr="002C4D0C" w:rsidRDefault="00D101D2" w:rsidP="00B567B1">
      <w:pPr>
        <w:pStyle w:val="HeadingIbrahim1"/>
      </w:pPr>
      <w:bookmarkStart w:id="88" w:name="_Toc492046631"/>
      <w:r>
        <w:t>10.</w:t>
      </w:r>
      <w:r w:rsidR="00907CF2" w:rsidRPr="002C4D0C">
        <w:t xml:space="preserve"> </w:t>
      </w:r>
      <w:r w:rsidR="00D21CCA">
        <w:rPr>
          <w:rFonts w:hint="eastAsia"/>
          <w:lang w:eastAsia="ja-JP"/>
        </w:rPr>
        <w:t>買収</w:t>
      </w:r>
      <w:r w:rsidR="0061388D">
        <w:rPr>
          <w:rFonts w:hint="eastAsia"/>
          <w:lang w:eastAsia="ja-JP"/>
        </w:rPr>
        <w:t>企業</w:t>
      </w:r>
      <w:r w:rsidR="00D21CCA">
        <w:rPr>
          <w:rFonts w:hint="eastAsia"/>
          <w:lang w:eastAsia="ja-JP"/>
        </w:rPr>
        <w:t>として監査</w:t>
      </w:r>
      <w:r w:rsidR="0061388D">
        <w:rPr>
          <w:rFonts w:hint="eastAsia"/>
          <w:lang w:eastAsia="ja-JP"/>
        </w:rPr>
        <w:t>に</w:t>
      </w:r>
      <w:r w:rsidR="00D21CCA">
        <w:rPr>
          <w:rFonts w:hint="eastAsia"/>
          <w:lang w:eastAsia="ja-JP"/>
        </w:rPr>
        <w:t>備</w:t>
      </w:r>
      <w:r w:rsidR="0061388D">
        <w:rPr>
          <w:rFonts w:hint="eastAsia"/>
          <w:lang w:eastAsia="ja-JP"/>
        </w:rPr>
        <w:t>える</w:t>
      </w:r>
      <w:r w:rsidR="00D21CCA">
        <w:rPr>
          <w:rFonts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8"/>
      <w:r w:rsidR="00D21CCA">
        <w:rPr>
          <w:rFonts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89" w:name="_Toc492046632"/>
      <w:r w:rsidRPr="002C4D0C">
        <w:t>10</w:t>
      </w:r>
      <w:r w:rsidR="00444017" w:rsidRPr="002C4D0C">
        <w:t xml:space="preserve">.1 </w:t>
      </w:r>
      <w:r w:rsidR="00E03C4A">
        <w:rPr>
          <w:rFonts w:hint="eastAsia"/>
          <w:lang w:eastAsia="ja-JP"/>
        </w:rPr>
        <w:t>ニーズに合</w:t>
      </w:r>
      <w:r w:rsidR="00D12685">
        <w:rPr>
          <w:rFonts w:hint="eastAsia"/>
          <w:lang w:eastAsia="ja-JP"/>
        </w:rPr>
        <w:t>わせ適切な</w:t>
      </w:r>
      <w:r w:rsidR="00656CC4">
        <w:rPr>
          <w:rFonts w:hint="eastAsia"/>
          <w:lang w:eastAsia="ja-JP"/>
        </w:rPr>
        <w:t>監査モデル・</w:t>
      </w:r>
      <w:r w:rsidR="00E03C4A">
        <w:rPr>
          <w:rFonts w:hint="eastAsia"/>
          <w:lang w:eastAsia="ja-JP"/>
        </w:rPr>
        <w:t>監査人を選択する（</w:t>
      </w:r>
      <w:r w:rsidR="005F1EA1" w:rsidRPr="002C4D0C">
        <w:t xml:space="preserve">Chose the right audit model </w:t>
      </w:r>
      <w:r w:rsidR="008B31D5" w:rsidRPr="002C4D0C">
        <w:t xml:space="preserve">and right auditor </w:t>
      </w:r>
      <w:r w:rsidR="005F1EA1" w:rsidRPr="002C4D0C">
        <w:t>for your needs</w:t>
      </w:r>
      <w:bookmarkEnd w:id="89"/>
      <w:r w:rsidR="00E03C4A">
        <w:rPr>
          <w:rFonts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90" w:name="_Toc492046633"/>
    </w:p>
    <w:p w14:paraId="11506614" w14:textId="5D09E952"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には3つあり、自社の業務のパラメータを考えながら、どれが自社の具体的な状況と合っているのか、ということは決める必要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Pr>
          <w:rFonts w:hint="eastAsia"/>
          <w:lang w:eastAsia="ja-JP"/>
        </w:rPr>
        <w:t>何に留意をすべきかを知る（</w:t>
      </w:r>
      <w:r w:rsidRPr="002C4D0C">
        <w:t>K</w:t>
      </w:r>
      <w:r w:rsidR="004C6B67" w:rsidRPr="002C4D0C">
        <w:t>now what you care about</w:t>
      </w:r>
      <w:bookmarkEnd w:id="90"/>
      <w:r w:rsidR="00090971">
        <w:rPr>
          <w:rFonts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91" w:name="_Toc492046634"/>
      <w:r w:rsidRPr="002C4D0C">
        <w:t>1</w:t>
      </w:r>
      <w:r w:rsidR="00D101D2">
        <w:t>0</w:t>
      </w:r>
      <w:r w:rsidRPr="002C4D0C">
        <w:t xml:space="preserve">.3 </w:t>
      </w:r>
      <w:r w:rsidR="00090971">
        <w:rPr>
          <w:rFonts w:hint="eastAsia"/>
          <w:lang w:eastAsia="ja-JP"/>
        </w:rPr>
        <w:t>適切な質問をする（</w:t>
      </w:r>
      <w:r w:rsidR="00976FFA" w:rsidRPr="002C4D0C">
        <w:t>Ask the right questions</w:t>
      </w:r>
      <w:bookmarkEnd w:id="91"/>
      <w:r w:rsidR="00090971">
        <w:rPr>
          <w:rFonts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lastRenderedPageBreak/>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92"/>
      <w:r w:rsidR="00FC1A65" w:rsidRPr="002C4D0C">
        <w:rPr>
          <w:rStyle w:val="ListLabel9"/>
        </w:rPr>
        <w:t>aligned</w:t>
      </w:r>
      <w:commentRangeEnd w:id="92"/>
      <w:r w:rsidR="00286F2B">
        <w:rPr>
          <w:rStyle w:val="af5"/>
          <w:rFonts w:asciiTheme="minorHAnsi" w:eastAsia="ＭＳ 明朝" w:hAnsiTheme="minorHAnsi"/>
          <w:color w:val="7F7F7F" w:themeColor="text1" w:themeTint="80"/>
          <w:lang w:eastAsia="ja-JP"/>
        </w:rPr>
        <w:commentReference w:id="92"/>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6DEF51E3"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w:t>
      </w:r>
      <w:r w:rsidR="00656CC4">
        <w:rPr>
          <w:rFonts w:ascii="メイリオ" w:eastAsia="メイリオ" w:hAnsi="メイリオ" w:cs="メイリオ" w:hint="eastAsia"/>
          <w:sz w:val="18"/>
          <w:szCs w:val="18"/>
          <w:lang w:eastAsia="ja-JP"/>
        </w:rPr>
        <w:t>以下の質問集を挙げてみます。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33C2ACF3" w:rsidR="00597D3F" w:rsidRPr="002C4D0C" w:rsidRDefault="00444017" w:rsidP="00541FB0">
      <w:pPr>
        <w:pStyle w:val="HeadingIbrahim2"/>
        <w:rPr>
          <w:lang w:eastAsia="ja-JP"/>
        </w:rPr>
      </w:pPr>
      <w:bookmarkStart w:id="93" w:name="_Toc492046635"/>
      <w:r w:rsidRPr="002C4D0C">
        <w:t>1</w:t>
      </w:r>
      <w:r w:rsidR="00D101D2">
        <w:t>0</w:t>
      </w:r>
      <w:r w:rsidRPr="002C4D0C">
        <w:t xml:space="preserve">.4 </w:t>
      </w:r>
      <w:r w:rsidR="00656CC4">
        <w:rPr>
          <w:rFonts w:hint="eastAsia"/>
          <w:lang w:eastAsia="ja-JP"/>
        </w:rPr>
        <w:t>取引実行前の段階で解決すべき</w:t>
      </w:r>
      <w:r w:rsidR="003326D5">
        <w:rPr>
          <w:rFonts w:hint="eastAsia"/>
          <w:lang w:eastAsia="ja-JP"/>
        </w:rPr>
        <w:t>項目を特定する</w:t>
      </w:r>
      <w:r w:rsidR="00535D5A">
        <w:rPr>
          <w:rFonts w:hint="eastAsia"/>
          <w:lang w:eastAsia="ja-JP"/>
        </w:rPr>
        <w:t>（</w:t>
      </w:r>
      <w:r w:rsidR="004C6B67" w:rsidRPr="002C4D0C">
        <w:t>Identify items to be resolved before executing the transaction</w:t>
      </w:r>
      <w:bookmarkEnd w:id="93"/>
      <w:r w:rsidR="00535D5A">
        <w:rPr>
          <w:rFonts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94"/>
      <w:r w:rsidRPr="002C4D0C">
        <w:rPr>
          <w:rFonts w:ascii="Calibri" w:hAnsi="Calibri" w:cs="ProximaNova-Regular"/>
          <w:color w:val="000000"/>
        </w:rPr>
        <w:t>At which point,</w:t>
      </w:r>
      <w:commentRangeEnd w:id="94"/>
      <w:r w:rsidR="002D5CBB">
        <w:rPr>
          <w:rStyle w:val="af5"/>
        </w:rPr>
        <w:commentReference w:id="94"/>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237CF9AD"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よりますが、オープンソース監査がライセンスやコンプライアンスの実務が、買収元にとって受け入れられない実例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r w:rsidR="00934F7F">
        <w:rPr>
          <w:rFonts w:ascii="メイリオ" w:eastAsia="メイリオ" w:hAnsi="メイリオ" w:cs="メイリオ" w:hint="eastAsia"/>
          <w:sz w:val="18"/>
          <w:szCs w:val="18"/>
          <w:lang w:eastAsia="ja-JP"/>
        </w:rPr>
        <w:t>なる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その段階で買収元は、そういった実例を軽減することを契約締結の条件として要求することが可能です。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て、一方で買収元の企業が「Aライセンス」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可能性のある解決策</w:t>
      </w:r>
      <w:r w:rsidR="00C513B2">
        <w:rPr>
          <w:rFonts w:ascii="メイリオ" w:eastAsia="メイリオ" w:hAnsi="メイリオ" w:cs="メイリオ" w:hint="eastAsia"/>
          <w:sz w:val="18"/>
          <w:szCs w:val="18"/>
          <w:lang w:eastAsia="ja-JP"/>
        </w:rPr>
        <w:t>を導き出すことが必要になってきます。</w:t>
      </w:r>
    </w:p>
    <w:p w14:paraId="798D1609" w14:textId="29C9DE2F" w:rsidR="00597D3F" w:rsidRPr="002C4D0C" w:rsidRDefault="00444017" w:rsidP="00541FB0">
      <w:pPr>
        <w:pStyle w:val="HeadingIbrahim2"/>
      </w:pPr>
      <w:bookmarkStart w:id="95" w:name="_Toc492046636"/>
      <w:r w:rsidRPr="002C4D0C">
        <w:t>1</w:t>
      </w:r>
      <w:r w:rsidR="00D101D2">
        <w:t>0</w:t>
      </w:r>
      <w:r w:rsidRPr="002C4D0C">
        <w:t xml:space="preserve">.5 </w:t>
      </w:r>
      <w:r w:rsidR="00934F7F">
        <w:rPr>
          <w:rFonts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95"/>
      <w:r w:rsidR="00934F7F">
        <w:rPr>
          <w:rFonts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85BB199"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いスタートアップを買収し、子会社として運営し続けるようなときこういった話が</w:t>
      </w:r>
      <w:r w:rsidR="00BA7B9C">
        <w:rPr>
          <w:rFonts w:ascii="メイリオ" w:eastAsia="メイリオ" w:hAnsi="メイリオ" w:cs="メイリオ" w:hint="eastAsia"/>
          <w:sz w:val="18"/>
          <w:szCs w:val="18"/>
          <w:lang w:eastAsia="ja-JP"/>
        </w:rPr>
        <w:t>大事になってきます。このシナリオでは買収元はしばしば買収先に対し、秩序だったコンプライアンス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援し、実務者たちに向けたトレーニングを実施し、そして継続的指導・</w:t>
      </w:r>
      <w:r w:rsidR="00BA7B9C">
        <w:rPr>
          <w:rFonts w:ascii="メイリオ" w:eastAsia="メイリオ" w:hAnsi="メイリオ" w:cs="メイリオ" w:hint="eastAsia"/>
          <w:sz w:val="18"/>
          <w:szCs w:val="18"/>
          <w:lang w:eastAsia="ja-JP"/>
        </w:rPr>
        <w:t>支援を提供します。</w:t>
      </w:r>
    </w:p>
    <w:p w14:paraId="36F25C1B" w14:textId="57F67EBB" w:rsidR="00597D3F" w:rsidRPr="002C4D0C" w:rsidRDefault="00541FB0" w:rsidP="00541FB0">
      <w:pPr>
        <w:pStyle w:val="HeadingIbrahim1"/>
      </w:pPr>
      <w:bookmarkStart w:id="96" w:name="_Toc492046637"/>
      <w:r>
        <w:rPr>
          <w:rFonts w:hint="eastAsia"/>
        </w:rPr>
        <w:t>11.</w:t>
      </w:r>
      <w:r w:rsidR="00CA1A13">
        <w:rPr>
          <w:rFonts w:hint="eastAsia"/>
          <w:lang w:eastAsia="ja-JP"/>
        </w:rPr>
        <w:t>コンプライアンス関連で推奨される開発の実務（</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6"/>
      <w:r w:rsidR="00875DB3" w:rsidRPr="002C4D0C">
        <w:t xml:space="preserve"> </w:t>
      </w:r>
      <w:r w:rsidR="00CA1A13">
        <w:rPr>
          <w:rFonts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698BBDCC"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業務の実務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4E5F1181" w:rsidR="00443537" w:rsidRPr="002C4D0C" w:rsidRDefault="00D101D2" w:rsidP="00541FB0">
      <w:pPr>
        <w:pStyle w:val="HeadingIbrahim2"/>
      </w:pPr>
      <w:r>
        <w:t>11</w:t>
      </w:r>
      <w:r w:rsidR="00907CF2" w:rsidRPr="002C4D0C">
        <w:t xml:space="preserve">.1 </w:t>
      </w:r>
      <w:r w:rsidR="00BF67B6">
        <w:rPr>
          <w:rFonts w:hint="eastAsia"/>
          <w:lang w:eastAsia="ja-JP"/>
        </w:rPr>
        <w:t>実務として推奨されること（</w:t>
      </w:r>
      <w:r w:rsidR="00443537" w:rsidRPr="002C4D0C">
        <w:t>Recommended practices</w:t>
      </w:r>
      <w:r w:rsidR="00BF67B6">
        <w:rPr>
          <w:rFonts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lastRenderedPageBreak/>
        <w:t>1</w:t>
      </w:r>
      <w:r w:rsidR="00D101D2">
        <w:t>1</w:t>
      </w:r>
      <w:r w:rsidRPr="002C4D0C">
        <w:t xml:space="preserve">.2 </w:t>
      </w:r>
      <w:r w:rsidR="00924DC1">
        <w:rPr>
          <w:rFonts w:hint="eastAsia"/>
          <w:lang w:eastAsia="ja-JP"/>
        </w:rPr>
        <w:t>間違いを</w:t>
      </w:r>
      <w:r w:rsidR="00036532">
        <w:rPr>
          <w:rFonts w:hint="eastAsia"/>
          <w:lang w:eastAsia="ja-JP"/>
        </w:rPr>
        <w:t>回避する</w:t>
      </w:r>
      <w:r w:rsidR="00924DC1">
        <w:rPr>
          <w:rFonts w:hint="eastAsia"/>
          <w:lang w:eastAsia="ja-JP"/>
        </w:rPr>
        <w:t>（</w:t>
      </w:r>
      <w:r w:rsidR="00443537" w:rsidRPr="002C4D0C">
        <w:t xml:space="preserve">Avoid </w:t>
      </w:r>
      <w:r w:rsidR="005617EF">
        <w:t>these mistakes</w:t>
      </w:r>
      <w:r w:rsidR="00924DC1">
        <w:rPr>
          <w:rFonts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97"/>
      <w:r w:rsidRPr="002C4D0C">
        <w:t xml:space="preserve">Do not discuss </w:t>
      </w:r>
      <w:r w:rsidR="004C6B67" w:rsidRPr="002C4D0C">
        <w:t>compliance practices with individuals outside of your company.</w:t>
      </w:r>
      <w:commentRangeEnd w:id="97"/>
      <w:r w:rsidR="00036532">
        <w:rPr>
          <w:rStyle w:val="af5"/>
          <w:rFonts w:asciiTheme="minorHAnsi" w:eastAsia="ＭＳ 明朝" w:hAnsiTheme="minorHAnsi"/>
          <w:color w:val="7F7F7F" w:themeColor="text1" w:themeTint="80"/>
          <w:lang w:eastAsia="ja-JP"/>
        </w:rPr>
        <w:commentReference w:id="97"/>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6058C712" w:rsidR="00924DC1" w:rsidRPr="003F4257" w:rsidRDefault="003F4257" w:rsidP="003F4257">
      <w:pPr>
        <w:pStyle w:val="ListIbrahim1"/>
        <w:spacing w:line="240" w:lineRule="exact"/>
        <w:ind w:left="714" w:hanging="357"/>
        <w:rPr>
          <w:rFonts w:ascii="メイリオ" w:eastAsia="メイリオ" w:hAnsi="メイリオ" w:cs="メイリオ"/>
          <w:lang w:eastAsia="ja-JP"/>
        </w:rPr>
      </w:pPr>
      <w:r w:rsidRPr="003F4257">
        <w:rPr>
          <w:rFonts w:ascii="メイリオ" w:eastAsia="メイリオ" w:hAnsi="メイリオ" w:cs="メイリオ" w:hint="eastAsia"/>
          <w:sz w:val="18"/>
          <w:lang w:eastAsia="ja-JP"/>
        </w:rPr>
        <w:t>すでにあるライセン</w:t>
      </w:r>
      <w:r w:rsidR="003326D5">
        <w:rPr>
          <w:rFonts w:ascii="メイリオ" w:eastAsia="メイリオ" w:hAnsi="メイリオ" w:cs="メイリオ" w:hint="eastAsia"/>
          <w:sz w:val="18"/>
          <w:lang w:eastAsia="ja-JP"/>
        </w:rPr>
        <w:t>ス情報・著作権情報の削除や</w:t>
      </w:r>
      <w:r>
        <w:rPr>
          <w:rFonts w:ascii="メイリオ" w:eastAsia="メイリオ" w:hAnsi="メイリオ" w:cs="メイリオ" w:hint="eastAsia"/>
          <w:sz w:val="18"/>
          <w:lang w:eastAsia="ja-JP"/>
        </w:rPr>
        <w:t>配置換えをしないこと。こういった情報はすべて完全な状態にしておくこと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5E162899"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社外の人々と、コンプライアンスの実務について議論しないこと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2C4D0C" w:rsidRDefault="00541FB0" w:rsidP="00541FB0">
      <w:pPr>
        <w:pStyle w:val="HeadingIbrahim1"/>
      </w:pPr>
      <w:bookmarkStart w:id="98" w:name="_Toc488161420"/>
      <w:bookmarkStart w:id="99" w:name="_Toc488161490"/>
      <w:bookmarkStart w:id="100" w:name="_Toc488161557"/>
      <w:bookmarkStart w:id="101" w:name="_Toc488161980"/>
      <w:bookmarkStart w:id="102" w:name="_Toc488162045"/>
      <w:bookmarkStart w:id="103" w:name="_Toc488162111"/>
      <w:bookmarkStart w:id="104" w:name="_Toc488316284"/>
      <w:bookmarkStart w:id="105" w:name="_Toc492046605"/>
      <w:bookmarkStart w:id="106" w:name="_Toc492046638"/>
      <w:bookmarkStart w:id="107" w:name="_Toc488161421"/>
      <w:bookmarkStart w:id="108" w:name="_Toc488161491"/>
      <w:bookmarkStart w:id="109" w:name="_Toc488161558"/>
      <w:bookmarkStart w:id="110" w:name="_Toc488161981"/>
      <w:bookmarkStart w:id="111" w:name="_Toc488162046"/>
      <w:bookmarkStart w:id="112" w:name="_Toc488162112"/>
      <w:bookmarkStart w:id="113" w:name="_Toc488316285"/>
      <w:bookmarkStart w:id="114" w:name="_Toc492046606"/>
      <w:bookmarkStart w:id="115" w:name="_Toc492046639"/>
      <w:bookmarkStart w:id="116" w:name="_Toc488161422"/>
      <w:bookmarkStart w:id="117" w:name="_Toc488161492"/>
      <w:bookmarkStart w:id="118" w:name="_Toc488161559"/>
      <w:bookmarkStart w:id="119" w:name="_Toc488161982"/>
      <w:bookmarkStart w:id="120" w:name="_Toc488162047"/>
      <w:bookmarkStart w:id="121" w:name="_Toc488162113"/>
      <w:bookmarkStart w:id="122" w:name="_Toc488316286"/>
      <w:bookmarkStart w:id="123" w:name="_Toc492046607"/>
      <w:bookmarkStart w:id="124" w:name="_Toc492046640"/>
      <w:bookmarkStart w:id="125" w:name="_Toc488161423"/>
      <w:bookmarkStart w:id="126" w:name="_Toc488161493"/>
      <w:bookmarkStart w:id="127" w:name="_Toc488161560"/>
      <w:bookmarkStart w:id="128" w:name="_Toc488161983"/>
      <w:bookmarkStart w:id="129" w:name="_Toc488162048"/>
      <w:bookmarkStart w:id="130" w:name="_Toc488162114"/>
      <w:bookmarkStart w:id="131" w:name="_Toc488316287"/>
      <w:bookmarkStart w:id="132" w:name="_Toc492046608"/>
      <w:bookmarkStart w:id="133" w:name="_Toc492046641"/>
      <w:bookmarkStart w:id="134" w:name="_Toc488161424"/>
      <w:bookmarkStart w:id="135" w:name="_Toc488161494"/>
      <w:bookmarkStart w:id="136" w:name="_Toc488161561"/>
      <w:bookmarkStart w:id="137" w:name="_Toc488161984"/>
      <w:bookmarkStart w:id="138" w:name="_Toc488162049"/>
      <w:bookmarkStart w:id="139" w:name="_Toc488162115"/>
      <w:bookmarkStart w:id="140" w:name="_Toc488316288"/>
      <w:bookmarkStart w:id="141" w:name="_Toc492046609"/>
      <w:bookmarkStart w:id="142" w:name="_Toc492046642"/>
      <w:bookmarkStart w:id="143" w:name="_Toc488161425"/>
      <w:bookmarkStart w:id="144" w:name="_Toc488161495"/>
      <w:bookmarkStart w:id="145" w:name="_Toc488161562"/>
      <w:bookmarkStart w:id="146" w:name="_Toc488161985"/>
      <w:bookmarkStart w:id="147" w:name="_Toc488162050"/>
      <w:bookmarkStart w:id="148" w:name="_Toc488162116"/>
      <w:bookmarkStart w:id="149" w:name="_Toc488316289"/>
      <w:bookmarkStart w:id="150" w:name="_Toc492046610"/>
      <w:bookmarkStart w:id="151" w:name="_Toc492046643"/>
      <w:bookmarkStart w:id="152" w:name="_Toc488161426"/>
      <w:bookmarkStart w:id="153" w:name="_Toc488161496"/>
      <w:bookmarkStart w:id="154" w:name="_Toc488161563"/>
      <w:bookmarkStart w:id="155" w:name="_Toc488161986"/>
      <w:bookmarkStart w:id="156" w:name="_Toc488162051"/>
      <w:bookmarkStart w:id="157" w:name="_Toc488162117"/>
      <w:bookmarkStart w:id="158" w:name="_Toc488316290"/>
      <w:bookmarkStart w:id="159" w:name="_Toc492046611"/>
      <w:bookmarkStart w:id="160" w:name="_Toc492046644"/>
      <w:bookmarkStart w:id="161" w:name="_Toc488161427"/>
      <w:bookmarkStart w:id="162" w:name="_Toc488161497"/>
      <w:bookmarkStart w:id="163" w:name="_Toc488161564"/>
      <w:bookmarkStart w:id="164" w:name="_Toc488161987"/>
      <w:bookmarkStart w:id="165" w:name="_Toc488162052"/>
      <w:bookmarkStart w:id="166" w:name="_Toc488162118"/>
      <w:bookmarkStart w:id="167" w:name="_Toc488316291"/>
      <w:bookmarkStart w:id="168" w:name="_Toc492046612"/>
      <w:bookmarkStart w:id="169" w:name="_Toc492046645"/>
      <w:bookmarkStart w:id="170" w:name="_Toc488161428"/>
      <w:bookmarkStart w:id="171" w:name="_Toc488161498"/>
      <w:bookmarkStart w:id="172" w:name="_Toc488161565"/>
      <w:bookmarkStart w:id="173" w:name="_Toc488161988"/>
      <w:bookmarkStart w:id="174" w:name="_Toc488162053"/>
      <w:bookmarkStart w:id="175" w:name="_Toc488162119"/>
      <w:bookmarkStart w:id="176" w:name="_Toc488316292"/>
      <w:bookmarkStart w:id="177" w:name="_Toc492046613"/>
      <w:bookmarkStart w:id="178" w:name="_Toc492046646"/>
      <w:bookmarkStart w:id="179" w:name="_Toc488161429"/>
      <w:bookmarkStart w:id="180" w:name="_Toc488161499"/>
      <w:bookmarkStart w:id="181" w:name="_Toc488161566"/>
      <w:bookmarkStart w:id="182" w:name="_Toc488161989"/>
      <w:bookmarkStart w:id="183" w:name="_Toc488162054"/>
      <w:bookmarkStart w:id="184" w:name="_Toc488162120"/>
      <w:bookmarkStart w:id="185" w:name="_Toc488316293"/>
      <w:bookmarkStart w:id="186" w:name="_Toc492046614"/>
      <w:bookmarkStart w:id="187" w:name="_Toc492046647"/>
      <w:bookmarkStart w:id="188" w:name="_Toc488161430"/>
      <w:bookmarkStart w:id="189" w:name="_Toc488161500"/>
      <w:bookmarkStart w:id="190" w:name="_Toc488161567"/>
      <w:bookmarkStart w:id="191" w:name="_Toc488161990"/>
      <w:bookmarkStart w:id="192" w:name="_Toc488162055"/>
      <w:bookmarkStart w:id="193" w:name="_Toc488162121"/>
      <w:bookmarkStart w:id="194" w:name="_Toc488316294"/>
      <w:bookmarkStart w:id="195" w:name="_Toc492046615"/>
      <w:bookmarkStart w:id="196" w:name="_Toc492046648"/>
      <w:bookmarkStart w:id="197" w:name="_Toc488161431"/>
      <w:bookmarkStart w:id="198" w:name="_Toc488161501"/>
      <w:bookmarkStart w:id="199" w:name="_Toc488161568"/>
      <w:bookmarkStart w:id="200" w:name="_Toc488161991"/>
      <w:bookmarkStart w:id="201" w:name="_Toc488162056"/>
      <w:bookmarkStart w:id="202" w:name="_Toc488162122"/>
      <w:bookmarkStart w:id="203" w:name="_Toc488316295"/>
      <w:bookmarkStart w:id="204" w:name="_Toc492046616"/>
      <w:bookmarkStart w:id="205" w:name="_Toc492046649"/>
      <w:bookmarkStart w:id="206" w:name="_Toc488161432"/>
      <w:bookmarkStart w:id="207" w:name="_Toc488161502"/>
      <w:bookmarkStart w:id="208" w:name="_Toc488161569"/>
      <w:bookmarkStart w:id="209" w:name="_Toc488161992"/>
      <w:bookmarkStart w:id="210" w:name="_Toc488162057"/>
      <w:bookmarkStart w:id="211" w:name="_Toc488162123"/>
      <w:bookmarkStart w:id="212" w:name="_Toc488316296"/>
      <w:bookmarkStart w:id="213" w:name="_Toc492046617"/>
      <w:bookmarkStart w:id="214" w:name="_Toc492046650"/>
      <w:bookmarkStart w:id="215" w:name="_Toc492046651"/>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Pr>
          <w:rFonts w:hint="eastAsia"/>
        </w:rPr>
        <w:t>12</w:t>
      </w:r>
      <w:r>
        <w:t xml:space="preserve">. </w:t>
      </w:r>
      <w:r w:rsidR="00036532">
        <w:rPr>
          <w:rFonts w:hint="eastAsia"/>
          <w:lang w:eastAsia="ja-JP"/>
        </w:rPr>
        <w:t>結論（</w:t>
      </w:r>
      <w:r w:rsidR="004C6B67" w:rsidRPr="002C4D0C">
        <w:t>Conclusion</w:t>
      </w:r>
      <w:bookmarkEnd w:id="215"/>
      <w:r w:rsidR="00036532">
        <w:rPr>
          <w:rFonts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655AE2BD"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オープンソースのデューデリジェンスは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r>
        <w:rPr>
          <w:rFonts w:ascii="メイリオ" w:eastAsia="メイリオ" w:hAnsi="メイリオ" w:cs="メイリオ" w:hint="eastAsia"/>
          <w:sz w:val="18"/>
          <w:szCs w:val="18"/>
          <w:lang w:eastAsia="ja-JP"/>
        </w:rPr>
        <w:t>デューデリジェンス</w:t>
      </w:r>
      <w:r w:rsidR="003326D5">
        <w:rPr>
          <w:rFonts w:ascii="メイリオ" w:eastAsia="メイリオ" w:hAnsi="メイリオ" w:cs="メイリオ" w:hint="eastAsia"/>
          <w:sz w:val="18"/>
          <w:szCs w:val="18"/>
          <w:lang w:eastAsia="ja-JP"/>
        </w:rPr>
        <w:t>を実践していくのは</w:t>
      </w:r>
      <w:r w:rsidR="00F83052">
        <w:rPr>
          <w:rFonts w:ascii="メイリオ" w:eastAsia="メイリオ" w:hAnsi="メイリオ" w:cs="メイリオ" w:hint="eastAsia"/>
          <w:sz w:val="18"/>
          <w:szCs w:val="18"/>
          <w:lang w:eastAsia="ja-JP"/>
        </w:rPr>
        <w:t>重</w:t>
      </w:r>
      <w:r w:rsidR="003326D5">
        <w:rPr>
          <w:rFonts w:ascii="メイリオ" w:eastAsia="メイリオ" w:hAnsi="メイリオ" w:cs="メイリオ" w:hint="eastAsia"/>
          <w:sz w:val="18"/>
          <w:szCs w:val="18"/>
          <w:lang w:eastAsia="ja-JP"/>
        </w:rPr>
        <w:t>要なことです。オープンソースのデューデリジェンスは、長期にわたる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3BBAE693"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コンプライアンスの実務を維持することができます。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開発プロセスの中でオープンソースのコンポーネント、スニペットを追跡する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lastRenderedPageBreak/>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39951B02" w14:textId="7D9981F5" w:rsidR="00D44074" w:rsidRPr="00D44074" w:rsidRDefault="00AF4C27" w:rsidP="00D4407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216"/>
      <w:r w:rsidRPr="00541FB0">
        <w:t>at target and acquirer</w:t>
      </w:r>
      <w:commentRangeEnd w:id="216"/>
      <w:r w:rsidR="00972D7C">
        <w:rPr>
          <w:rStyle w:val="af5"/>
          <w:rFonts w:asciiTheme="minorHAnsi" w:hAnsiTheme="minorHAnsi" w:cstheme="minorBidi"/>
          <w:color w:val="7F7F7F" w:themeColor="text1" w:themeTint="80"/>
        </w:rPr>
        <w:commentReference w:id="216"/>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051B9B2E" w14:textId="141DAA19"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 テストを実施できないところもあれば、DIY監査に対応していないところもあり、またスニペットまでは発見できないところもあるので留意が必要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2CE0F4C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11B25B6A" w:rsidR="00D13BD3"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問題が生じた際の議論の迅速化のための買収元と買収対象に対する一次窓口担当者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0E788785"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実務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32"/>
          <w:footerReference w:type="first" r:id="rId33"/>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217" w:name="_Toc492046652"/>
      <w:r>
        <w:rPr>
          <w:rFonts w:hint="eastAsia"/>
          <w:lang w:eastAsia="ja-JP"/>
        </w:rPr>
        <w:lastRenderedPageBreak/>
        <w:t>参考文献（</w:t>
      </w:r>
      <w:r w:rsidR="004C6B67" w:rsidRPr="002C4D0C">
        <w:t>Resources</w:t>
      </w:r>
      <w:bookmarkEnd w:id="217"/>
      <w:r>
        <w:rPr>
          <w:rFonts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4"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5" w:history="1">
        <w:r w:rsidRPr="002732F9">
          <w:rPr>
            <w:rStyle w:val="affd"/>
            <w:rFonts w:ascii="メイリオ" w:eastAsia="メイリオ" w:hAnsi="メイリオ" w:cs="メイリオ"/>
            <w:sz w:val="18"/>
            <w:lang w:eastAsia="ja-JP"/>
          </w:rPr>
          <w:t>Open Source Compliance in the Enterprise</w:t>
        </w:r>
      </w:hyperlink>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6"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751790E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hyperlink r:id="rId37" w:history="1">
        <w:r w:rsidRPr="007A37AC">
          <w:rPr>
            <w:rStyle w:val="affd"/>
            <w:rFonts w:ascii="メイリオ" w:eastAsia="メイリオ" w:hAnsi="メイリオ" w:cs="メイリオ"/>
            <w:sz w:val="18"/>
            <w:lang w:eastAsia="ja-JP"/>
          </w:rPr>
          <w:t>Practical GPL Compliance</w:t>
        </w:r>
      </w:hyperlink>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p>
    <w:p w14:paraId="5542DACC" w14:textId="3F4D6CE8" w:rsidR="00597D3F" w:rsidRPr="002C4D0C" w:rsidRDefault="004C6B67" w:rsidP="00197BB6">
      <w:pPr>
        <w:pStyle w:val="bodyIbrahimResources"/>
        <w:rPr>
          <w:lang w:eastAsia="ja-JP"/>
        </w:rPr>
      </w:pPr>
      <w:r w:rsidRPr="002C4D0C">
        <w:t xml:space="preserve">OpenChain Curriculum </w:t>
      </w:r>
      <w:r w:rsidR="00955CAF">
        <w:rPr>
          <w:rFonts w:hint="eastAsia"/>
          <w:lang w:eastAsia="ja-JP"/>
        </w:rPr>
        <w:t>（</w:t>
      </w:r>
      <w:r w:rsidR="00955CAF">
        <w:rPr>
          <w:rFonts w:hint="eastAsia"/>
          <w:lang w:eastAsia="ja-JP"/>
        </w:rPr>
        <w:t xml:space="preserve">OpenChain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8"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693D45DE" w14:textId="490D2EE3"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hyperlink r:id="rId39" w:history="1">
        <w:r w:rsidRPr="007E3550">
          <w:rPr>
            <w:rStyle w:val="affd"/>
            <w:rFonts w:ascii="メイリオ" w:eastAsia="メイリオ" w:hAnsi="メイリオ" w:cs="メイリオ"/>
            <w:sz w:val="18"/>
            <w:lang w:eastAsia="ja-JP"/>
          </w:rPr>
          <w:t>OpenChain Curriculum</w:t>
        </w:r>
      </w:hyperlink>
      <w:r>
        <w:rPr>
          <w:rFonts w:ascii="メイリオ" w:eastAsia="メイリオ" w:hAnsi="メイリオ" w:cs="メイリオ" w:hint="eastAsia"/>
          <w:sz w:val="18"/>
          <w:szCs w:val="18"/>
          <w:lang w:eastAsia="ja-JP"/>
        </w:rPr>
        <w:t>（OpenChainカリキュラム）は、組織がOpenChain Specification（OpenChain仕様書）のトレーニングやプロセスとして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40"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hyperlink r:id="rId41" w:history="1">
        <w:r w:rsidRPr="007E3550">
          <w:rPr>
            <w:rStyle w:val="affd"/>
            <w:rFonts w:ascii="メイリオ" w:eastAsia="メイリオ" w:hAnsi="メイリオ" w:cs="メイリオ" w:hint="eastAsia"/>
            <w:sz w:val="18"/>
            <w:szCs w:val="18"/>
            <w:lang w:eastAsia="ja-JP"/>
          </w:rPr>
          <w:t>無償のオープンソース コンプライアンスコース</w:t>
        </w:r>
      </w:hyperlink>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FE7C69" w:rsidP="00F16C1E">
      <w:pPr>
        <w:pStyle w:val="bodyIbrahim1"/>
        <w:rPr>
          <w:rFonts w:eastAsia="ＭＳ Ｐゴシック"/>
          <w:lang w:eastAsia="ja-JP"/>
        </w:rPr>
      </w:pPr>
      <w:hyperlink r:id="rId42"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FE7C69" w:rsidP="007E3550">
      <w:pPr>
        <w:pStyle w:val="bodyIbrahim1"/>
        <w:spacing w:line="240" w:lineRule="exact"/>
        <w:rPr>
          <w:rFonts w:ascii="メイリオ" w:eastAsia="メイリオ" w:hAnsi="メイリオ" w:cs="メイリオ"/>
          <w:sz w:val="18"/>
          <w:szCs w:val="18"/>
          <w:lang w:eastAsia="ja-JP"/>
        </w:rPr>
      </w:pPr>
      <w:hyperlink r:id="rId43"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Pr>
          <w:rFonts w:hint="eastAsia"/>
          <w:lang w:eastAsia="ja-JP"/>
        </w:rPr>
        <w:t>オープンソース</w:t>
      </w:r>
      <w:r>
        <w:rPr>
          <w:rFonts w:hint="eastAsia"/>
          <w:lang w:eastAsia="ja-JP"/>
        </w:rPr>
        <w:t xml:space="preserve"> </w:t>
      </w:r>
      <w:r>
        <w:rPr>
          <w:rFonts w:hint="eastAsia"/>
          <w:lang w:eastAsia="ja-JP"/>
        </w:rPr>
        <w:t>コンプライアンス</w:t>
      </w:r>
      <w:r>
        <w:rPr>
          <w:rFonts w:hint="eastAsia"/>
          <w:lang w:eastAsia="ja-JP"/>
        </w:rPr>
        <w:t xml:space="preserve"> </w:t>
      </w:r>
      <w:r>
        <w:rPr>
          <w:rFonts w:hint="eastAsia"/>
          <w:lang w:eastAsia="ja-JP"/>
        </w:rPr>
        <w:t>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r>
        <w:rPr>
          <w:rFonts w:hint="eastAsia"/>
          <w:lang w:eastAsia="ja-JP"/>
        </w:rPr>
        <w:t>）</w:t>
      </w:r>
    </w:p>
    <w:p w14:paraId="0A6E85B6" w14:textId="0B1407D4" w:rsidR="00291C10" w:rsidRPr="002C4D0C" w:rsidRDefault="00FE7C69" w:rsidP="00F16C1E">
      <w:pPr>
        <w:pStyle w:val="ListIbrahim1"/>
      </w:pPr>
      <w:hyperlink r:id="rId44" w:history="1">
        <w:r w:rsidR="00291C10" w:rsidRPr="002C4D0C">
          <w:rPr>
            <w:rStyle w:val="affd"/>
          </w:rPr>
          <w:t>Black Duck Software</w:t>
        </w:r>
      </w:hyperlink>
    </w:p>
    <w:p w14:paraId="113C33B5" w14:textId="0FC1F140" w:rsidR="00291C10" w:rsidRPr="002C4D0C" w:rsidRDefault="00FE7C69" w:rsidP="00F16C1E">
      <w:pPr>
        <w:pStyle w:val="ListIbrahim1"/>
      </w:pPr>
      <w:hyperlink r:id="rId45"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FE7C69" w:rsidP="00F16C1E">
      <w:pPr>
        <w:pStyle w:val="ListIbrahim1"/>
      </w:pPr>
      <w:hyperlink r:id="rId46" w:history="1">
        <w:r w:rsidR="006A5765" w:rsidRPr="002C4D0C">
          <w:rPr>
            <w:rStyle w:val="affd"/>
          </w:rPr>
          <w:t>FOSSA</w:t>
        </w:r>
      </w:hyperlink>
    </w:p>
    <w:p w14:paraId="6D04F4C9" w14:textId="7935EBA4" w:rsidR="00291C10" w:rsidRPr="002C4D0C" w:rsidRDefault="00FE7C69" w:rsidP="00F16C1E">
      <w:pPr>
        <w:pStyle w:val="ListIbrahim1"/>
      </w:pPr>
      <w:hyperlink r:id="rId47" w:history="1">
        <w:r w:rsidR="00291C10" w:rsidRPr="002C4D0C">
          <w:rPr>
            <w:rStyle w:val="affd"/>
          </w:rPr>
          <w:t>FOSSID AB</w:t>
        </w:r>
      </w:hyperlink>
    </w:p>
    <w:p w14:paraId="5B4BC591" w14:textId="27EAFDCD" w:rsidR="00291C10" w:rsidRPr="002C4D0C" w:rsidRDefault="00FE7C69" w:rsidP="00F16C1E">
      <w:pPr>
        <w:pStyle w:val="ListIbrahim1"/>
      </w:pPr>
      <w:hyperlink r:id="rId48" w:history="1">
        <w:r w:rsidR="00291C10" w:rsidRPr="002C4D0C">
          <w:rPr>
            <w:rStyle w:val="affd"/>
          </w:rPr>
          <w:t>nexB</w:t>
        </w:r>
      </w:hyperlink>
    </w:p>
    <w:p w14:paraId="04E74297" w14:textId="7CE24668" w:rsidR="00291C10" w:rsidRPr="002C4D0C" w:rsidRDefault="00FE7C69" w:rsidP="00F16C1E">
      <w:pPr>
        <w:pStyle w:val="ListIbrahim1"/>
      </w:pPr>
      <w:hyperlink r:id="rId49" w:history="1">
        <w:r w:rsidR="00291C10" w:rsidRPr="002C4D0C">
          <w:rPr>
            <w:rStyle w:val="affd"/>
          </w:rPr>
          <w:t>Protecode</w:t>
        </w:r>
      </w:hyperlink>
      <w:r w:rsidR="00875DB3" w:rsidRPr="002C4D0C">
        <w:t xml:space="preserve"> (Synopsys)</w:t>
      </w:r>
    </w:p>
    <w:p w14:paraId="3F8AE522" w14:textId="1FEEE21F" w:rsidR="00291C10" w:rsidRPr="002C4D0C" w:rsidRDefault="00FE7C69" w:rsidP="00F16C1E">
      <w:pPr>
        <w:pStyle w:val="ListIbrahim1"/>
      </w:pPr>
      <w:hyperlink r:id="rId50" w:history="1">
        <w:r w:rsidR="00291C10" w:rsidRPr="002C4D0C">
          <w:rPr>
            <w:rStyle w:val="affd"/>
          </w:rPr>
          <w:t>Rogue Wave Software</w:t>
        </w:r>
      </w:hyperlink>
    </w:p>
    <w:p w14:paraId="3F92F3AD" w14:textId="3CF3C08B" w:rsidR="00291C10" w:rsidRPr="002C4D0C" w:rsidRDefault="00FE7C69" w:rsidP="00F16C1E">
      <w:pPr>
        <w:pStyle w:val="ListIbrahim1"/>
      </w:pPr>
      <w:hyperlink r:id="rId51"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Pr>
          <w:rFonts w:hint="eastAsia"/>
          <w:lang w:eastAsia="ja-JP"/>
        </w:rPr>
        <w:t>オープンソース</w:t>
      </w:r>
      <w:r>
        <w:rPr>
          <w:rFonts w:hint="eastAsia"/>
          <w:lang w:eastAsia="ja-JP"/>
        </w:rPr>
        <w:t xml:space="preserve"> </w:t>
      </w:r>
      <w:r>
        <w:rPr>
          <w:rFonts w:hint="eastAsia"/>
          <w:lang w:eastAsia="ja-JP"/>
        </w:rPr>
        <w:t>コンプライアンスツール（</w:t>
      </w:r>
      <w:r w:rsidR="006C718F" w:rsidRPr="002C4D0C">
        <w:t>Open Source Compliance Tool</w:t>
      </w:r>
      <w:r w:rsidR="00F923E9" w:rsidRPr="002C4D0C">
        <w:t>s</w:t>
      </w:r>
      <w:r w:rsidR="00853F21" w:rsidRPr="002C4D0C">
        <w:rPr>
          <w:color w:val="FF0000"/>
        </w:rPr>
        <w:t>*</w:t>
      </w:r>
      <w:r w:rsidRPr="00AC72F8">
        <w:rPr>
          <w:rFonts w:hint="eastAsia"/>
          <w:color w:val="000000" w:themeColor="text1"/>
          <w:lang w:eastAsia="ja-JP"/>
        </w:rPr>
        <w:t>）</w:t>
      </w:r>
    </w:p>
    <w:p w14:paraId="5ED7A154" w14:textId="4B146FCB" w:rsidR="006C718F" w:rsidRPr="002C4D0C" w:rsidRDefault="00FE7C69" w:rsidP="00F16C1E">
      <w:pPr>
        <w:pStyle w:val="ListIbrahim1"/>
      </w:pPr>
      <w:hyperlink r:id="rId52"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FE7C69" w:rsidP="00F16C1E">
      <w:pPr>
        <w:pStyle w:val="ListIbrahim1"/>
      </w:pPr>
      <w:hyperlink r:id="rId53"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000764DB" w:rsidR="00AC72F8" w:rsidRPr="00AC72F8" w:rsidRDefault="00FE7C69" w:rsidP="00AC72F8">
      <w:pPr>
        <w:pStyle w:val="ListIbrahim1"/>
        <w:spacing w:line="240" w:lineRule="exact"/>
        <w:ind w:left="714" w:hanging="357"/>
        <w:rPr>
          <w:rFonts w:ascii="メイリオ" w:eastAsia="メイリオ" w:hAnsi="メイリオ" w:cs="メイリオ"/>
          <w:lang w:eastAsia="ja-JP"/>
        </w:rPr>
      </w:pPr>
      <w:hyperlink r:id="rId54"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はライセンス コンプライアンスのためのオープンソース</w:t>
      </w:r>
      <w:r w:rsidR="00AC72F8">
        <w:rPr>
          <w:rFonts w:ascii="メイリオ" w:eastAsia="メイリオ" w:hAnsi="メイリオ" w:cs="メイリオ" w:hint="eastAsia"/>
          <w:sz w:val="18"/>
          <w:lang w:eastAsia="ja-JP"/>
        </w:rPr>
        <w:t>の</w:t>
      </w:r>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31E839A" w:rsidR="00AC72F8" w:rsidRPr="00AC72F8" w:rsidRDefault="00FE7C69" w:rsidP="00AC72F8">
      <w:pPr>
        <w:pStyle w:val="ListIbrahim1"/>
        <w:spacing w:line="240" w:lineRule="exact"/>
        <w:ind w:left="714" w:hanging="357"/>
        <w:rPr>
          <w:rFonts w:ascii="メイリオ" w:eastAsia="メイリオ" w:hAnsi="メイリオ" w:cs="メイリオ"/>
          <w:lang w:eastAsia="ja-JP"/>
        </w:rPr>
      </w:pPr>
      <w:hyperlink r:id="rId55"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コードを試験し、コンプライアンスの問題を探索します。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7"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218" w:name="_Toc492046653"/>
      <w:r>
        <w:rPr>
          <w:rFonts w:hint="eastAsia"/>
          <w:lang w:eastAsia="ja-JP"/>
        </w:rPr>
        <w:lastRenderedPageBreak/>
        <w:t>謝辞（</w:t>
      </w:r>
      <w:r w:rsidR="004C6B67" w:rsidRPr="002C4D0C">
        <w:t>Acknowledgments</w:t>
      </w:r>
      <w:bookmarkEnd w:id="218"/>
      <w:r>
        <w:rPr>
          <w:rFonts w:hint="eastAsia"/>
          <w:lang w:eastAsia="ja-JP"/>
        </w:rPr>
        <w:t>）</w:t>
      </w:r>
    </w:p>
    <w:p w14:paraId="763BF86C" w14:textId="1B740909" w:rsidR="00597D3F" w:rsidRPr="002C4D0C" w:rsidRDefault="00FE7C69" w:rsidP="00F16C1E">
      <w:pPr>
        <w:pStyle w:val="bodyIbrahim1"/>
      </w:pPr>
      <w:hyperlink r:id="rId58"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Default="00ED7123" w:rsidP="00F16C1E">
      <w:pPr>
        <w:pStyle w:val="bodyIbrahim1"/>
        <w:rPr>
          <w:rFonts w:eastAsia="ＭＳ Ｐゴシック"/>
          <w:lang w:eastAsia="ja-JP"/>
        </w:rPr>
      </w:pPr>
      <w:r w:rsidRPr="000438AC">
        <w:t>Shane Coughlan (</w:t>
      </w:r>
      <w:commentRangeStart w:id="219"/>
      <w:r w:rsidRPr="000438AC">
        <w:t>Program Manager</w:t>
      </w:r>
      <w:commentRangeEnd w:id="219"/>
      <w:r w:rsidR="003E4554">
        <w:rPr>
          <w:rStyle w:val="af5"/>
          <w:rFonts w:asciiTheme="minorHAnsi" w:eastAsia="ＭＳ 明朝" w:hAnsiTheme="minorHAnsi"/>
          <w:color w:val="7F7F7F" w:themeColor="text1" w:themeTint="80"/>
          <w:lang w:eastAsia="ja-JP"/>
        </w:rPr>
        <w:commentReference w:id="219"/>
      </w:r>
      <w:r w:rsidRPr="000438AC">
        <w:t xml:space="preserve">, OpenChain), for his review and </w:t>
      </w:r>
      <w:commentRangeStart w:id="220"/>
      <w:r w:rsidRPr="000438AC">
        <w:t>ensuring OpenChain’s mentions are accurate.</w:t>
      </w:r>
      <w:commentRangeEnd w:id="220"/>
      <w:r w:rsidR="0067142B">
        <w:rPr>
          <w:rStyle w:val="af5"/>
          <w:rFonts w:asciiTheme="minorHAnsi" w:eastAsia="ＭＳ 明朝" w:hAnsiTheme="minorHAnsi"/>
          <w:color w:val="7F7F7F" w:themeColor="text1" w:themeTint="80"/>
          <w:lang w:eastAsia="ja-JP"/>
        </w:rPr>
        <w:commentReference w:id="220"/>
      </w:r>
      <w:r w:rsidRPr="000438AC">
        <w:t xml:space="preserve"> </w:t>
      </w:r>
    </w:p>
    <w:p w14:paraId="2378CA6F" w14:textId="78AA2C85" w:rsidR="00091FE8" w:rsidRDefault="00FE7C69" w:rsidP="008F5539">
      <w:pPr>
        <w:pStyle w:val="bodyIbrahim1"/>
        <w:spacing w:line="240" w:lineRule="exact"/>
        <w:rPr>
          <w:rFonts w:ascii="メイリオ" w:eastAsia="メイリオ" w:hAnsi="メイリオ" w:cs="メイリオ"/>
          <w:sz w:val="18"/>
          <w:szCs w:val="18"/>
          <w:lang w:eastAsia="ja-JP"/>
        </w:rPr>
      </w:pPr>
      <w:hyperlink r:id="rId59"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Phil Odence</w:t>
      </w:r>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Jon Aldama</w:t>
      </w:r>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(SamsungNEXT</w:t>
      </w:r>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Nithya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1F66D1D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Coughlan（Openchain、Program Manager）へ。彼のレビューとOpenChainについて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221" w:name="_Toc492046654"/>
      <w:r>
        <w:rPr>
          <w:rFonts w:hint="eastAsia"/>
          <w:lang w:eastAsia="ja-JP"/>
        </w:rPr>
        <w:lastRenderedPageBreak/>
        <w:t>著者について（</w:t>
      </w:r>
      <w:r w:rsidR="004C6B67" w:rsidRPr="002C4D0C">
        <w:t>About the author</w:t>
      </w:r>
      <w:bookmarkEnd w:id="221"/>
      <w:r>
        <w:rPr>
          <w:rFonts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6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w:t>
      </w:r>
      <w:commentRangeStart w:id="222"/>
      <w:r w:rsidRPr="00A65710">
        <w:t xml:space="preserve"> Vice President of the Open Connectivity Foundation</w:t>
      </w:r>
      <w:commentRangeEnd w:id="222"/>
      <w:r w:rsidR="00D14032">
        <w:rPr>
          <w:rStyle w:val="af5"/>
          <w:rFonts w:asciiTheme="minorHAnsi" w:eastAsia="ＭＳ 明朝" w:hAnsiTheme="minorHAnsi"/>
          <w:color w:val="7F7F7F" w:themeColor="text1" w:themeTint="80"/>
          <w:lang w:eastAsia="ja-JP"/>
        </w:rPr>
        <w:commentReference w:id="222"/>
      </w:r>
      <w:r w:rsidRPr="00A65710">
        <w:t xml:space="preserve">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61"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2" w:history="1">
        <w:r w:rsidRPr="00243C26">
          <w:rPr>
            <w:rStyle w:val="affd"/>
          </w:rPr>
          <w:t xml:space="preserve"> @IbrahimAtLinux</w:t>
        </w:r>
      </w:hyperlink>
    </w:p>
    <w:p w14:paraId="2FAF88C1" w14:textId="092074F9"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現在、Open Connectivity FoundationのVice PresidentおよびSamsung Electronicsを代表したDirector on Boardの役を務めています。また彼は、企業が製品・サービスでオープンソースを活用し、法的に責任のある形で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最前の方法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3"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4"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tani" w:date="2017-11-27T09:39:00Z" w:initials="AIC">
    <w:p w14:paraId="0B8CE1BB" w14:textId="4B75FD25" w:rsidR="00605C1A" w:rsidRDefault="00605C1A">
      <w:pPr>
        <w:pStyle w:val="af7"/>
      </w:pPr>
      <w:r>
        <w:rPr>
          <w:rStyle w:val="af5"/>
        </w:rPr>
        <w:annotationRef/>
      </w:r>
      <w:r>
        <w:rPr>
          <w:rFonts w:hint="eastAsia"/>
        </w:rPr>
        <w:t>原文にはドットがありませんが、色の識別がしづらい方のためにドットを加えました。</w:t>
      </w:r>
    </w:p>
  </w:comment>
  <w:comment w:id="15" w:author="tani" w:date="2017-11-19T09:12:00Z" w:initials="AIC">
    <w:p w14:paraId="521D6BFE" w14:textId="35F1C1C9" w:rsidR="00605C1A" w:rsidRDefault="00605C1A">
      <w:pPr>
        <w:pStyle w:val="af7"/>
      </w:pPr>
      <w:r>
        <w:rPr>
          <w:rStyle w:val="af5"/>
        </w:rPr>
        <w:annotationRef/>
      </w:r>
      <w:r>
        <w:rPr>
          <w:rFonts w:hint="eastAsia"/>
        </w:rPr>
        <w:t>原文では描けているがおそらく下図。キャプションは聞かないとわからない</w:t>
      </w:r>
    </w:p>
  </w:comment>
  <w:comment w:id="16" w:author="The Linux Foundation Japan" w:date="2017-11-19T11:52:00Z" w:initials="tani">
    <w:p w14:paraId="16112169" w14:textId="033DDF5F" w:rsidR="00605C1A" w:rsidRDefault="00605C1A">
      <w:pPr>
        <w:pStyle w:val="af7"/>
      </w:pPr>
      <w:r>
        <w:rPr>
          <w:rStyle w:val="af5"/>
        </w:rPr>
        <w:annotationRef/>
      </w:r>
      <w:r>
        <w:rPr>
          <w:rFonts w:hint="eastAsia"/>
        </w:rPr>
        <w:t>キャプションは聞くこと</w:t>
      </w:r>
    </w:p>
  </w:comment>
  <w:comment w:id="57" w:author="The Linux Foundation Japan" w:date="2017-11-17T11:32:00Z" w:initials="tani">
    <w:p w14:paraId="491D2C6F" w14:textId="7F3E7803" w:rsidR="00605C1A" w:rsidRDefault="00605C1A">
      <w:pPr>
        <w:pStyle w:val="af7"/>
      </w:pPr>
      <w:r>
        <w:rPr>
          <w:rStyle w:val="af5"/>
        </w:rPr>
        <w:annotationRef/>
      </w:r>
      <w:r>
        <w:rPr>
          <w:rFonts w:hint="eastAsia"/>
        </w:rPr>
        <w:t>an?</w:t>
      </w:r>
    </w:p>
  </w:comment>
  <w:comment w:id="58" w:author="The Linux Foundation Japan" w:date="2017-11-19T09:14:00Z" w:initials="tani">
    <w:p w14:paraId="2A1FCF72" w14:textId="5DBB37B9" w:rsidR="00605C1A" w:rsidRDefault="00605C1A">
      <w:pPr>
        <w:pStyle w:val="af7"/>
      </w:pPr>
      <w:r>
        <w:rPr>
          <w:rStyle w:val="af5"/>
        </w:rPr>
        <w:annotationRef/>
      </w:r>
      <w:r>
        <w:rPr>
          <w:rFonts w:hint="eastAsia"/>
        </w:rPr>
        <w:t>ここの訳し方ががいまいちわからない</w:t>
      </w:r>
    </w:p>
  </w:comment>
  <w:comment w:id="60" w:author="The Linux Foundation Japan" w:date="2017-11-19T08:45:00Z" w:initials="tani">
    <w:p w14:paraId="169E6DC0" w14:textId="21206737" w:rsidR="00605C1A" w:rsidRDefault="00605C1A">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61" w:author="The Linux Foundation Japan" w:date="2017-11-19T09:15:00Z" w:initials="tani">
    <w:p w14:paraId="3E94A7BF" w14:textId="394ED432" w:rsidR="00605C1A" w:rsidRDefault="00605C1A">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605C1A" w:rsidRDefault="00605C1A">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605C1A" w:rsidRDefault="00605C1A">
      <w:pPr>
        <w:pStyle w:val="af7"/>
      </w:pPr>
      <w:r>
        <w:rPr>
          <w:rStyle w:val="af5"/>
        </w:rPr>
        <w:annotationRef/>
      </w:r>
      <w:r>
        <w:rPr>
          <w:rFonts w:hint="eastAsia"/>
        </w:rPr>
        <w:t>いる？</w:t>
      </w:r>
    </w:p>
  </w:comment>
  <w:comment w:id="79" w:author="The Linux Foundation Japan" w:date="2017-11-24T18:10:00Z" w:initials="tani">
    <w:p w14:paraId="5EFFFBDD" w14:textId="1BF995F9" w:rsidR="00605C1A" w:rsidRDefault="00605C1A">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81" w:author="The Linux Foundation Japan" w:date="2017-11-24T20:47:00Z" w:initials="tani">
    <w:p w14:paraId="4D71B9C3" w14:textId="3F17E388" w:rsidR="00605C1A" w:rsidRDefault="00605C1A">
      <w:pPr>
        <w:pStyle w:val="af7"/>
      </w:pPr>
      <w:r>
        <w:rPr>
          <w:rStyle w:val="af5"/>
        </w:rPr>
        <w:annotationRef/>
      </w:r>
      <w:r>
        <w:rPr>
          <w:rFonts w:hint="eastAsia"/>
        </w:rPr>
        <w:t>ここは訳しづらいです。</w:t>
      </w:r>
    </w:p>
  </w:comment>
  <w:comment w:id="84" w:author="The Linux Foundation Japan" w:date="2017-11-25T09:34:00Z" w:initials="tani">
    <w:p w14:paraId="4B8A7EC6" w14:textId="6F6B2518" w:rsidR="00605C1A" w:rsidRDefault="00605C1A">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86" w:author="tani" w:date="2017-11-27T11:39:00Z" w:initials="AIC">
    <w:p w14:paraId="228801CC" w14:textId="0CEA5BEE" w:rsidR="00656CC4" w:rsidRDefault="00656CC4">
      <w:pPr>
        <w:pStyle w:val="af7"/>
      </w:pPr>
      <w:r>
        <w:rPr>
          <w:rStyle w:val="af5"/>
        </w:rPr>
        <w:annotationRef/>
      </w:r>
      <w:r>
        <w:rPr>
          <w:rFonts w:hint="eastAsia"/>
        </w:rPr>
        <w:t>9.1.3</w:t>
      </w:r>
      <w:r>
        <w:rPr>
          <w:rFonts w:hint="eastAsia"/>
        </w:rPr>
        <w:t>とのかぶっているようにみえるが？</w:t>
      </w:r>
    </w:p>
  </w:comment>
  <w:comment w:id="87" w:author="tani" w:date="2017-11-27T10:26:00Z" w:initials="AIC">
    <w:p w14:paraId="18148541" w14:textId="1BEC810C" w:rsidR="00666F78" w:rsidRDefault="00666F78">
      <w:pPr>
        <w:pStyle w:val="af7"/>
      </w:pPr>
      <w:r>
        <w:rPr>
          <w:rStyle w:val="af5"/>
        </w:rPr>
        <w:annotationRef/>
      </w:r>
      <w:r>
        <w:rPr>
          <w:rFonts w:hint="eastAsia"/>
        </w:rPr>
        <w:t>ここの</w:t>
      </w:r>
      <w:r>
        <w:rPr>
          <w:rFonts w:hint="eastAsia"/>
        </w:rPr>
        <w:t>Strategy</w:t>
      </w:r>
      <w:r>
        <w:rPr>
          <w:rFonts w:hint="eastAsia"/>
        </w:rPr>
        <w:t>はオープンソース戦略？ビジネス戦略？</w:t>
      </w:r>
    </w:p>
  </w:comment>
  <w:comment w:id="92" w:author="The Linux Foundation Japan" w:date="2017-11-25T17:47:00Z" w:initials="tani">
    <w:p w14:paraId="695572EF" w14:textId="6E036ED0" w:rsidR="00605C1A" w:rsidRDefault="00605C1A">
      <w:pPr>
        <w:pStyle w:val="af7"/>
      </w:pPr>
      <w:r>
        <w:rPr>
          <w:rStyle w:val="af5"/>
        </w:rPr>
        <w:annotationRef/>
      </w:r>
      <w:r>
        <w:t>A</w:t>
      </w:r>
      <w:r>
        <w:rPr>
          <w:rFonts w:hint="eastAsia"/>
        </w:rPr>
        <w:t>lign with</w:t>
      </w:r>
      <w:r>
        <w:rPr>
          <w:rFonts w:hint="eastAsia"/>
        </w:rPr>
        <w:t>では？</w:t>
      </w:r>
    </w:p>
  </w:comment>
  <w:comment w:id="94" w:author="The Linux Foundation Japan" w:date="2017-11-25T18:03:00Z" w:initials="tani">
    <w:p w14:paraId="040CE6AE" w14:textId="24D680A3" w:rsidR="00605C1A" w:rsidRDefault="00605C1A">
      <w:pPr>
        <w:pStyle w:val="af7"/>
      </w:pPr>
      <w:r>
        <w:rPr>
          <w:rStyle w:val="af5"/>
        </w:rPr>
        <w:annotationRef/>
      </w:r>
      <w:r>
        <w:t>W</w:t>
      </w:r>
      <w:r>
        <w:rPr>
          <w:rFonts w:hint="eastAsia"/>
        </w:rPr>
        <w:t>hich</w:t>
      </w:r>
      <w:r>
        <w:rPr>
          <w:rFonts w:hint="eastAsia"/>
        </w:rPr>
        <w:t>は関係代名詞？いまいちわかりづらい。</w:t>
      </w:r>
    </w:p>
  </w:comment>
  <w:comment w:id="97" w:author="The Linux Foundation Japan" w:date="2017-11-26T09:31:00Z" w:initials="tani">
    <w:p w14:paraId="702373C6" w14:textId="560F36FD" w:rsidR="00605C1A" w:rsidRDefault="00605C1A">
      <w:pPr>
        <w:pStyle w:val="af7"/>
      </w:pPr>
      <w:r>
        <w:rPr>
          <w:rStyle w:val="af5"/>
        </w:rPr>
        <w:annotationRef/>
      </w:r>
      <w:r>
        <w:rPr>
          <w:rFonts w:hint="eastAsia"/>
        </w:rPr>
        <w:t>ここの意味は確認したい</w:t>
      </w:r>
    </w:p>
  </w:comment>
  <w:comment w:id="216" w:author="The Linux Foundation Japan" w:date="2017-11-26T13:51:00Z" w:initials="tani">
    <w:p w14:paraId="0269B938" w14:textId="18CC5DBD" w:rsidR="00605C1A" w:rsidRDefault="00605C1A">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219" w:author="The Linux Foundation Japan" w:date="2017-11-26T14:53:00Z" w:initials="tani">
    <w:p w14:paraId="3838264E" w14:textId="16C2AB6E" w:rsidR="00605C1A" w:rsidRDefault="00605C1A">
      <w:pPr>
        <w:pStyle w:val="af7"/>
      </w:pPr>
      <w:r>
        <w:rPr>
          <w:rStyle w:val="af5"/>
        </w:rPr>
        <w:annotationRef/>
      </w:r>
      <w:r>
        <w:rPr>
          <w:rFonts w:hint="eastAsia"/>
        </w:rPr>
        <w:t>今は</w:t>
      </w:r>
      <w:r>
        <w:rPr>
          <w:rFonts w:hint="eastAsia"/>
        </w:rPr>
        <w:t>program Director</w:t>
      </w:r>
      <w:r>
        <w:rPr>
          <w:rFonts w:hint="eastAsia"/>
        </w:rPr>
        <w:t>か</w:t>
      </w:r>
    </w:p>
  </w:comment>
  <w:comment w:id="220" w:author="The Linux Foundation Japan" w:date="2017-11-26T14:55:00Z" w:initials="tani">
    <w:p w14:paraId="24F7A2A6" w14:textId="0E7587B5" w:rsidR="00605C1A" w:rsidRDefault="00605C1A">
      <w:pPr>
        <w:pStyle w:val="af7"/>
      </w:pPr>
      <w:r>
        <w:rPr>
          <w:rStyle w:val="af5"/>
        </w:rPr>
        <w:annotationRef/>
      </w:r>
      <w:r>
        <w:rPr>
          <w:rFonts w:hint="eastAsia"/>
        </w:rPr>
        <w:t>この文章も要確認</w:t>
      </w:r>
    </w:p>
  </w:comment>
  <w:comment w:id="222" w:author="The Linux Foundation Japan" w:date="2017-11-26T16:08:00Z" w:initials="tani">
    <w:p w14:paraId="0EFA1C90" w14:textId="45BC9E95" w:rsidR="00605C1A" w:rsidRDefault="00605C1A">
      <w:pPr>
        <w:pStyle w:val="af7"/>
      </w:pPr>
      <w:r>
        <w:rPr>
          <w:rStyle w:val="af5"/>
        </w:rPr>
        <w:annotationRef/>
      </w:r>
      <w:r>
        <w:rPr>
          <w:rFonts w:hint="eastAsia"/>
        </w:rPr>
        <w:t>ここは</w:t>
      </w:r>
      <w:r>
        <w:rPr>
          <w:rFonts w:hint="eastAsia"/>
        </w:rPr>
        <w:t>2017</w:t>
      </w:r>
      <w:r>
        <w:rPr>
          <w:rFonts w:hint="eastAsia"/>
        </w:rPr>
        <w:t>年</w:t>
      </w:r>
      <w:r>
        <w:rPr>
          <w:rFonts w:hint="eastAsia"/>
        </w:rPr>
        <w:t>11</w:t>
      </w:r>
      <w:r>
        <w:rPr>
          <w:rFonts w:hint="eastAsia"/>
        </w:rPr>
        <w:t>月末現在で、</w:t>
      </w:r>
      <w:r>
        <w:rPr>
          <w:rFonts w:hint="eastAsia"/>
        </w:rPr>
        <w:t>Samsung</w:t>
      </w:r>
      <w:r>
        <w:rPr>
          <w:rFonts w:hint="eastAsia"/>
        </w:rPr>
        <w:t>の別の方になっているようにみえる。要確認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8CE1BB" w15:done="0"/>
  <w15:commentEx w15:paraId="521D6BFE" w15:done="0"/>
  <w15:commentEx w15:paraId="16112169" w15:done="0"/>
  <w15:commentEx w15:paraId="491D2C6F" w15:done="0"/>
  <w15:commentEx w15:paraId="2A1FCF72" w15:done="0"/>
  <w15:commentEx w15:paraId="169E6DC0" w15:done="0"/>
  <w15:commentEx w15:paraId="3E94A7BF" w15:done="0"/>
  <w15:commentEx w15:paraId="252E08A6" w15:done="0"/>
  <w15:commentEx w15:paraId="06D08075" w15:done="0"/>
  <w15:commentEx w15:paraId="5EFFFBDD" w15:done="0"/>
  <w15:commentEx w15:paraId="4D71B9C3" w15:done="0"/>
  <w15:commentEx w15:paraId="4B8A7EC6" w15:done="0"/>
  <w15:commentEx w15:paraId="228801CC" w15:done="0"/>
  <w15:commentEx w15:paraId="18148541" w15:done="0"/>
  <w15:commentEx w15:paraId="695572EF" w15:done="0"/>
  <w15:commentEx w15:paraId="040CE6AE" w15:done="0"/>
  <w15:commentEx w15:paraId="702373C6" w15:done="0"/>
  <w15:commentEx w15:paraId="0269B938" w15:done="0"/>
  <w15:commentEx w15:paraId="3838264E" w15:done="0"/>
  <w15:commentEx w15:paraId="24F7A2A6" w15:done="0"/>
  <w15:commentEx w15:paraId="0EFA1C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8CE1BB" w16cid:durableId="1DD27E3E"/>
  <w16cid:commentId w16cid:paraId="521D6BFE" w16cid:durableId="1DD27E3F"/>
  <w16cid:commentId w16cid:paraId="16112169" w16cid:durableId="1DD27E40"/>
  <w16cid:commentId w16cid:paraId="491D2C6F" w16cid:durableId="1DD27E41"/>
  <w16cid:commentId w16cid:paraId="2A1FCF72" w16cid:durableId="1DD27E42"/>
  <w16cid:commentId w16cid:paraId="169E6DC0" w16cid:durableId="1DD27E43"/>
  <w16cid:commentId w16cid:paraId="3E94A7BF" w16cid:durableId="1DD27E44"/>
  <w16cid:commentId w16cid:paraId="252E08A6" w16cid:durableId="1DD27E45"/>
  <w16cid:commentId w16cid:paraId="06D08075" w16cid:durableId="1DD27E46"/>
  <w16cid:commentId w16cid:paraId="5EFFFBDD" w16cid:durableId="1DD27E47"/>
  <w16cid:commentId w16cid:paraId="4D71B9C3" w16cid:durableId="1DD27E48"/>
  <w16cid:commentId w16cid:paraId="4B8A7EC6" w16cid:durableId="1DD27E49"/>
  <w16cid:commentId w16cid:paraId="228801CC" w16cid:durableId="1DD27E4A"/>
  <w16cid:commentId w16cid:paraId="18148541" w16cid:durableId="1DD27E4B"/>
  <w16cid:commentId w16cid:paraId="695572EF" w16cid:durableId="1DD27E4C"/>
  <w16cid:commentId w16cid:paraId="040CE6AE" w16cid:durableId="1DD27E4D"/>
  <w16cid:commentId w16cid:paraId="702373C6" w16cid:durableId="1DD27E4E"/>
  <w16cid:commentId w16cid:paraId="0269B938" w16cid:durableId="1DD27E4F"/>
  <w16cid:commentId w16cid:paraId="3838264E" w16cid:durableId="1DD27E50"/>
  <w16cid:commentId w16cid:paraId="24F7A2A6" w16cid:durableId="1DD27E51"/>
  <w16cid:commentId w16cid:paraId="0EFA1C90" w16cid:durableId="1DD27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80079" w14:textId="77777777" w:rsidR="00FE7C69" w:rsidRDefault="00FE7C69">
      <w:pPr>
        <w:spacing w:after="0" w:line="240" w:lineRule="auto"/>
      </w:pPr>
      <w:r>
        <w:separator/>
      </w:r>
    </w:p>
  </w:endnote>
  <w:endnote w:type="continuationSeparator" w:id="0">
    <w:p w14:paraId="728FB828" w14:textId="77777777" w:rsidR="00FE7C69" w:rsidRDefault="00FE7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altName w:val="ＭＳ ゴシック"/>
    <w:panose1 w:val="020B0604020202020204"/>
    <w:charset w:val="80"/>
    <w:family w:val="modern"/>
    <w:pitch w:val="variable"/>
    <w:sig w:usb0="F7FFAFFF" w:usb1="E9DFFFFF" w:usb2="0000003F" w:usb3="00000000" w:csb0="003F01FF"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sz w:val="18"/>
      </w:rPr>
      <w:id w:val="308659512"/>
      <w:docPartObj>
        <w:docPartGallery w:val="Page Numbers (Bottom of Page)"/>
        <w:docPartUnique/>
      </w:docPartObj>
    </w:sdtPr>
    <w:sdtEndPr/>
    <w:sdtContent>
      <w:p w14:paraId="3E34F02D" w14:textId="108B551E" w:rsidR="00605C1A" w:rsidRPr="002C4D0C" w:rsidRDefault="00605C1A">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CA30D7">
          <w:rPr>
            <w:b/>
            <w:noProof/>
            <w:sz w:val="18"/>
          </w:rPr>
          <w:t>30</w:t>
        </w:r>
        <w:r w:rsidRPr="002C4D0C">
          <w:rPr>
            <w:b/>
            <w:sz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223A5" w14:textId="77777777" w:rsidR="00A2398A" w:rsidRDefault="00A2398A"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543E623B" w:rsidR="00605C1A" w:rsidRPr="003D1D8A" w:rsidRDefault="00605C1A"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BF401" w14:textId="77777777" w:rsidR="00FE7C69" w:rsidRDefault="00FE7C69">
      <w:pPr>
        <w:spacing w:after="0" w:line="240" w:lineRule="auto"/>
      </w:pPr>
      <w:r>
        <w:separator/>
      </w:r>
    </w:p>
  </w:footnote>
  <w:footnote w:type="continuationSeparator" w:id="0">
    <w:p w14:paraId="7E5E3AE8" w14:textId="77777777" w:rsidR="00FE7C69" w:rsidRDefault="00FE7C69">
      <w:pPr>
        <w:spacing w:after="0" w:line="240" w:lineRule="auto"/>
      </w:pPr>
      <w:r>
        <w:continuationSeparator/>
      </w:r>
    </w:p>
  </w:footnote>
  <w:footnote w:id="1">
    <w:p w14:paraId="365BF982" w14:textId="598EB6F1" w:rsidR="00605C1A" w:rsidRDefault="00605C1A">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605C1A" w:rsidRDefault="00605C1A">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D3F"/>
    <w:rsid w:val="00004A9B"/>
    <w:rsid w:val="00006815"/>
    <w:rsid w:val="00015561"/>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310C3"/>
    <w:rsid w:val="001368BC"/>
    <w:rsid w:val="00142802"/>
    <w:rsid w:val="001428E0"/>
    <w:rsid w:val="00152FE5"/>
    <w:rsid w:val="00156959"/>
    <w:rsid w:val="0016469F"/>
    <w:rsid w:val="00197BB6"/>
    <w:rsid w:val="001A11B3"/>
    <w:rsid w:val="001A19BA"/>
    <w:rsid w:val="001A4DF1"/>
    <w:rsid w:val="001B269D"/>
    <w:rsid w:val="001B2C7F"/>
    <w:rsid w:val="001B5CE8"/>
    <w:rsid w:val="001C1021"/>
    <w:rsid w:val="001D03E3"/>
    <w:rsid w:val="001D2C2A"/>
    <w:rsid w:val="001E516E"/>
    <w:rsid w:val="001E6258"/>
    <w:rsid w:val="001E6762"/>
    <w:rsid w:val="001E727D"/>
    <w:rsid w:val="001F23DD"/>
    <w:rsid w:val="001F2403"/>
    <w:rsid w:val="001F25A8"/>
    <w:rsid w:val="001F4E11"/>
    <w:rsid w:val="001F7865"/>
    <w:rsid w:val="0020084E"/>
    <w:rsid w:val="00206098"/>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2D5CBB"/>
    <w:rsid w:val="002E13DF"/>
    <w:rsid w:val="00311A39"/>
    <w:rsid w:val="00324E02"/>
    <w:rsid w:val="00325D07"/>
    <w:rsid w:val="003326D5"/>
    <w:rsid w:val="00332B9F"/>
    <w:rsid w:val="00332D6C"/>
    <w:rsid w:val="00332ECA"/>
    <w:rsid w:val="00334A37"/>
    <w:rsid w:val="00334ECF"/>
    <w:rsid w:val="00336925"/>
    <w:rsid w:val="003369AD"/>
    <w:rsid w:val="003412FE"/>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3C93"/>
    <w:rsid w:val="003C05EC"/>
    <w:rsid w:val="003C0EDC"/>
    <w:rsid w:val="003D1D8A"/>
    <w:rsid w:val="003D580B"/>
    <w:rsid w:val="003E4554"/>
    <w:rsid w:val="003F12FC"/>
    <w:rsid w:val="003F1357"/>
    <w:rsid w:val="003F4257"/>
    <w:rsid w:val="003F6E87"/>
    <w:rsid w:val="003F7C6D"/>
    <w:rsid w:val="00403B4E"/>
    <w:rsid w:val="00404B30"/>
    <w:rsid w:val="004058E0"/>
    <w:rsid w:val="0041120C"/>
    <w:rsid w:val="0041128E"/>
    <w:rsid w:val="0041206A"/>
    <w:rsid w:val="00413556"/>
    <w:rsid w:val="0041382C"/>
    <w:rsid w:val="00415F29"/>
    <w:rsid w:val="00422481"/>
    <w:rsid w:val="00424089"/>
    <w:rsid w:val="0042618F"/>
    <w:rsid w:val="00430361"/>
    <w:rsid w:val="00435549"/>
    <w:rsid w:val="00435AC4"/>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135A"/>
    <w:rsid w:val="004E2786"/>
    <w:rsid w:val="004E6994"/>
    <w:rsid w:val="00502318"/>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0D22"/>
    <w:rsid w:val="007B7A24"/>
    <w:rsid w:val="007C558E"/>
    <w:rsid w:val="007C69E4"/>
    <w:rsid w:val="007E3550"/>
    <w:rsid w:val="007E3AFF"/>
    <w:rsid w:val="007E5729"/>
    <w:rsid w:val="007E7CE3"/>
    <w:rsid w:val="007F350C"/>
    <w:rsid w:val="007F5EFA"/>
    <w:rsid w:val="00801561"/>
    <w:rsid w:val="0080380C"/>
    <w:rsid w:val="00804BEC"/>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1A1A"/>
    <w:rsid w:val="00875DB3"/>
    <w:rsid w:val="008812B6"/>
    <w:rsid w:val="00881D57"/>
    <w:rsid w:val="00885506"/>
    <w:rsid w:val="008947BD"/>
    <w:rsid w:val="00896E2A"/>
    <w:rsid w:val="008A057B"/>
    <w:rsid w:val="008A26C3"/>
    <w:rsid w:val="008A54DB"/>
    <w:rsid w:val="008B1862"/>
    <w:rsid w:val="008B2010"/>
    <w:rsid w:val="008B31D5"/>
    <w:rsid w:val="008B7386"/>
    <w:rsid w:val="008C3AEA"/>
    <w:rsid w:val="008C5A2A"/>
    <w:rsid w:val="008D05E8"/>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C016F"/>
    <w:rsid w:val="009C026F"/>
    <w:rsid w:val="009C273C"/>
    <w:rsid w:val="009C2C96"/>
    <w:rsid w:val="009C44B7"/>
    <w:rsid w:val="009D3CFB"/>
    <w:rsid w:val="009D6DC4"/>
    <w:rsid w:val="009E09A2"/>
    <w:rsid w:val="009E2A37"/>
    <w:rsid w:val="009E3316"/>
    <w:rsid w:val="009E5DFC"/>
    <w:rsid w:val="009F2538"/>
    <w:rsid w:val="009F49A3"/>
    <w:rsid w:val="00A00FB0"/>
    <w:rsid w:val="00A0559A"/>
    <w:rsid w:val="00A1002F"/>
    <w:rsid w:val="00A11D84"/>
    <w:rsid w:val="00A1552E"/>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601F"/>
    <w:rsid w:val="00AF4C27"/>
    <w:rsid w:val="00B1131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438C"/>
    <w:rsid w:val="00BA6C74"/>
    <w:rsid w:val="00BA78CF"/>
    <w:rsid w:val="00BA7B9C"/>
    <w:rsid w:val="00BB143C"/>
    <w:rsid w:val="00BB1A92"/>
    <w:rsid w:val="00BC4D85"/>
    <w:rsid w:val="00BC53B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0D7"/>
    <w:rsid w:val="00CA3C6E"/>
    <w:rsid w:val="00CB0023"/>
    <w:rsid w:val="00CB2114"/>
    <w:rsid w:val="00CB6987"/>
    <w:rsid w:val="00CC0FC9"/>
    <w:rsid w:val="00CC3010"/>
    <w:rsid w:val="00CC7635"/>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496F"/>
    <w:rsid w:val="00D4167D"/>
    <w:rsid w:val="00D425FB"/>
    <w:rsid w:val="00D437A0"/>
    <w:rsid w:val="00D44074"/>
    <w:rsid w:val="00D46A28"/>
    <w:rsid w:val="00D54CFB"/>
    <w:rsid w:val="00D60F66"/>
    <w:rsid w:val="00D66301"/>
    <w:rsid w:val="00D6710C"/>
    <w:rsid w:val="00D82309"/>
    <w:rsid w:val="00D8670A"/>
    <w:rsid w:val="00D86DD4"/>
    <w:rsid w:val="00D91049"/>
    <w:rsid w:val="00D952EC"/>
    <w:rsid w:val="00DA2AD4"/>
    <w:rsid w:val="00DA6F6F"/>
    <w:rsid w:val="00DB067F"/>
    <w:rsid w:val="00DB756E"/>
    <w:rsid w:val="00DC1F76"/>
    <w:rsid w:val="00DC4D20"/>
    <w:rsid w:val="00DC789D"/>
    <w:rsid w:val="00DD2A27"/>
    <w:rsid w:val="00DD2BD3"/>
    <w:rsid w:val="00DE1039"/>
    <w:rsid w:val="00DE3ADE"/>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E7C69"/>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ertification.openchainproject.org/" TargetMode="External"/><Relationship Id="rId39" Type="http://schemas.openxmlformats.org/officeDocument/2006/relationships/hyperlink" Target="https://wiki.linuxfoundation.org/openchain/curriculum" TargetMode="External"/><Relationship Id="rId21" Type="http://schemas.openxmlformats.org/officeDocument/2006/relationships/image" Target="media/image11.png"/><Relationship Id="rId34" Type="http://schemas.openxmlformats.org/officeDocument/2006/relationships/hyperlink" Target="https://www.linux.com/publications/open-source-compliance-enterprise" TargetMode="External"/><Relationship Id="rId42" Type="http://schemas.openxmlformats.org/officeDocument/2006/relationships/hyperlink" Target="https://spdx.org/" TargetMode="External"/><Relationship Id="rId47" Type="http://schemas.openxmlformats.org/officeDocument/2006/relationships/hyperlink" Target="http://www.fossid.com" TargetMode="External"/><Relationship Id="rId50" Type="http://schemas.openxmlformats.org/officeDocument/2006/relationships/hyperlink" Target="https://www.roguewave.com/" TargetMode="External"/><Relationship Id="rId55" Type="http://schemas.openxmlformats.org/officeDocument/2006/relationships/hyperlink" Target="http://www.binaryanalysis.org/" TargetMode="External"/><Relationship Id="rId63" Type="http://schemas.openxmlformats.org/officeDocument/2006/relationships/hyperlink" Target="http://www.ibrahimatlinux.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ertification.openchain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linux.com/publications/open-source-compliance-enterprise" TargetMode="External"/><Relationship Id="rId32" Type="http://schemas.openxmlformats.org/officeDocument/2006/relationships/footer" Target="footer1.xml"/><Relationship Id="rId37" Type="http://schemas.openxmlformats.org/officeDocument/2006/relationships/hyperlink" Target="https://www.linuxfoundation.org/news-media/research/practical-gpl-compliance" TargetMode="External"/><Relationship Id="rId40" Type="http://schemas.openxmlformats.org/officeDocument/2006/relationships/hyperlink" Target="https://training.linuxfoundation.org/linux-courses/open-source-compliance-courses/compliance-basics-for-developers" TargetMode="External"/><Relationship Id="rId45" Type="http://schemas.openxmlformats.org/officeDocument/2006/relationships/hyperlink" Target="https://www.flexerasoftware.com/" TargetMode="External"/><Relationship Id="rId53" Type="http://schemas.openxmlformats.org/officeDocument/2006/relationships/hyperlink" Target="http://www.binaryanalysis.org/" TargetMode="External"/><Relationship Id="rId58" Type="http://schemas.openxmlformats.org/officeDocument/2006/relationships/hyperlink" Target="https://www.openchainproject.org/"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openchainproject.org/conformance" TargetMode="External"/><Relationship Id="rId36" Type="http://schemas.openxmlformats.org/officeDocument/2006/relationships/hyperlink" Target="https://www.linuxfoundation.org/news-media/research/practical-gpl-compliance" TargetMode="External"/><Relationship Id="rId49" Type="http://schemas.openxmlformats.org/officeDocument/2006/relationships/hyperlink" Target="http://www.protecode.com/" TargetMode="External"/><Relationship Id="rId57" Type="http://schemas.openxmlformats.org/officeDocument/2006/relationships/hyperlink" Target="mailto:info@linuxfoundation.org" TargetMode="External"/><Relationship Id="rId61" Type="http://schemas.openxmlformats.org/officeDocument/2006/relationships/hyperlink" Target="http://www.ibrahimatlinux.com/"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https://www.linuxfoundation.org/blog/self-assessment-checklist-a-measuring-stick-for-open-compliance-efforts/" TargetMode="External"/><Relationship Id="rId44" Type="http://schemas.openxmlformats.org/officeDocument/2006/relationships/hyperlink" Target="https://www.blackducksoftware.com/" TargetMode="External"/><Relationship Id="rId52" Type="http://schemas.openxmlformats.org/officeDocument/2006/relationships/hyperlink" Target="https://www.fossology.org/" TargetMode="External"/><Relationship Id="rId60" Type="http://schemas.openxmlformats.org/officeDocument/2006/relationships/image" Target="media/image1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iki.linuxfoundation.org/_media/openchain/openchain_conformance_conformance_check_1.1.pdf" TargetMode="External"/><Relationship Id="rId30" Type="http://schemas.openxmlformats.org/officeDocument/2006/relationships/hyperlink" Target="https://wiki.linuxfoundation.org/_media/openchain/openchain_conformance_conformance_check_1.1.pdf" TargetMode="External"/><Relationship Id="rId35" Type="http://schemas.openxmlformats.org/officeDocument/2006/relationships/hyperlink" Target="https://www.linux.com/publications/open-source-compliance-enterprise" TargetMode="External"/><Relationship Id="rId43" Type="http://schemas.openxmlformats.org/officeDocument/2006/relationships/hyperlink" Target="https://spdx.org/" TargetMode="External"/><Relationship Id="rId48" Type="http://schemas.openxmlformats.org/officeDocument/2006/relationships/hyperlink" Target="https://www.nexb.com/" TargetMode="External"/><Relationship Id="rId56" Type="http://schemas.openxmlformats.org/officeDocument/2006/relationships/hyperlink" Target="mailto:info@linuxfoundation.org" TargetMode="External"/><Relationship Id="rId64" Type="http://schemas.openxmlformats.org/officeDocument/2006/relationships/hyperlink" Target="https://twitter.com/ibrahimatlinux" TargetMode="External"/><Relationship Id="rId8" Type="http://schemas.openxmlformats.org/officeDocument/2006/relationships/image" Target="media/image1.png"/><Relationship Id="rId51" Type="http://schemas.openxmlformats.org/officeDocument/2006/relationships/hyperlink" Target="https://www.whitesourcesoftwar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penchainproject.org/conformance" TargetMode="External"/><Relationship Id="rId33" Type="http://schemas.openxmlformats.org/officeDocument/2006/relationships/footer" Target="footer2.xml"/><Relationship Id="rId38" Type="http://schemas.openxmlformats.org/officeDocument/2006/relationships/hyperlink" Target="https://wiki.linuxfoundation.org/openchain/curriculum" TargetMode="External"/><Relationship Id="rId46" Type="http://schemas.openxmlformats.org/officeDocument/2006/relationships/hyperlink" Target="http://fossa.io/" TargetMode="External"/><Relationship Id="rId59" Type="http://schemas.openxmlformats.org/officeDocument/2006/relationships/hyperlink" Target="https://www.openchainproject.org/"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training.linuxfoundation.org/linux-courses/open-source-compliance-courses/compliance-basics-for-developers" TargetMode="External"/><Relationship Id="rId54" Type="http://schemas.openxmlformats.org/officeDocument/2006/relationships/hyperlink" Target="https://www.fossology.org/" TargetMode="External"/><Relationship Id="rId62" Type="http://schemas.openxmlformats.org/officeDocument/2006/relationships/hyperlink" Target="https://twitter.com/ibrahimatlinu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38614-B1A7-4CEB-A381-320781EF7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8844</Words>
  <Characters>50414</Characters>
  <Application>Microsoft Office Word</Application>
  <DocSecurity>0</DocSecurity>
  <Lines>420</Lines>
  <Paragraphs>118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工内隆</cp:lastModifiedBy>
  <cp:revision>2</cp:revision>
  <cp:lastPrinted>2017-09-07T19:25:00Z</cp:lastPrinted>
  <dcterms:created xsi:type="dcterms:W3CDTF">2017-12-06T05:35:00Z</dcterms:created>
  <dcterms:modified xsi:type="dcterms:W3CDTF">2017-12-06T05:35:00Z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