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 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序文（Preface）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序文（Foreword）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エンタープライズITでのオープン ソースの利用は、2010年から倍増しています。</w:t>
      </w:r>
    </w:p>
    <w:p>
      <w:pPr>
        <w:pStyle w:val="BodyText"/>
        <w:rPr>
          <w:sz w:val="18"/>
        </w:rPr>
      </w:pPr>
    </w:p>
    <w:p>
      <w:pPr>
        <w:pStyle w:val="BodyText"/>
        <w:ind w:left="616" w:right="616"/>
        <w:jc w:val="center"/>
      </w:pPr>
      <w:r>
        <w:rPr>
          <w:color w:val="3A3833"/>
        </w:rPr>
        <w:t xml:space="preserve">調査した企業の78%は、オープン ソース上でビジネスを運用しています。</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リチャード ラム, Chief Executive, 財務サービス,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ロブ アレキサンダー,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 ソースのコンプライアンスとは、オープンソースのユーザー、インテグレーター、開発者が著作権表示をきちんと見て、自らに関わるオープン ソースのソフトウェア 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 ソース 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 ソース 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 ソースのコードとの一致の可能性を求めてソース 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 ソース ソフトウェアを使う際には製品のリポジトリにコミットする前に承認を必要とするようにします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 ソース コンポーネントにプロプライエタリなコードを含めます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 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プロプライエタリなソースコードをオープン ソース 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 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 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 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表３コンプライアンス 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定期的にソフトウェアプラットフォーム の全スキャンを行い、承認された型に該当しないオープンソースを検出。If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 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 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 ソース プロジェクトのコミュニティは企業が自社製品に含まれるオープン ソース 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