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国家美术馆探秘 教师教学手册</w:t>
      </w:r>
    </w:p>
    <w:p>
      <w:r>
        <w:rPr>
          <w:b/>
        </w:rPr>
        <w:t>中一高级华文　第三单元　巩固课文　1—2课时</w:t>
      </w:r>
    </w:p>
    <w:p>
      <w:r>
        <w:rPr>
          <w:b w:val="0"/>
        </w:rPr>
        <w:t>本课围绕八段说明文，帮助学生把数字和例子连到事物的特点，解释五个“秘密”，并用准确的课文内容支持自己的选择。先读懂当前段落，再作答与订正，读完全篇后才进行统整。</w:t>
      </w:r>
    </w:p>
    <w:p>
      <w:pPr>
        <w:pStyle w:val="Heading1"/>
      </w:pPr>
      <w:r>
        <w:t>核心目标</w:t>
      </w:r>
    </w:p>
    <w:p>
      <w:r>
        <w:rPr>
          <w:b w:val="0"/>
        </w:rPr>
        <w:t>• 准确概括建筑与画作中的五个“秘密”，分清原文明写与合理推测。</w:t>
      </w:r>
    </w:p>
    <w:p>
      <w:r>
        <w:rPr>
          <w:b w:val="0"/>
        </w:rPr>
        <w:t>• 把数字、单位或例子与所说明的特点相连，解释方法的具体作用。</w:t>
      </w:r>
    </w:p>
    <w:p>
      <w:r>
        <w:rPr>
          <w:b w:val="0"/>
        </w:rPr>
        <w:t>• 解释“既熟悉又陌生”的两面意思，保持同一对象进行仿写。</w:t>
      </w:r>
    </w:p>
    <w:p>
      <w:r>
        <w:rPr>
          <w:b w:val="0"/>
        </w:rPr>
        <w:t>• 完成必做开放回应，用具体内容说明理由及其与立场的关系。</w:t>
      </w:r>
    </w:p>
    <w:p>
      <w:pPr>
        <w:pStyle w:val="Heading1"/>
      </w:pPr>
      <w:r>
        <w:t>两课时安排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6768"/>
        <w:gridCol w:w="2376"/>
      </w:tblGrid>
      <w:tr>
        <w:trPr>
          <w:cantSplit/>
          <w:tblHeader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课次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课堂流程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时间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第一课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导入／第1—2段／第3—6段／第7段书答与讲评／订正和词语整理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3＋10＋18＋14＋5＝50分钟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第二课</w:t>
            </w:r>
          </w:p>
        </w:tc>
        <w:tc>
          <w:tcPr>
            <w:tcW w:type="dxa" w:w="67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回顾／第8段与开放回应／全文统整／仿写与查找／检查订正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4＋14＋12＋15＋5＝50分钟</w:t>
            </w:r>
          </w:p>
        </w:tc>
      </w:tr>
    </w:tbl>
    <w:p>
      <w:r>
        <w:rPr>
          <w:b w:val="0"/>
        </w:rPr>
        <w:t>第一课文字作答1项：第7段解释题。第二课文字作答2项：开放回应和仿句。其余主要采用点选、取证、表格配对和口头追问。</w:t>
      </w:r>
    </w:p>
    <w:p>
      <w:pPr>
        <w:pStyle w:val="Heading1"/>
      </w:pPr>
      <w:r>
        <w:t>一课时紧凑安排</w:t>
      </w:r>
    </w:p>
    <w:p>
      <w:r>
        <w:rPr>
          <w:b w:val="0"/>
        </w:rPr>
        <w:t>导入2分钟，图文自读10分钟，按段核对12分钟，统整6分钟，仿句与查找8分钟，必做开放回应8分钟，检查4分钟，共50分钟。重复的事实小题采用口头核对，第7段可先口述；保留开放题书写和全部课本练习。程度较弱班级宜分两课。</w:t>
      </w:r>
    </w:p>
    <w:p>
      <w:r>
        <w:rPr>
          <w:b w:val="0"/>
        </w:rPr>
        <w:t>不另加短文、课后一周小测、打卡或速度排名。课堂时间用于理解和订正。</w:t>
      </w:r>
    </w:p>
    <w:p>
      <w:pPr>
        <w:pStyle w:val="Heading1"/>
        <w:pageBreakBefore/>
      </w:pPr>
      <w:r>
        <w:t>段落证据与图文对应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7344"/>
        <w:gridCol w:w="1944"/>
      </w:tblGrid>
      <w:tr>
        <w:trPr>
          <w:cantSplit/>
          <w:tblHeader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段号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内容与证据焦点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原漫画格号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用面积和足球场的数量，具体说明美术馆面积很大。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1、2、3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借用“秘密”引起读者的兴趣，邀请读者探索。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两座历史建筑改建成美术馆，曾在新加坡历史上发挥重要作用。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5、6、7、8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保留法庭部分原貌，地下通道曾让犯人直接进入被告栏。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9、10、11、12、13、14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悬空桥两端的大门原来是窗户，经过设计变成门。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15、16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圆顶经过长年氧化才变成现在的铜绿色。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17、18、19、20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馆藏丰富；《晒咸鱼》印在钞票上，却未必为人们所了解。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21、22、23、24、25、26、27、28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73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美术馆提供永久展示空间，作者鼓励读者亲自探索历史与艺术。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29、30、31、32</w:t>
            </w:r>
          </w:p>
        </w:tc>
      </w:tr>
    </w:tbl>
    <w:p>
      <w:pPr>
        <w:pStyle w:val="Heading2"/>
      </w:pPr>
      <w:r>
        <w:t>全文结构</w:t>
      </w:r>
    </w:p>
    <w:p>
      <w:r>
        <w:rPr>
          <w:b w:val="0"/>
        </w:rPr>
        <w:t>第1—2段总介与引入探秘；第3—7段逐一介绍建筑和画作的五个秘密；第8段说明美术馆的价值并呼吁读者亲自探索。教学顺序与段落一致。</w:t>
      </w:r>
    </w:p>
    <w:p>
      <w:pPr>
        <w:pStyle w:val="Heading2"/>
      </w:pPr>
      <w:r>
        <w:t>学生困难与支架</w:t>
      </w:r>
    </w:p>
    <w:p>
      <w:r>
        <w:rPr>
          <w:b w:val="0"/>
        </w:rPr>
        <w:t>词义：殖民地、自治、原貌、氧化、里程碑等提供语境中英文释义。关系：数字要连单位，例子要连概括句。表达：先分清“看过图案”和“了解画作”，开放题再用立场、理由、例子与回扣。</w:t>
      </w:r>
    </w:p>
    <w:p>
      <w:pPr>
        <w:pStyle w:val="Heading2"/>
      </w:pPr>
      <w:r>
        <w:t>事实边界</w:t>
      </w:r>
    </w:p>
    <w:p>
      <w:r>
        <w:rPr>
          <w:b w:val="0"/>
        </w:rPr>
        <w:t>“6万4000平方米”“9000余件”等保留为课文数据。“自治”不改为“独立”；“部分原貌”不扩大为全部。第6段未写圆顶原本的具体颜色，漫画色变是示意，不能作为补写原色的证据。</w:t>
      </w:r>
    </w:p>
    <w:p>
      <w:r>
        <w:rPr>
          <w:b w:val="0"/>
        </w:rPr>
        <w:t>课文与原漫画的画家姓名为“钟泗滨”，本配套照录；南艺等官方资料也写作“钟泗宾”，英文同为Cheong Soo Pieng。画作示意不能代替《晒咸鱼》原画。</w:t>
      </w:r>
    </w:p>
    <w:p>
      <w:pPr>
        <w:pStyle w:val="Heading1"/>
        <w:pageBreakBefore/>
      </w:pPr>
      <w:r>
        <w:t>第一段</w:t>
      </w:r>
    </w:p>
    <w:p>
      <w:pPr>
        <w:pStyle w:val="Heading2"/>
      </w:pPr>
      <w:r>
        <w:t>1 · 数字说明什么</w:t>
      </w:r>
    </w:p>
    <w:p>
      <w:r>
        <w:rPr>
          <w:b w:val="0"/>
        </w:rPr>
        <w:t>课本第1段旁注原题；教参第1—2段；教师示范。</w:t>
      </w:r>
    </w:p>
    <w:p>
      <w:r>
        <w:rPr>
          <w:b/>
        </w:rPr>
        <w:t>第1段的数字说明了国家美术馆的什么特点？</w:t>
      </w:r>
    </w:p>
    <w:p>
      <w:r>
        <w:rPr>
          <w:b w:val="0"/>
        </w:rPr>
        <w:t>参考答案　这些数字具体说明国家美术馆面积很大。6万4000平方米说明实际面积，约9个足球场帮助读者想象它有多大。</w:t>
      </w:r>
    </w:p>
    <w:p>
      <w:r>
        <w:rPr>
          <w:b w:val="0"/>
        </w:rPr>
        <w:t>证据与思考　数字要和单位一起读，再连接特点。不能只回答“用了列数字”。“大约”表示近似，“之一”也不能删去。</w:t>
      </w:r>
    </w:p>
    <w:p>
      <w:r>
        <w:rPr>
          <w:b w:val="0"/>
        </w:rPr>
        <w:t>课堂评分参考　课堂参考3点：面积大1；准确引用面积或比较1；说明具体、易想象1。各点独立，不作线上逐字评分。</w:t>
      </w:r>
    </w:p>
    <w:p>
      <w:r>
        <w:rPr>
          <w:b w:val="0"/>
        </w:rPr>
        <w:t>常见失分　只说“非常美”“收藏丰富”；漏掉数字与面积之间的关系；把“之一”说成唯一最大。</w:t>
      </w:r>
    </w:p>
    <w:p>
      <w:r>
        <w:rPr>
          <w:b w:val="0"/>
        </w:rPr>
        <w:t>先提示　先看这些数字后面的单位。　再定位　“平方米”和“足球场那么大”都在说明同一个特点。</w:t>
      </w:r>
    </w:p>
    <w:p>
      <w:pPr>
        <w:pStyle w:val="Heading1"/>
        <w:pageBreakBefore/>
      </w:pPr>
      <w:r>
        <w:t>第二段</w:t>
      </w:r>
    </w:p>
    <w:p>
      <w:pPr>
        <w:pStyle w:val="Heading2"/>
      </w:pPr>
      <w:r>
        <w:t>2 · “秘密”为什么加引号</w:t>
      </w:r>
    </w:p>
    <w:p>
      <w:r>
        <w:rPr>
          <w:b w:val="0"/>
        </w:rPr>
        <w:t>课本第2段旁注原题；教参第1—2段；师生共构。</w:t>
      </w:r>
    </w:p>
    <w:p>
      <w:r>
        <w:rPr>
          <w:b/>
        </w:rPr>
        <w:t>“秘密”为什么加引号？</w:t>
      </w:r>
    </w:p>
    <w:p>
      <w:r>
        <w:rPr>
          <w:b w:val="0"/>
        </w:rPr>
        <w:t>参考答案　作者借用“秘密”来说明美术馆里鲜为人知、等待人们探索的有趣事情。它们可以公开，并非通常所说不能让人知道的秘密，所以加上引号。</w:t>
      </w:r>
    </w:p>
    <w:p>
      <w:r>
        <w:rPr>
          <w:b w:val="0"/>
        </w:rPr>
        <w:t>证据与思考　把普通词义和本篇语境比较：不熟知，不等于不能公开。</w:t>
      </w:r>
    </w:p>
    <w:p>
      <w:r>
        <w:rPr>
          <w:b w:val="0"/>
        </w:rPr>
        <w:t>课堂评分参考　课堂参考2点：借用1；说明与普通“秘密”的不同1。</w:t>
      </w:r>
    </w:p>
    <w:p>
      <w:r>
        <w:rPr>
          <w:b w:val="0"/>
        </w:rPr>
        <w:t>常见失分　只答“强调”或“引用”；说这些事不能让公众知道。</w:t>
      </w:r>
    </w:p>
    <w:p>
      <w:r>
        <w:rPr>
          <w:b w:val="0"/>
        </w:rPr>
        <w:t>先提示　普通的“秘密”通常能不能随意公开？　再定位　比较“鲜为人知”和“不能公开”。</w:t>
      </w:r>
    </w:p>
    <w:p>
      <w:pPr>
        <w:pStyle w:val="Heading1"/>
        <w:pageBreakBefore/>
      </w:pPr>
      <w:r>
        <w:t>第三段</w:t>
      </w:r>
    </w:p>
    <w:p>
      <w:pPr>
        <w:pStyle w:val="Heading2"/>
      </w:pPr>
      <w:r>
        <w:t>3 · 两座建筑的历史</w:t>
      </w:r>
    </w:p>
    <w:p>
      <w:r>
        <w:rPr>
          <w:b w:val="0"/>
        </w:rPr>
        <w:t>教参问题改编互动；学生独立。</w:t>
      </w:r>
    </w:p>
    <w:p>
      <w:r>
        <w:rPr>
          <w:b/>
        </w:rPr>
        <w:t>美术馆由哪两座历史建筑改建而成？它见证了哪些历史事件？</w:t>
      </w:r>
    </w:p>
    <w:p>
      <w:r>
        <w:rPr>
          <w:b w:val="0"/>
        </w:rPr>
        <w:t>参考答案　国家美术馆由前最高法院和政府大厦合二为一、改建而成。政府大厦见证了日本投降、新加坡宣布自治等历史事件。</w:t>
      </w:r>
    </w:p>
    <w:p>
      <w:r>
        <w:rPr>
          <w:b w:val="0"/>
        </w:rPr>
        <w:t>证据与思考　先分清说明对象，再连例子。前最高法院与司法制度有关；政府大厦与文中列举的历史事件有关。</w:t>
      </w:r>
    </w:p>
    <w:p>
      <w:r>
        <w:rPr>
          <w:b w:val="0"/>
        </w:rPr>
        <w:t>课堂评分参考　课堂参考4点：两座建筑各1；两个事件各1。</w:t>
      </w:r>
    </w:p>
    <w:p>
      <w:r>
        <w:rPr>
          <w:b w:val="0"/>
        </w:rPr>
        <w:t>常见失分　把“自治”改成“独立”；混淆两座建筑的历史作用。</w:t>
      </w:r>
    </w:p>
    <w:p>
      <w:r>
        <w:rPr>
          <w:b w:val="0"/>
        </w:rPr>
        <w:t>先提示　第3段先介绍来源，再分别介绍两座建筑。　再定位　留意“前最高法院……政府大厦则……”的对应关系。</w:t>
      </w:r>
    </w:p>
    <w:p>
      <w:r>
        <w:rPr>
          <w:b w:val="0"/>
        </w:rPr>
        <w:t>口头追问　“举足轻重”在这里是什么意思？　参考：这两座建筑在新加坡历史上有重要影响。</w:t>
      </w:r>
    </w:p>
    <w:p>
      <w:pPr>
        <w:pStyle w:val="Heading1"/>
        <w:pageBreakBefore/>
      </w:pPr>
      <w:r>
        <w:t>第四段</w:t>
      </w:r>
    </w:p>
    <w:p>
      <w:pPr>
        <w:pStyle w:val="Heading2"/>
      </w:pPr>
      <w:r>
        <w:t>4 · 原貌和地下通道</w:t>
      </w:r>
    </w:p>
    <w:p>
      <w:r>
        <w:rPr>
          <w:b w:val="0"/>
        </w:rPr>
        <w:t>课本第4段旁注原题；教参第3—7段；师生共构。</w:t>
      </w:r>
    </w:p>
    <w:p>
      <w:r>
        <w:rPr>
          <w:b/>
        </w:rPr>
        <w:t>这里举的例子是为了说明什么？</w:t>
      </w:r>
    </w:p>
    <w:p>
      <w:r>
        <w:rPr>
          <w:b/>
        </w:rPr>
        <w:t>国家美术馆的地下通道有什么用途？</w:t>
      </w:r>
    </w:p>
    <w:p>
      <w:r>
        <w:rPr>
          <w:b w:val="0"/>
        </w:rPr>
        <w:t>参考答案　这些例子说明美术馆还保留着两座建筑的部分原貌。地下通道当时让犯人不从大门进入，而从特别通道直接进入法庭被告栏。</w:t>
      </w:r>
    </w:p>
    <w:p>
      <w:r>
        <w:rPr>
          <w:b w:val="0"/>
        </w:rPr>
        <w:t>证据与思考　概括句后面列举座位、被告栏、天花板，让“部分原貌”变得具体。用途是文中明写的事实；通道是哪年建的，课文没有说明。</w:t>
      </w:r>
    </w:p>
    <w:p>
      <w:r>
        <w:rPr>
          <w:b w:val="0"/>
        </w:rPr>
        <w:t>课堂评分参考　课堂参考3点：部分原貌1；犯人使用1；直接到被告栏1。</w:t>
      </w:r>
    </w:p>
    <w:p>
      <w:r>
        <w:rPr>
          <w:b w:val="0"/>
        </w:rPr>
        <w:t>常见失分　把部分说成全部；把通道用途说成方便游客；断定具体建造年份。</w:t>
      </w:r>
    </w:p>
    <w:p>
      <w:r>
        <w:rPr>
          <w:b w:val="0"/>
        </w:rPr>
        <w:t>先提示　先找“例如”前面的概括句。　再定位　“保留……部分原貌”和“直接进入……被告栏”分别回答两个问题。</w:t>
      </w:r>
    </w:p>
    <w:p>
      <w:r>
        <w:rPr>
          <w:b w:val="0"/>
        </w:rPr>
        <w:t>口头追问　你认为这个通道来自哪个建筑？根据什么？　参考：可合理推测来自前最高法院，因为通道通向法庭被告栏；这是结合第3、4段的推测，不是文中直接命名。</w:t>
      </w:r>
    </w:p>
    <w:p>
      <w:pPr>
        <w:pStyle w:val="Heading1"/>
        <w:pageBreakBefore/>
      </w:pPr>
      <w:r>
        <w:t>第五段</w:t>
      </w:r>
    </w:p>
    <w:p>
      <w:pPr>
        <w:pStyle w:val="Heading2"/>
      </w:pPr>
      <w:r>
        <w:t>5 · 门的“秘密”</w:t>
      </w:r>
    </w:p>
    <w:p>
      <w:r>
        <w:rPr>
          <w:b w:val="0"/>
        </w:rPr>
        <w:t>教参问题改编互动；学生独立。</w:t>
      </w:r>
    </w:p>
    <w:p>
      <w:r>
        <w:rPr>
          <w:b/>
        </w:rPr>
        <w:t>悬空桥两端的大门有什么“秘密”？</w:t>
      </w:r>
    </w:p>
    <w:p>
      <w:r>
        <w:rPr>
          <w:b/>
        </w:rPr>
        <w:t>为什么用“古色古香”来形容这些大门？</w:t>
      </w:r>
    </w:p>
    <w:p>
      <w:r>
        <w:rPr>
          <w:b w:val="0"/>
        </w:rPr>
        <w:t>参考答案　这些大门原本是窗户，经过设计师的巧思妙想才变成门。“古色古香”突出它们古朴、有旧时韵味的样式。</w:t>
      </w:r>
    </w:p>
    <w:p>
      <w:r>
        <w:rPr>
          <w:b w:val="0"/>
        </w:rPr>
        <w:t>证据与思考　“原本……变成……”说明改建的巧思。“古色古香”描述风格，不能按字面解释为香味。</w:t>
      </w:r>
    </w:p>
    <w:p>
      <w:r>
        <w:rPr>
          <w:b w:val="0"/>
        </w:rPr>
        <w:t>课堂评分参考　课堂参考2点：窗变门1；古朴旧时韵味1。</w:t>
      </w:r>
    </w:p>
    <w:p>
      <w:r>
        <w:rPr>
          <w:b w:val="0"/>
        </w:rPr>
        <w:t>常见失分　说门变成窗；说门发出香气；把漫画中的材质细节当作课文事实。</w:t>
      </w:r>
    </w:p>
    <w:p>
      <w:r>
        <w:rPr>
          <w:b w:val="0"/>
        </w:rPr>
        <w:t>先提示　找“原本”和“变成”之间的变化。　再定位　看“古色古香”是在形容门的风格，还是气味。</w:t>
      </w:r>
    </w:p>
    <w:p>
      <w:pPr>
        <w:pStyle w:val="Heading1"/>
        <w:pageBreakBefore/>
      </w:pPr>
      <w:r>
        <w:t>第六段</w:t>
      </w:r>
    </w:p>
    <w:p>
      <w:pPr>
        <w:pStyle w:val="Heading2"/>
      </w:pPr>
      <w:r>
        <w:t>6 · 圆顶为什么变色</w:t>
      </w:r>
    </w:p>
    <w:p>
      <w:r>
        <w:rPr>
          <w:b w:val="0"/>
        </w:rPr>
        <w:t>教参问题改编互动；学生独立。</w:t>
      </w:r>
    </w:p>
    <w:p>
      <w:r>
        <w:rPr>
          <w:b/>
        </w:rPr>
        <w:t>前最高法院的圆顶有什么“秘密”？</w:t>
      </w:r>
    </w:p>
    <w:p>
      <w:r>
        <w:rPr>
          <w:b/>
        </w:rPr>
        <w:t>美术馆圆顶的颜色有了什么变化？为什么会出现这样的变化？</w:t>
      </w:r>
    </w:p>
    <w:p>
      <w:r>
        <w:rPr>
          <w:b w:val="0"/>
        </w:rPr>
        <w:t>参考答案　圆顶原本不是铜绿色，经过长年的氧化才变成现在的铜绿色。课文没有说明它原本的具体颜色。</w:t>
      </w:r>
    </w:p>
    <w:p>
      <w:r>
        <w:rPr>
          <w:b w:val="0"/>
        </w:rPr>
        <w:t>证据与思考　变化和原因都在同一句里。原漫画的颜色变化属于示意，答题不能据此补写课文没交代的原色。</w:t>
      </w:r>
    </w:p>
    <w:p>
      <w:r>
        <w:rPr>
          <w:b w:val="0"/>
        </w:rPr>
        <w:t>课堂评分参考　课堂参考2点：变化1；原因1。原色边界不另计分。</w:t>
      </w:r>
    </w:p>
    <w:p>
      <w:r>
        <w:rPr>
          <w:b w:val="0"/>
        </w:rPr>
        <w:t>常见失分　看图猜原本颜色；把改建或涂漆当作变色原因。</w:t>
      </w:r>
    </w:p>
    <w:p>
      <w:r>
        <w:rPr>
          <w:b w:val="0"/>
        </w:rPr>
        <w:t>先提示　找“是经过……才……”这个因果句式。　再定位　课文写了现在的颜色，是否写了原本颜色的名称？</w:t>
      </w:r>
    </w:p>
    <w:p>
      <w:pPr>
        <w:pStyle w:val="Heading1"/>
        <w:pageBreakBefore/>
      </w:pPr>
      <w:r>
        <w:t>第七段</w:t>
      </w:r>
    </w:p>
    <w:p>
      <w:pPr>
        <w:pStyle w:val="Heading2"/>
      </w:pPr>
      <w:r>
        <w:t>7 · 钱包里的名作</w:t>
      </w:r>
    </w:p>
    <w:p>
      <w:r>
        <w:rPr>
          <w:b w:val="0"/>
        </w:rPr>
        <w:t>课本第7段旁注原题；教参第3—7段；学生独立。</w:t>
      </w:r>
    </w:p>
    <w:p>
      <w:r>
        <w:rPr>
          <w:b/>
        </w:rPr>
        <w:t>为什么把这幅画称为“钱包里的名作”？</w:t>
      </w:r>
    </w:p>
    <w:p>
      <w:r>
        <w:rPr>
          <w:b/>
        </w:rPr>
        <w:t>为什么说对许多人来说，这幅画“既熟悉又陌生”？</w:t>
      </w:r>
    </w:p>
    <w:p>
      <w:r>
        <w:rPr>
          <w:b w:val="0"/>
        </w:rPr>
        <w:t>参考答案　这幅名画《晒咸鱼》的图案印在50新元钞票背面，而钞票常放在钱包里，所以被称为“钱包里的名作”。人们熟悉钞票上的图案，却往往不了解画作本身，因此既熟悉又陌生。</w:t>
      </w:r>
    </w:p>
    <w:p>
      <w:r>
        <w:rPr>
          <w:b w:val="0"/>
        </w:rPr>
        <w:t>证据与思考　Direct Info：画印在50新元钞票背面。必要联系：钞票常放在钱包里。第二问要分别解释看过图案和了解画作，不能只答其中一面。</w:t>
      </w:r>
    </w:p>
    <w:p>
      <w:r>
        <w:rPr>
          <w:b w:val="0"/>
        </w:rPr>
        <w:t>课堂评分参考　第一问课堂参考2点：50新元钞票背面有该画1；连接钱包中的钞票1。第二问两面各1。书面答案教师按意义覆核。</w:t>
      </w:r>
    </w:p>
    <w:p>
      <w:r>
        <w:rPr>
          <w:b w:val="0"/>
        </w:rPr>
        <w:t>常见失分　说原画放进了钱包；把钞票正面写成背面；只解释熟悉或只解释陌生。</w:t>
      </w:r>
    </w:p>
    <w:p>
      <w:r>
        <w:rPr>
          <w:b w:val="0"/>
        </w:rPr>
        <w:t>先提示　“钱包”里放的是什么？它与画有什么联系？　再定位　分别看“熟悉，是因为……”和“陌生，是因为……”。</w:t>
      </w:r>
    </w:p>
    <w:p>
      <w:r>
        <w:rPr>
          <w:b w:val="0"/>
        </w:rPr>
        <w:t>口头追问　这幅画描绘了什么样的场景？　参考：马来同胞晒咸鱼的场景，表现过去东南亚沿海村落的生活，画面宁静平和。</w:t>
      </w:r>
    </w:p>
    <w:p>
      <w:r>
        <w:rPr>
          <w:b w:val="0"/>
        </w:rPr>
        <w:t>口头追问　是哪一位画家的哪一幅画？　参考：课文写作钟泗滨的《晒咸鱼》。作者英文名为Cheong Soo Pieng，部分官方资料写作钟泗宾。</w:t>
      </w:r>
    </w:p>
    <w:p>
      <w:pPr>
        <w:pStyle w:val="Heading1"/>
        <w:pageBreakBefore/>
      </w:pPr>
      <w:r>
        <w:t>第八段与开放回应</w:t>
      </w:r>
    </w:p>
    <w:p>
      <w:pPr>
        <w:pStyle w:val="Heading2"/>
      </w:pPr>
      <w:r>
        <w:t>8 · 你想亲自探秘吗</w:t>
      </w:r>
    </w:p>
    <w:p>
      <w:r>
        <w:rPr>
          <w:b w:val="0"/>
        </w:rPr>
        <w:t>课本第8段旁注原题；教参开放题；学生独立。</w:t>
      </w:r>
    </w:p>
    <w:p>
      <w:r>
        <w:rPr>
          <w:b/>
        </w:rPr>
        <w:t>作者在结尾呼吁读者做什么？</w:t>
      </w:r>
    </w:p>
    <w:p>
      <w:r>
        <w:rPr>
          <w:b/>
        </w:rPr>
        <w:t>你也想亲自去美术馆探秘吗？为什么？</w:t>
      </w:r>
    </w:p>
    <w:p>
      <w:r>
        <w:rPr>
          <w:b w:val="0"/>
        </w:rPr>
        <w:t>参考答案　示例：我想亲自去探秘，因为我想知道旧建筑怎样与艺术展示结合。课文说悬空桥两端的大门原本是窗户，我想近距离观察这种改建，看看设计师怎样保留古朴风格。因此，亲自参观能帮助我把课文读到的内容看得更具体。</w:t>
      </w:r>
    </w:p>
    <w:p>
      <w:r>
        <w:rPr>
          <w:b w:val="0"/>
        </w:rPr>
        <w:t>证据与思考　开放题看立场、理由、具体例子和它们之间的联系。示例不是唯一答案，系统只保存与显示自检，不自动判定观点正确。</w:t>
      </w:r>
    </w:p>
    <w:p>
      <w:r>
        <w:rPr>
          <w:b w:val="0"/>
        </w:rPr>
        <w:t>课堂评分参考　课堂参考4点：立场1；理由1；例子1；回扣关系1。四点独立给分，不规定唯一立场；由教师覆核。</w:t>
      </w:r>
    </w:p>
    <w:p>
      <w:r>
        <w:rPr>
          <w:b w:val="0"/>
        </w:rPr>
        <w:t>常见失分　只写“想，因为很好玩”；只抄景点信息，没有解释为何影响自己的选择。</w:t>
      </w:r>
    </w:p>
    <w:p>
      <w:r>
        <w:rPr>
          <w:b w:val="0"/>
        </w:rPr>
        <w:t>先提示　从五个“秘密”中挑一个最影响你决定的内容。　再定位　解释：亲自看到这个内容，能够帮助你了解什么？或为什么暂时不适合你？</w:t>
      </w:r>
    </w:p>
    <w:p>
      <w:r>
        <w:rPr>
          <w:b w:val="0"/>
        </w:rPr>
        <w:t>口头追问　国家美术馆为什么是艺术发展的里程碑？　参考：它为大量东南亚艺术品，尤其本地艺术家的优秀作品，提供永久展示空间。</w:t>
      </w:r>
    </w:p>
    <w:p>
      <w:pPr>
        <w:pStyle w:val="Heading1"/>
        <w:pageBreakBefore/>
      </w:pPr>
      <w:r>
        <w:t>全文统整与课本练习</w:t>
      </w:r>
    </w:p>
    <w:p>
      <w:pPr>
        <w:pStyle w:val="Heading2"/>
      </w:pPr>
      <w:r>
        <w:t>9 五个秘密与课本统整表</w:t>
      </w:r>
    </w:p>
    <w:p>
      <w:r>
        <w:rPr>
          <w:b/>
        </w:rPr>
        <w:t>课本原题：国家美术馆藏了哪些秘密？阅读课文，了解课文内容，通过数字和例子理解事物的特点。</w:t>
      </w:r>
    </w:p>
    <w:p>
      <w:r>
        <w:rPr>
          <w:b w:val="0"/>
        </w:rPr>
        <w:t>五个秘密：两座历史建筑合建的来历；地下通道的用途；窗户变成门；圆顶因氧化而变色；钞票上的《晒咸鱼》。先口头概括，再完成表格。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872"/>
        <w:gridCol w:w="5616"/>
        <w:gridCol w:w="1728"/>
      </w:tblGrid>
      <w:tr>
        <w:trPr>
          <w:cantSplit/>
          <w:tblHeader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特点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具体说明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  <w:shd w:fill="DDEAF3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方法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建筑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面积很大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6万4000平方米，约9个足球场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列数字，结合比较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建筑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历史意义重要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政府大厦见证日本投降和宣布自治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举例子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建筑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保留部分原貌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法官座位、被告栏、棕色天花板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举例子</w:t>
            </w:r>
          </w:p>
        </w:tc>
      </w:tr>
      <w:tr>
        <w:trPr>
          <w:cantSplit/>
        </w:trP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画作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馆藏丰富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9000余件收藏品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列数字</w:t>
            </w:r>
          </w:p>
        </w:tc>
      </w:tr>
    </w:tbl>
    <w:p>
      <w:r>
        <w:rPr>
          <w:b w:val="0"/>
        </w:rPr>
        <w:t>课堂参考：12格各1点。数字中的“平方米”和“件”不能调换；每格独立判断，不因一格错误而全行清零。“9个足球场”可说明为列数字结合比较，不强迫学生只记一个标签。</w:t>
      </w:r>
    </w:p>
    <w:p>
      <w:pPr>
        <w:pStyle w:val="Heading1"/>
        <w:pageBreakBefore/>
      </w:pPr>
      <w:r>
        <w:t>课本仿写与资料查找</w:t>
      </w:r>
    </w:p>
    <w:p>
      <w:pPr>
        <w:pStyle w:val="Heading2"/>
      </w:pPr>
      <w:r>
        <w:t>10 · 仿写与查找</w:t>
      </w:r>
    </w:p>
    <w:p>
      <w:r>
        <w:rPr>
          <w:b w:val="0"/>
        </w:rPr>
        <w:t>课本巩固练习一、三原题；学生独立。</w:t>
      </w:r>
    </w:p>
    <w:p>
      <w:r>
        <w:rPr>
          <w:b/>
        </w:rPr>
        <w:t>仿写句子：对我来说，________既熟悉又陌生。熟悉，是因为________；陌生，是因为________。</w:t>
      </w:r>
    </w:p>
    <w:p>
      <w:r>
        <w:rPr>
          <w:b/>
        </w:rPr>
        <w:t>上网找一找，除了钟泗滨的画作，50新元钞票背面还有谁的画作？</w:t>
      </w:r>
    </w:p>
    <w:p>
      <w:r>
        <w:rPr>
          <w:b w:val="0"/>
        </w:rPr>
        <w:t>参考答案　仿句示例：对我来说，学校附近的老建筑既熟悉又陌生。熟悉，是因为我每天上学都会经过；陌生，是因为我不知道它过去有什么用途。查找参考：陈文希（Chen Wen Hsi）的 Two Gibbons Amidst Vines，画中是藤蔓间的两只长臂猿。</w:t>
      </w:r>
    </w:p>
    <w:p>
      <w:r>
        <w:rPr>
          <w:b w:val="0"/>
        </w:rPr>
        <w:t>证据与思考　仿句的“熟悉”和“陌生”必须说同一个对象的不同层面，分别解释原因。查找题按画家与画作核对；这里用英文原题名，中文只说明画面内容。</w:t>
      </w:r>
    </w:p>
    <w:p>
      <w:r>
        <w:rPr>
          <w:b w:val="0"/>
        </w:rPr>
        <w:t>课堂评分参考　仿句课堂参考3点：同一对象1；熟悉原因1；陌生原因1。查找2点：陈文希1；长臂猿画1。系统不自动评价仿句。</w:t>
      </w:r>
    </w:p>
    <w:p>
      <w:r>
        <w:rPr>
          <w:b w:val="0"/>
        </w:rPr>
        <w:t>常见失分　前后换了对象；只重复“因为很熟悉／很陌生”；只交立场而没有两面原因；把钞票设计者当成画作作者。</w:t>
      </w:r>
    </w:p>
    <w:p>
      <w:r>
        <w:rPr>
          <w:b w:val="0"/>
        </w:rPr>
        <w:t>先提示　仿写：选一个你常见到、却还不真正了解的对象。　再定位　查找：MAS资料的Portrait Series $50部分说明两幅画；国家美术馆资料PDF第19页列出另一位画家。</w:t>
      </w:r>
    </w:p>
    <w:p>
      <w:pPr>
        <w:pStyle w:val="Heading1"/>
        <w:pageBreakBefore/>
      </w:pPr>
      <w:r>
        <w:t>课堂操作与资料来源</w:t>
      </w:r>
    </w:p>
    <w:p>
      <w:pPr>
        <w:pStyle w:val="Heading2"/>
      </w:pPr>
      <w:r>
        <w:t>学生与教师入口</w:t>
      </w:r>
    </w:p>
    <w:p>
      <w:r>
        <w:rPr>
          <w:b w:val="0"/>
        </w:rPr>
        <w:t>学生打开“互动学习”，可从上次位置继续。读文时一次一段，原文与对应原漫画直接显示；红色粗体下划线词语可点开中英文释义，并加入跨课文词语本。词语可用闪卡复习。</w:t>
      </w:r>
    </w:p>
    <w:p>
      <w:r>
        <w:rPr>
          <w:b w:val="0"/>
        </w:rPr>
        <w:t>任务页左边原文、右边当前问题。证据框可连续加入多句，也可复制、粘贴和编辑。第一次答错先给提示，5秒后可订正；第二次可继续查提示或展开讲解。开放题与仿句提交后对照，自检不等于自动评分。</w:t>
      </w:r>
    </w:p>
    <w:p>
      <w:r>
        <w:rPr>
          <w:b w:val="0"/>
        </w:rPr>
        <w:t>教师可直接开PPT或在线投影。问题与关键答案分开显示。统一讲解时先让学生独立作答，再展示下一页；避免提前给出统整表和开放题示例。</w:t>
      </w:r>
    </w:p>
    <w:p>
      <w:pPr>
        <w:pStyle w:val="Heading2"/>
      </w:pPr>
      <w:r>
        <w:t>记录与下载</w:t>
      </w:r>
    </w:p>
    <w:p>
      <w:r>
        <w:rPr>
          <w:b w:val="0"/>
        </w:rPr>
        <w:t>普通链接使用当前浏览器本地保存，保留姓名、班级、学号、首次作答、尝试和订正。检查页可导出JSON完整备份、CSV逐题明细和文字记录。重置本课不删除个人词语本。清浏览器数据前先导出；离线页关闭前也要备份。</w:t>
      </w:r>
    </w:p>
    <w:p>
      <w:r>
        <w:rPr>
          <w:b w:val="0"/>
        </w:rPr>
        <w:t>如要在教学管理助手查看班级进度，先建立本课班级任务，再发放各学生专属链接。公共学习链接不会自动交给老师。本配套不新增班级或录入学生名单。</w:t>
      </w:r>
    </w:p>
    <w:p>
      <w:r>
        <w:rPr>
          <w:b w:val="0"/>
        </w:rPr>
        <w:t>整套包包括网页、四页原漫画与逐格显示副本、独立离线学习页、可编辑PPT、教师手册及投影图片。离线页面的查找资料链接需要网络；无网络时使用下列已核实的教师答案。</w:t>
      </w:r>
    </w:p>
    <w:p>
      <w:pPr>
        <w:pStyle w:val="Heading1"/>
        <w:pageBreakBefore/>
      </w:pPr>
      <w:r>
        <w:t>查找题核对与资料来源</w:t>
      </w:r>
    </w:p>
    <w:p>
      <w:r>
        <w:rPr>
          <w:b w:val="0"/>
        </w:rPr>
        <w:t>50新元钞票背面的另一幅画来自陈文希（Chen Wen Hsi），题名为Two Gibbons Amidst Vines，画面是藤蔓间的两只长臂猿。MAS资料简称Gibbon。不要把钞票整体设计者与画作作者混淆。</w:t>
      </w:r>
    </w:p>
    <w:p>
      <w:r>
        <w:rPr>
          <w:b w:val="0"/>
        </w:rPr>
        <w:t>核对日期：2026年10月23日。以下为查找题资料，不替代附件课文。</w:t>
      </w:r>
    </w:p>
    <w:p>
      <w:r>
        <w:rPr>
          <w:b w:val="0"/>
        </w:rPr>
        <w:t>新加坡金融管理局，Circulation Currency: Notes，Portrait Series $50部分：</w:t>
        <w:br/>
        <w:t>https://www.mas.gov.sg/currency/circulation-currency/circulation-currency-notes</w:t>
      </w:r>
    </w:p>
    <w:p>
      <w:r>
        <w:rPr>
          <w:b w:val="0"/>
        </w:rPr>
        <w:t>国家美术馆，FY2016 Annual Report，印刷页16（PDF第19页）：</w:t>
        <w:br/>
        <w:t>https://www.nationalgallery.sg/content/dam/about/annual-reports/reports/FY2016%20Annual%20Report.pdf</w:t>
      </w:r>
    </w:p>
    <w:p>
      <w:r>
        <w:rPr>
          <w:b w:val="0"/>
        </w:rPr>
        <w:t>南洋艺术学院，Cheong Soo Pieng作者资料：</w:t>
        <w:br/>
        <w:t>https://iseaa.nafa.edu.sg/resources/collections/artist/cheong-soo-pieng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Noto Serif CJK SC" w:hAnsi="Noto Serif CJK SC" w:eastAsia="Noto Serif CJK SC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国家美术馆探秘 教师教学手册</dc:title>
  <dc:subject/>
  <dc:creator>华文通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