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团圆饭漫画阅读教学流程</w:t>
      </w:r>
    </w:p>
    <w:p>
      <w:pPr>
        <w:pStyle w:val="Subtitle"/>
      </w:pPr>
      <w:r>
        <w:t>依据课文全文 教学参考及三张漫画设计</w:t>
      </w:r>
    </w:p>
    <w:p>
      <w:r>
        <w:t>本方案保留教参的“初读—再读—三读”，用漫画帮助学生进入情境，再回到原文解释人物、理解语言，并通过“团圆饭”这条事物线索归纳主题。最后用一段无图新文字检验方法迁移。</w:t>
      </w:r>
    </w:p>
    <w:p>
      <w:r>
        <w:rPr>
          <w:b/>
        </w:rPr>
        <w:t>课堂假设：</w:t>
      </w:r>
      <w:r>
        <w:t>新加坡中学高级华文、程度中等偏弱；两课时，每课50分钟。课前词语已初步学习。全课10项核心任务，其中任务4与任务10书面作答，各3分；其余任务用于口头、点选、标记或讨论，不另设总分。</w:t>
      </w:r>
    </w:p>
    <w:p>
      <w:pPr>
        <w:pStyle w:val="Heading2"/>
      </w:pPr>
      <w:r>
        <w:t>学习目标</w:t>
      </w:r>
    </w:p>
    <w:p>
      <w:r>
        <w:t>1  能筛选神态、语言、行为及背景证据，解释人物心理，并区分直接信息与有依据的推断。</w:t>
      </w:r>
    </w:p>
    <w:p>
      <w:r>
        <w:t>2  能说明“团圆饭”怎样串联准备、缺席、围炉与期待，进而概括家人珍惜相聚、彼此关怀的主题。</w:t>
      </w:r>
    </w:p>
    <w:p>
      <w:r>
        <w:t>3  能结合语境解释比喻、对比、拟人及引号的具体作用，并在无图新段落中组织有依据的答案。</w:t>
      </w:r>
    </w:p>
    <w:p>
      <w:pPr>
        <w:pStyle w:val="Heading2"/>
      </w:pPr>
      <w:r>
        <w:t>全文结构与重点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8352"/>
      </w:tblGrid>
      <w:tr>
        <w:trPr>
          <w:cantSplit/>
          <w:cantSplit/>
          <w:tblHeader/>
        </w:trPr>
        <w:tc>
          <w:tcPr>
            <w:tcW w:type="dxa" w:w="17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范围</w:t>
            </w:r>
          </w:p>
        </w:tc>
        <w:tc>
          <w:tcPr>
            <w:tcW w:type="dxa" w:w="83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内容与作用</w:t>
            </w:r>
          </w:p>
        </w:tc>
      </w:tr>
      <w:tr>
        <w:trPr>
          <w:cantSplit/>
          <w:cantSplit/>
        </w:trPr>
        <w:tc>
          <w:tcPr>
            <w:tcW w:type="dxa" w:w="17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第1—2段</w:t>
            </w:r>
          </w:p>
        </w:tc>
        <w:tc>
          <w:tcPr>
            <w:tcW w:type="dxa" w:w="83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从母亲衰老和新年来临引入；提出“岁月还偷走什么”的待解问题。</w:t>
            </w:r>
          </w:p>
        </w:tc>
      </w:tr>
      <w:tr>
        <w:trPr>
          <w:cantSplit/>
          <w:cantSplit/>
        </w:trPr>
        <w:tc>
          <w:tcPr>
            <w:tcW w:type="dxa" w:w="17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第3—14段</w:t>
            </w:r>
          </w:p>
        </w:tc>
        <w:tc>
          <w:tcPr>
            <w:tcW w:type="dxa" w:w="83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写成长带来的变化、兄姐不能回家、母亲失落及“我”主动关心父母。围绕团圆饭展开主要内容。</w:t>
            </w:r>
          </w:p>
        </w:tc>
      </w:tr>
      <w:tr>
        <w:trPr>
          <w:cantSplit/>
          <w:cantSplit/>
        </w:trPr>
        <w:tc>
          <w:tcPr>
            <w:tcW w:type="dxa" w:w="17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第15—16段</w:t>
            </w:r>
          </w:p>
        </w:tc>
        <w:tc>
          <w:tcPr>
            <w:tcW w:type="dxa" w:w="83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门铃响起，留下来人身份的悬念；借火锅“期待”寄托全家团圆的愿望。</w:t>
            </w:r>
          </w:p>
        </w:tc>
      </w:tr>
    </w:tbl>
    <w:p>
      <w:r/>
    </w:p>
    <w:p>
      <w:pPr>
        <w:pStyle w:val="Heading2"/>
      </w:pPr>
      <w:r>
        <w:t>先校对漫画与原文</w:t>
      </w:r>
    </w:p>
    <w:p>
      <w:r>
        <w:t>第15格把“妈妈一定在想”改为“妈妈也许在想”。教学时显示原文：“妈妈一定在想，女儿可能以后都不能回来过年了。”前一层是叙述者对妈妈心理的判断，后一层“可能”说明未来并未确定。它不是妈妈说出的原话。</w:t>
      </w:r>
    </w:p>
    <w:p>
      <w:r>
        <w:t>原文没有明确把“嗯”“好吧”分别归给爸爸或妈妈；漫画的说话人安排属于改编，不据此设唯一答案。第5段只写眼睛红红的，并未确认妈妈哭了。第15—16段也未确认来人就是哥哥姐姐。</w:t>
      </w:r>
    </w:p>
    <w:p>
      <w:r>
        <w:t>漫画第24—26格的笑容属于画面演绎；不能凭笑容认定原文中的冷清已经消失。原图可继续使用，讲解与判断以文字为准。</w:t>
      </w:r>
    </w:p>
    <w:p>
      <w:pPr>
        <w:pStyle w:val="Heading1"/>
        <w:pageBreakBefore/>
      </w:pPr>
      <w:r>
        <w:t>两课时安排</w:t>
      </w:r>
    </w:p>
    <w:p>
      <w:r>
        <w:t>第一课侧重读通全文、理解人物与前后变化；第二课完成行为分析、线索主题、语言欣赏与迁移。以下为教师调控时间，不向学生显示倒计时。</w:t>
      </w:r>
    </w:p>
    <w:p>
      <w:pPr>
        <w:pStyle w:val="Heading2"/>
      </w:pPr>
      <w:r>
        <w:t>第一课  初读及再读前半段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5"/>
        <w:gridCol w:w="2376"/>
        <w:gridCol w:w="6379"/>
      </w:tblGrid>
      <w:tr>
        <w:trPr>
          <w:cantSplit/>
          <w:cantSplit/>
          <w:cantSplit/>
          <w:tblHeader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范围及资源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教师与学生做什么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0—5分钟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漫画第5—6格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谈家庭过年习惯；看局部画面提出疑问。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5—13分钟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全文16段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连续初读全文，用一句话概括大意。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13—19分钟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第1—3段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任务1：示范解释“神偷”；简释成长差异。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19—27分钟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第4—5段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任务2：比较喜庆字样与妈妈的神态。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27—39分钟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第6—11段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任务3：分清缺席原因、心理和叙述者判断。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39—45分钟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第12段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任务4：独立短答，解释前后气氛对比。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45—50分钟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任务4与原文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订正短答，补足两边证据及对比作用。</w:t>
            </w:r>
          </w:p>
        </w:tc>
      </w:tr>
    </w:tbl>
    <w:p>
      <w:r/>
    </w:p>
    <w:p>
      <w:pPr>
        <w:pStyle w:val="Heading2"/>
      </w:pPr>
      <w:r>
        <w:t>第二课  再读后半段及三读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5"/>
        <w:gridCol w:w="2376"/>
        <w:gridCol w:w="6379"/>
      </w:tblGrid>
      <w:tr>
        <w:trPr>
          <w:cantSplit/>
          <w:cantSplit/>
          <w:cantSplit/>
          <w:tblHeader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时间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范围及资源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教师与学生做什么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0—4分钟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回顾第一课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口头回忆兄姐缺席原因，复读难句。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4—14分钟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第13—14段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任务5：简释年菜；由行动和目的分析“我”。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14—22分钟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第15—16段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任务6：有据猜测结局，理解拟人和期待。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22—32分钟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全文相关段落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任务7：连接“团圆饭”线索，归纳主题。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32—38分钟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原文引号实例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任务8：辨析引用与“冤家”的特殊含义。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38—45分钟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第6、8、11段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任务9：讨论电子红包，提出关心方式。</w:t>
            </w:r>
          </w:p>
        </w:tc>
      </w:tr>
      <w:tr>
        <w:trPr>
          <w:cantSplit/>
          <w:cantSplit/>
          <w:cantSplit/>
        </w:trPr>
        <w:tc>
          <w:tcPr>
            <w:tcW w:type="dxa" w:w="132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45—50分钟</w:t>
            </w:r>
          </w:p>
        </w:tc>
        <w:tc>
          <w:tcPr>
            <w:tcW w:type="dxa" w:w="237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原创无图短文</w:t>
            </w:r>
          </w:p>
        </w:tc>
        <w:tc>
          <w:tcPr>
            <w:tcW w:type="dxa" w:w="637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任务10：独立阅读，完成3分迁移短答。</w:t>
            </w:r>
          </w:p>
        </w:tc>
      </w:tr>
    </w:tbl>
    <w:p>
      <w:r/>
    </w:p>
    <w:p>
      <w:r>
        <w:t>初读分屏：1—3、4—5、6—8、9—11、12—14、15—16段；不在每屏插入测验。精读时再逐步放大漫画和对应文字。</w:t>
      </w:r>
    </w:p>
    <w:p>
      <w:r>
        <w:t>每课只有1道必须打字或书写的完整短答。若学生阅读速度较慢，把任务9移到下一课开头，保留精读、线索主题和独立作答时间。</w:t>
      </w:r>
    </w:p>
    <w:p>
      <w:pPr>
        <w:pStyle w:val="Heading1"/>
        <w:pageBreakBefore/>
      </w:pPr>
      <w:r>
        <w:t>第一课教师操作与答案</w:t>
      </w:r>
    </w:p>
    <w:p>
      <w:r>
        <w:t>导入可以先问学生家里年夜饭的一个习惯，再展示妈妈买年货和处理鱼的两格。猜测只服务阅读动机。初读后可接受的大意是：兄姐无法回来吃团圆饭，妈妈不开心；“我”努力关心父母，结尾一家人期待团圆。</w:t>
      </w:r>
    </w:p>
    <w:p>
      <w:pPr>
        <w:pStyle w:val="Heading2"/>
      </w:pPr>
      <w:r>
        <w:t>任务1  时间和成长</w:t>
      </w:r>
    </w:p>
    <w:p>
      <w:pPr>
        <w:pStyle w:val="Subtitle"/>
      </w:pPr>
      <w:r>
        <w:t>教师示范  |  第1—3段；约6分钟</w:t>
      </w:r>
    </w:p>
    <w:p>
      <w:r>
        <w:rPr>
          <w:b/>
        </w:rPr>
        <w:t>提问：</w:t>
      </w:r>
      <w:r>
        <w:t>作者为什么把时间说成“神偷”？请用第1段的变化解释。</w:t>
      </w:r>
    </w:p>
    <w:p>
      <w:r>
        <w:rPr>
          <w:b/>
        </w:rPr>
        <w:t>操作：</w:t>
      </w:r>
      <w:r>
        <w:t>先呈现“妈妈变老了”和原文两种写法；教师示范圈“白发更多、添了新的鱼尾纹”，再说明“偷走青春”的联系。第3段只作短问答。</w:t>
      </w:r>
    </w:p>
    <w:p>
      <w:r>
        <w:rPr>
          <w:b/>
        </w:rPr>
        <w:t>答案要点：</w:t>
      </w:r>
      <w:r>
        <w:t>把时间比作厉害的小偷，突出岁月不知不觉使妈妈衰老、青春流逝。“我”与妈妈对红色看法不同，说明长大后逐渐形成自己的审美与想法。</w:t>
      </w:r>
    </w:p>
    <w:p>
      <w:r>
        <w:rPr>
          <w:b/>
        </w:rPr>
        <w:t>分层提示：</w:t>
      </w:r>
      <w:r>
        <w:t>先问“妈妈哪里变了？”；再圈“更多、添了新的”；最后示范“时间像……，悄悄使……”。</w:t>
      </w:r>
    </w:p>
    <w:p>
      <w:r>
        <w:rPr>
          <w:b/>
        </w:rPr>
        <w:t>评价边界：</w:t>
      </w:r>
      <w:r>
        <w:t>不只说“生动形象”。“成长的定律”按文中审美差异理解，不扩大为所有青少年都反抗父母。“还偷走什么”留到任务7回扣。</w:t>
      </w:r>
    </w:p>
    <w:p>
      <w:pPr>
        <w:pStyle w:val="Heading2"/>
      </w:pPr>
      <w:r>
        <w:t>任务2  喜庆与愁容</w:t>
      </w:r>
    </w:p>
    <w:p>
      <w:pPr>
        <w:pStyle w:val="Subtitle"/>
      </w:pPr>
      <w:r>
        <w:t>师生共构  |  第4—5段；约8分钟</w:t>
      </w:r>
    </w:p>
    <w:p>
      <w:r>
        <w:rPr>
          <w:b/>
        </w:rPr>
        <w:t>提问：</w:t>
      </w:r>
      <w:r>
        <w:t>为什么说此时的妈妈与墙上的“年年有余”格格不入？</w:t>
      </w:r>
    </w:p>
    <w:p>
      <w:r>
        <w:rPr>
          <w:b/>
        </w:rPr>
        <w:t>操作：</w:t>
      </w:r>
      <w:r>
        <w:t>先看第6格，再回原文分别标记环境和神态；两人各说一边，合成解释。只抽1—2组全班交流。</w:t>
      </w:r>
    </w:p>
    <w:p>
      <w:r>
        <w:rPr>
          <w:b/>
        </w:rPr>
        <w:t>答案要点：</w:t>
      </w:r>
      <w:r>
        <w:t>“年年有余”的新年字样代表喜庆、祝福；妈妈却铁青着脸、一直皱眉，显得不开心；两者不相协调，反差突出妈妈的心事。</w:t>
      </w:r>
    </w:p>
    <w:p>
      <w:r>
        <w:rPr>
          <w:b/>
        </w:rPr>
        <w:t>分层提示：</w:t>
      </w:r>
      <w:r>
        <w:t>先问“题目比较哪两边？”；再提示第4段“铁青着脸、皱着眉”；最终并列两边说明不协调。</w:t>
      </w:r>
    </w:p>
    <w:p>
      <w:r>
        <w:rPr>
          <w:b/>
        </w:rPr>
        <w:t>评价边界：</w:t>
      </w:r>
      <w:r>
        <w:t>只答“妈妈不高兴”缺另一边；鱼价上涨不是原文指出的心事原因。眼红可以引发猜想，不能写成课文已证实她哭了。</w:t>
      </w:r>
    </w:p>
    <w:p>
      <w:pPr>
        <w:pStyle w:val="Heading1"/>
        <w:pageBreakBefore/>
      </w:pPr>
      <w:r>
        <w:t>第一课人物心理与前后对比</w:t>
      </w:r>
    </w:p>
    <w:p>
      <w:pPr>
        <w:pStyle w:val="Heading2"/>
      </w:pPr>
      <w:r>
        <w:t>任务3  缺席原因与人物心理</w:t>
      </w:r>
    </w:p>
    <w:p>
      <w:pPr>
        <w:pStyle w:val="Subtitle"/>
      </w:pPr>
      <w:r>
        <w:t>共构后独立标记  |  第6—8、9—11段；约12分钟</w:t>
      </w:r>
    </w:p>
    <w:p>
      <w:r>
        <w:rPr>
          <w:b/>
        </w:rPr>
        <w:t>提问：</w:t>
      </w:r>
      <w:r>
        <w:t>姐姐为什么不能回来？为什么说话吞吞吐吐？哪些是原文直接告诉我们的，哪些需要联系上下文解释？</w:t>
      </w:r>
    </w:p>
    <w:p>
      <w:r>
        <w:rPr>
          <w:b/>
        </w:rPr>
        <w:t>操作：</w:t>
      </w:r>
      <w:r>
        <w:t>先读姐姐的话找直接原因；教师追问“她担心这消息带来什么影响？”再联系妈妈神态与第11段歉意。让学生逐句辨认原话和叙述者判断。</w:t>
      </w:r>
    </w:p>
    <w:p>
      <w:r>
        <w:rPr>
          <w:b/>
        </w:rPr>
        <w:t>答案要点：</w:t>
      </w:r>
      <w:r>
        <w:t>直接原因是英国的假期不好拿。她知道不能回家团聚会使父母、尤其妈妈难过，心有歉疚，因此难以开口。“嗯、好吧”联系情境可体会失落和无奈；不能据此断言父母毫不在乎。</w:t>
      </w:r>
    </w:p>
    <w:p>
      <w:r>
        <w:rPr>
          <w:b/>
        </w:rPr>
        <w:t>分层提示：</w:t>
      </w:r>
      <w:r>
        <w:t>先区分“不能回来”与“难以开口”两个为什么；再分别定位第8段、第4—6和11段；最后把原因与心理分开表述。</w:t>
      </w:r>
    </w:p>
    <w:p>
      <w:r>
        <w:rPr>
          <w:b/>
        </w:rPr>
        <w:t>评价边界：</w:t>
      </w:r>
      <w:r>
        <w:t>不把所有问题都标为推断。“妈妈一定在想”是“我”的判断，“可能”修饰女儿未来能否回来；不混用漫画“也许”，不指定“嗯、好吧”各是谁说的。</w:t>
      </w:r>
    </w:p>
    <w:p>
      <w:pPr>
        <w:pStyle w:val="Heading2"/>
      </w:pPr>
      <w:r>
        <w:t>任务4  往年与今年的气氛</w:t>
      </w:r>
    </w:p>
    <w:p>
      <w:pPr>
        <w:pStyle w:val="Subtitle"/>
      </w:pPr>
      <w:r>
        <w:t>学生独立书面作答  |  第12段；作答6分钟，随后订正5分钟</w:t>
      </w:r>
    </w:p>
    <w:p>
      <w:r>
        <w:rPr>
          <w:b/>
        </w:rPr>
        <w:t>提问：</w:t>
      </w:r>
      <w:r>
        <w:t>以前兄姐在家与今年不能回来，家中气氛有什么不同？这样的对比突出了什么？（3分）</w:t>
      </w:r>
    </w:p>
    <w:p>
      <w:r>
        <w:rPr>
          <w:b/>
        </w:rPr>
        <w:t>操作：</w:t>
      </w:r>
      <w:r>
        <w:t>收起漫画，保留原文；学生写2—3句。订正时重新对照第19、20格，先补缺失的意义，再修表达。</w:t>
      </w:r>
    </w:p>
    <w:p>
      <w:r>
        <w:rPr>
          <w:b/>
        </w:rPr>
        <w:t>答案要点：</w:t>
      </w:r>
      <w:r>
        <w:t>①以前兄姐虽常斗嘴，家里却很热闹（1分）；②今年他们不能回来，团圆饭变得冷清（1分）；③对比突出家人相聚的重要或团聚带来的温暖与热闹（1分）。</w:t>
      </w:r>
    </w:p>
    <w:p>
      <w:r>
        <w:rPr>
          <w:b/>
        </w:rPr>
        <w:t>分层提示：</w:t>
      </w:r>
      <w:r>
        <w:t>先问“有没有写齐以前和今年？”；再提示“虽然……却……”“今年……”；最终展示三项意义。</w:t>
      </w:r>
    </w:p>
    <w:p>
      <w:r>
        <w:rPr>
          <w:b/>
        </w:rPr>
        <w:t>评价边界：</w:t>
      </w:r>
      <w:r>
        <w:t>“少了两个人”未说明气氛；只写“形成对比”未解释突出什么。三点独立给分，漏一边不清零其余正确理解；允许准确筛选原句，不接受整段照抄代替关系分析。</w:t>
      </w:r>
    </w:p>
    <w:p>
      <w:pPr>
        <w:pStyle w:val="Heading1"/>
        <w:pageBreakBefore/>
      </w:pPr>
      <w:r>
        <w:t>第二课人物与结局的阅读</w:t>
      </w:r>
    </w:p>
    <w:p>
      <w:pPr>
        <w:pStyle w:val="Heading2"/>
      </w:pPr>
      <w:r>
        <w:t>任务5  从行为和目的理解我</w:t>
      </w:r>
    </w:p>
    <w:p>
      <w:pPr>
        <w:pStyle w:val="Subtitle"/>
      </w:pPr>
      <w:r>
        <w:t>共读后学生独立判断  |  第13—14段；约10分钟</w:t>
      </w:r>
    </w:p>
    <w:p>
      <w:r>
        <w:rPr>
          <w:b/>
        </w:rPr>
        <w:t>提问：</w:t>
      </w:r>
      <w:r>
        <w:t>“我”为缓和团圆饭的冷清做了什么？这些行为表现了“我”怎样的特点？</w:t>
      </w:r>
    </w:p>
    <w:p>
      <w:r>
        <w:rPr>
          <w:b/>
        </w:rPr>
        <w:t>操作：</w:t>
      </w:r>
      <w:r>
        <w:t>前3分钟读第13段，简释围炉和年菜；后7分钟先遮第26格的目的说明，让学生读第14段点出两种行为、圈目的，再口头概括特点。</w:t>
      </w:r>
    </w:p>
    <w:p>
      <w:r>
        <w:rPr>
          <w:b/>
        </w:rPr>
        <w:t>答案要点：</w:t>
      </w:r>
      <w:r>
        <w:t>“我”帮爸妈夹菜，又不停讲学校的新闻旧事；目的是冲淡兄姐缺席的冷清；说明“我”体贴、关心父母或孝顺。前两项是直接信息，由行为及目的概括特点才是分析。</w:t>
      </w:r>
    </w:p>
    <w:p>
      <w:r>
        <w:rPr>
          <w:b/>
        </w:rPr>
        <w:t>分层提示：</w:t>
      </w:r>
      <w:r>
        <w:t>先问“一个是动作，一个是说话，分别是什么？”；再提示“一边……一边……”与“希望……”；最后用“做了……，为了……，可见……”组织。</w:t>
      </w:r>
    </w:p>
    <w:p>
      <w:r>
        <w:rPr>
          <w:b/>
        </w:rPr>
        <w:t>评价边界：</w:t>
      </w:r>
      <w:r>
        <w:t>不以“很孝顺”三个字代替证据；“健谈、爱出风头”忽略明确目的。母亲坚持团圆饭与传统菜式可支持重视团聚和传统，不据此判定她固执或迷信。</w:t>
      </w:r>
    </w:p>
    <w:p>
      <w:r>
        <w:t>文化支架依据教参：鱼取“年年有余”的好意头；海参按教参解释为步步高升；发菜按教参解释为发财。重点是母亲重视传统年菜与祝愿，不把寓意当真实功效。教参未提供香菇的寓意，不补造。围炉改吃火锅的直接原因包括热闹及避免剩余食物浪费。</w:t>
      </w:r>
    </w:p>
    <w:p>
      <w:pPr>
        <w:pStyle w:val="Heading2"/>
      </w:pPr>
      <w:r>
        <w:t>任务6  有依据的猜测与开放结局</w:t>
      </w:r>
    </w:p>
    <w:p>
      <w:pPr>
        <w:pStyle w:val="Subtitle"/>
      </w:pPr>
      <w:r>
        <w:t>先独立初判再师生讨论  |  第15—16段；约8分钟</w:t>
      </w:r>
    </w:p>
    <w:p>
      <w:r>
        <w:rPr>
          <w:b/>
        </w:rPr>
        <w:t>提问：</w:t>
      </w:r>
      <w:r>
        <w:t>门外可能是谁？哪些细节支持你的猜测？课文有没有确认？最后一句表达了怎样的愿望？</w:t>
      </w:r>
    </w:p>
    <w:p>
      <w:r>
        <w:rPr>
          <w:b/>
        </w:rPr>
        <w:t>操作：</w:t>
      </w:r>
      <w:r>
        <w:t>先只显示门铃、目光和狗的动作三格。学生口头给一个猜想并定位依据，再展示第30格及原文。先对照“火锅还在滚着”和完整句子，才说明拟人作用。</w:t>
      </w:r>
    </w:p>
    <w:p>
      <w:r>
        <w:rPr>
          <w:b/>
        </w:rPr>
        <w:t>答案要点：</w:t>
      </w:r>
      <w:r>
        <w:t>可确认门铃响、大家望向门口、小瘦开心摇尾冲向门口；据此可猜是家人或熟人。联系兄姐缺席，可以猜他们可能回来，但不能确定是谁，更不能断言两人都回来。“期待”赋予火锅人的心理，寄托全家团聚的愿望并留下想象空间。</w:t>
      </w:r>
    </w:p>
    <w:p>
      <w:r>
        <w:rPr>
          <w:b/>
        </w:rPr>
        <w:t>分层提示：</w:t>
      </w:r>
      <w:r>
        <w:t>先问“你说的是已发生，还是猜测？”；再定位第15段的动作和第16段“似乎”；最后给“我猜可能……，因为……，但文中没有确认……”支架。</w:t>
      </w:r>
    </w:p>
    <w:p>
      <w:r>
        <w:rPr>
          <w:b/>
        </w:rPr>
        <w:t>评价边界：</w:t>
      </w:r>
      <w:r>
        <w:t>按依据及措辞评价，不按猜中唯一人物评分。小瘦的反应只是线索，不能用“狗只欢迎熟人”这样的绝对常识证明身份。续写只能标为学生创作。</w:t>
      </w:r>
    </w:p>
    <w:p>
      <w:pPr>
        <w:pStyle w:val="Heading1"/>
        <w:pageBreakBefore/>
      </w:pPr>
      <w:r>
        <w:t>第二课线索主题与语言欣赏</w:t>
      </w:r>
    </w:p>
    <w:p>
      <w:pPr>
        <w:pStyle w:val="Heading2"/>
      </w:pPr>
      <w:r>
        <w:t>任务7  由团圆饭这条线索理解主题</w:t>
      </w:r>
    </w:p>
    <w:p>
      <w:pPr>
        <w:pStyle w:val="Subtitle"/>
      </w:pPr>
      <w:r>
        <w:t>教师示范后师生共构  |  第2、4、6、12—16段；约10分钟</w:t>
      </w:r>
    </w:p>
    <w:p>
      <w:r>
        <w:rPr>
          <w:b/>
        </w:rPr>
        <w:t>提问：</w:t>
      </w:r>
      <w:r>
        <w:t>文章怎样围绕“团圆饭”展开？为什么以它为题？这些内容共同写出什么？</w:t>
      </w:r>
    </w:p>
    <w:p>
      <w:r>
        <w:rPr>
          <w:b/>
        </w:rPr>
        <w:t>操作：</w:t>
      </w:r>
      <w:r>
        <w:t>教师先用第2、4段示范：同一事物连接不同内容，可以成为事物线索。再给四张打乱的内容卡，让学生按文章展开方式排序、配段号，并指出两处证据解释主题。</w:t>
      </w:r>
    </w:p>
    <w:p>
      <w:r>
        <w:rPr>
          <w:b/>
        </w:rPr>
        <w:t>答案要点：</w:t>
      </w:r>
      <w:r>
        <w:t>准备团圆饭（2、4段）→兄姐缺席引起失落（6、12段）→围炉吃饭及“我”的关心（13、14段）→门铃后的团聚期待（15、16段）。团圆饭串联家庭生活、人物情绪及关怀，表现家人珍惜团聚、彼此牵挂的亲情。</w:t>
      </w:r>
    </w:p>
    <w:p>
      <w:r>
        <w:rPr>
          <w:b/>
        </w:rPr>
        <w:t>分层提示：</w:t>
      </w:r>
      <w:r>
        <w:t>先问“每部分都与哪件事有关？”；再指向标题和第4、6、14、16段；最后用“文章围绕……写了……，表现……”组合。</w:t>
      </w:r>
    </w:p>
    <w:p>
      <w:r>
        <w:rPr>
          <w:b/>
        </w:rPr>
        <w:t>评价边界：</w:t>
      </w:r>
      <w:r>
        <w:t>只报“线索是团圆饭”不等于理解作用；至少说明连接哪些内容。“过年要吃美食”不足以概括主题。排序按文章展开，不强迫把插入的往事排成事件真实时间线。</w:t>
      </w:r>
    </w:p>
    <w:p>
      <w:r>
        <w:t>学生最初看到的卡片顺序：门铃后的期待／准备团圆饭／饭桌上的关心／缺席引起的失落。教师答案才显示正确顺序。追问“鱼也出现了，为什么它不如团圆饭适合作为主要线索？”引导检查能否连接主要内容，而非只数出现次数。</w:t>
      </w:r>
    </w:p>
    <w:p>
      <w:r>
        <w:t>回扣第1段：孩子渐渐长大；姐姐成家远嫁，哥哥出国受训，家人难以像从前那样相聚。联系本文可理解为岁月“偷走”经常相聚的时光。不能说岁月已经偷走亲情，因为第11、14、16段仍写出歉意、关怀与团圆的期盼。此处属于结合全文的解释，不是原文明说。</w:t>
      </w:r>
    </w:p>
    <w:p>
      <w:pPr>
        <w:pStyle w:val="Heading2"/>
      </w:pPr>
      <w:r>
        <w:t>任务8  结合语境理解引号</w:t>
      </w:r>
    </w:p>
    <w:p>
      <w:pPr>
        <w:pStyle w:val="Subtitle"/>
      </w:pPr>
      <w:r>
        <w:t>教师示例后学生辨析  |  第4、6—9、12段；约6分钟</w:t>
      </w:r>
    </w:p>
    <w:p>
      <w:r>
        <w:rPr>
          <w:b/>
        </w:rPr>
        <w:t>提问：</w:t>
      </w:r>
      <w:r>
        <w:t>引号中的内容分别是谁说的、墙上写的，还是需要按特殊含义理解的？“冤家”为什么不能按字面理解？</w:t>
      </w:r>
    </w:p>
    <w:p>
      <w:r>
        <w:rPr>
          <w:b/>
        </w:rPr>
        <w:t>操作：</w:t>
      </w:r>
      <w:r>
        <w:t>先用姐姐的整段话示范“直接引用说话”；再看“年年有余”是墙上所写的字样。学生独立解释“冤家”，并回第12段找证据。</w:t>
      </w:r>
    </w:p>
    <w:p>
      <w:r>
        <w:rPr>
          <w:b/>
        </w:rPr>
        <w:t>答案要点：</w:t>
      </w:r>
      <w:r>
        <w:t>姐姐的话属于直接引用；“年年有余”引用吉祥字样；“冤家”在此是对常斗嘴的兄姐的戏称，具有特殊含义，并非真正仇敌。“虽然经常斗嘴，却很热闹”及缺席后的冷清支持这种理解。</w:t>
      </w:r>
    </w:p>
    <w:p>
      <w:r>
        <w:rPr>
          <w:b/>
        </w:rPr>
        <w:t>分层提示：</w:t>
      </w:r>
      <w:r>
        <w:t>先提示“引号不能一律解释成强调”；再圈第12段的“虽然……却……”；最终联系家庭关系解释特殊含义。</w:t>
      </w:r>
    </w:p>
    <w:p>
      <w:r>
        <w:rPr>
          <w:b/>
        </w:rPr>
        <w:t>评价边界：</w:t>
      </w:r>
      <w:r>
        <w:t>不只报术语，不把“冤家”误判成父母厌恶子女。教师参考提及《阅读放大镜》，但未提供该题完整页面；这里依据现有原文教学，未冒称其官方答案措辞。</w:t>
      </w:r>
    </w:p>
    <w:p>
      <w:pPr>
        <w:pStyle w:val="Heading2"/>
      </w:pPr>
      <w:r>
        <w:t>本课语言欣赏的取舍</w:t>
      </w:r>
    </w:p>
    <w:p>
      <w:r>
        <w:t>重点讲清三处即可：第1段把时间比作神偷；第12段前后气氛对比；第16段借火锅的“期待”寄托愿望。先比较具体写法，再命名手法、解释作用。其他优美词句可由教师朗读带过，不把每句都变成术语测验。</w:t>
      </w:r>
    </w:p>
    <w:p>
      <w:pPr>
        <w:pStyle w:val="Heading1"/>
        <w:pageBreakBefore/>
      </w:pPr>
      <w:r>
        <w:t>第二课讨论与独立迁移</w:t>
      </w:r>
    </w:p>
    <w:p>
      <w:pPr>
        <w:pStyle w:val="Heading2"/>
      </w:pPr>
      <w:r>
        <w:t>任务9  评价电子红包</w:t>
      </w:r>
    </w:p>
    <w:p>
      <w:pPr>
        <w:pStyle w:val="Subtitle"/>
      </w:pPr>
      <w:r>
        <w:t>小组口头讨论后全班抽样  |  第6、8、11段；约7分钟</w:t>
      </w:r>
    </w:p>
    <w:p>
      <w:r>
        <w:rPr>
          <w:b/>
        </w:rPr>
        <w:t>提问：</w:t>
      </w:r>
      <w:r>
        <w:t>姐姐不能回家过年，决定给父母一个大大的电子红包。你认同吗？请结合课文说明，并提出一个可行的关心方式。</w:t>
      </w:r>
    </w:p>
    <w:p>
      <w:r>
        <w:rPr>
          <w:b/>
        </w:rPr>
        <w:t>操作：</w:t>
      </w:r>
      <w:r>
        <w:t>先个人想30秒，再两人各说一次。教师抽取两种不同立场追问理由；不用全班轮流发言，不要求打字。</w:t>
      </w:r>
    </w:p>
    <w:p>
      <w:r>
        <w:rPr>
          <w:b/>
        </w:rPr>
        <w:t>答案要点：</w:t>
      </w:r>
      <w:r>
        <w:t>可认同其在假期难请时表达心意，也可部分认同并指出父母更盼相聚、持续联系。可建议约定视频团年、经常联系或另择时间探望；建议须顾及实际条件。</w:t>
      </w:r>
    </w:p>
    <w:p>
      <w:r>
        <w:rPr>
          <w:b/>
        </w:rPr>
        <w:t>分层提示：</w:t>
      </w:r>
      <w:r>
        <w:t>先问“你评价的是送红包，还是不能回家？”；再提示假期困难和第11段歉意；最后用“我认同／部分认同……，因为……；还可以……”支架。</w:t>
      </w:r>
    </w:p>
    <w:p>
      <w:r>
        <w:rPr>
          <w:b/>
        </w:rPr>
        <w:t>评价边界：</w:t>
      </w:r>
      <w:r>
        <w:t>不预设“钱没有用”或“不能回来就是不孝”。检查立场清楚、理由联系课文、建议回应亲情需要。量表用于自评或互评，教师覆核，不作自动对错判定。</w:t>
      </w:r>
    </w:p>
    <w:p>
      <w:pPr>
        <w:pStyle w:val="Heading2"/>
      </w:pPr>
      <w:r>
        <w:t>任务10  无图新段落独立作答</w:t>
      </w:r>
    </w:p>
    <w:p>
      <w:pPr>
        <w:pStyle w:val="Subtitle"/>
      </w:pPr>
      <w:r>
        <w:t>学生独立  |  5分钟  |  3分  |  以下为本方案原创迁移短文，并非《团圆饭》原文。</w:t>
      </w:r>
    </w:p>
    <w:p>
      <w:r>
        <w:t>校际比赛结束了，大家围着奖杯合照。阿凯站在人群外，低头摆弄没有上场机会的替补号码牌。小文正要跟着队友离开，看了看阿凯，又走回去，把奖杯递到他手里：“刚才你一直帮我们记录对手的打法，来，一起拍！”阿凯先是一愣，随后抱着奖杯走进队伍。</w:t>
      </w:r>
    </w:p>
    <w:p>
      <w:r>
        <w:rPr>
          <w:b/>
        </w:rPr>
        <w:t>题目：</w:t>
      </w:r>
      <w:r>
        <w:t>小文为什么把奖杯递给阿凯，并邀请他一起拍照？请结合上文说明。（3分）</w:t>
      </w:r>
    </w:p>
    <w:p>
      <w:r>
        <w:rPr>
          <w:b/>
        </w:rPr>
        <w:t>操作：</w:t>
      </w:r>
      <w:r>
        <w:t>收起漫画与示范答案，只显示新短文和题目。学生写2—3句，不显示倒计时，不因输入慢扣分。需要更多输入时间者可补交，但必须标记是否获得提示。</w:t>
      </w:r>
    </w:p>
    <w:p>
      <w:r>
        <w:rPr>
          <w:b/>
        </w:rPr>
        <w:t>教师参考答案：</w:t>
      </w:r>
      <w:r>
        <w:t>阿凯没有上场机会，独自站在一旁，显得失落；但他曾帮助记录对手打法，为团队出力。小文希望肯定他的贡献，让他也参与合照、分享胜利的喜悦，感到被重视。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04"/>
        <w:gridCol w:w="648"/>
        <w:gridCol w:w="5328"/>
      </w:tblGrid>
      <w:tr>
        <w:trPr>
          <w:cantSplit/>
          <w:cantSplit/>
          <w:cantSplit/>
          <w:tblHeader/>
        </w:trPr>
        <w:tc>
          <w:tcPr>
            <w:tcW w:type="dxa" w:w="41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意义点</w:t>
            </w:r>
          </w:p>
        </w:tc>
        <w:tc>
          <w:tcPr>
            <w:tcW w:type="dxa" w:w="64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分值</w:t>
            </w:r>
          </w:p>
        </w:tc>
        <w:tc>
          <w:tcPr>
            <w:tcW w:type="dxa" w:w="53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可接受与常见不足</w:t>
            </w:r>
          </w:p>
        </w:tc>
      </w:tr>
      <w:tr>
        <w:trPr>
          <w:cantSplit/>
          <w:cantSplit/>
          <w:cantSplit/>
        </w:trPr>
        <w:tc>
          <w:tcPr>
            <w:tcW w:type="dxa" w:w="41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阿凯未能上场，独站人群外，显得失落。</w:t>
            </w:r>
          </w:p>
        </w:tc>
        <w:tc>
          <w:tcPr>
            <w:tcW w:type="dxa" w:w="64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53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接受“感到被冷落”等有依据的心理概括；只写“在玩号码牌”未解释处境。</w:t>
            </w:r>
          </w:p>
        </w:tc>
      </w:tr>
      <w:tr>
        <w:trPr>
          <w:cantSplit/>
          <w:cantSplit/>
          <w:cantSplit/>
        </w:trPr>
        <w:tc>
          <w:tcPr>
            <w:tcW w:type="dxa" w:w="41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阿凯记录对手打法，也为团队作出了贡献。</w:t>
            </w:r>
          </w:p>
        </w:tc>
        <w:tc>
          <w:tcPr>
            <w:tcW w:type="dxa" w:w="64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53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接受等义表达；不接受“他带领球队获胜”等过强结论。</w:t>
            </w:r>
          </w:p>
        </w:tc>
      </w:tr>
      <w:tr>
        <w:trPr>
          <w:cantSplit/>
          <w:cantSplit/>
          <w:cantSplit/>
        </w:trPr>
        <w:tc>
          <w:tcPr>
            <w:tcW w:type="dxa" w:w="41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小文希望肯定他的贡献，让他参与、分享喜悦或感到被接纳。</w:t>
            </w:r>
          </w:p>
        </w:tc>
        <w:tc>
          <w:tcPr>
            <w:tcW w:type="dxa" w:w="64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53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接受“让他感到自己也是团队的一员”；只写“小文很善良”没有回答目的。</w:t>
            </w:r>
          </w:p>
        </w:tc>
      </w:tr>
    </w:tbl>
    <w:p>
      <w:r/>
    </w:p>
    <w:p>
      <w:r>
        <w:rPr>
          <w:b/>
        </w:rPr>
        <w:t>评分：</w:t>
      </w:r>
      <w:r>
        <w:t>三项按意义独立给分，不机械匹配唯一措辞；错误心理判断不清零另两项可独立成立的理解。允许引用短语，但需针对“为什么”组织，不能整段照抄。</w:t>
      </w:r>
    </w:p>
    <w:p>
      <w:pPr>
        <w:pStyle w:val="Heading1"/>
        <w:pageBreakBefore/>
      </w:pPr>
      <w:r>
        <w:t>证据判断与反馈</w:t>
      </w:r>
    </w:p>
    <w:p>
      <w:pPr>
        <w:pStyle w:val="Heading2"/>
      </w:pPr>
      <w:r>
        <w:t>本课需要保持的证据区分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104"/>
        <w:gridCol w:w="4032"/>
      </w:tblGrid>
      <w:tr>
        <w:trPr>
          <w:cantSplit/>
          <w:cantSplit/>
          <w:cantSplit/>
          <w:tblHeader/>
        </w:trPr>
        <w:tc>
          <w:tcPr>
            <w:tcW w:type="dxa" w:w="19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类型</w:t>
            </w:r>
          </w:p>
        </w:tc>
        <w:tc>
          <w:tcPr>
            <w:tcW w:type="dxa" w:w="41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本文例子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教师处理</w:t>
            </w:r>
          </w:p>
        </w:tc>
      </w:tr>
      <w:tr>
        <w:trPr>
          <w:cantSplit/>
          <w:cantSplit/>
          <w:cantSplit/>
        </w:trPr>
        <w:tc>
          <w:tcPr>
            <w:tcW w:type="dxa" w:w="19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Direct Info 直接信息</w:t>
            </w:r>
          </w:p>
        </w:tc>
        <w:tc>
          <w:tcPr>
            <w:tcW w:type="dxa" w:w="41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姐姐假期不好拿；哥哥出国受训；“我”希望冲淡冷清。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允许圈选、筛选和转述，检查问题对象及范围。</w:t>
            </w:r>
          </w:p>
        </w:tc>
      </w:tr>
      <w:tr>
        <w:trPr>
          <w:cantSplit/>
          <w:cantSplit/>
          <w:cantSplit/>
        </w:trPr>
        <w:tc>
          <w:tcPr>
            <w:tcW w:type="dxa" w:w="19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Inference 必要推断</w:t>
            </w:r>
          </w:p>
        </w:tc>
        <w:tc>
          <w:tcPr>
            <w:tcW w:type="dxa" w:w="41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由“我”的行为与目的概括体贴；由门口动静猜可能是熟人。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要求原文依据，并保持与证据相符的确定程度。</w:t>
            </w:r>
          </w:p>
        </w:tc>
      </w:tr>
      <w:tr>
        <w:trPr>
          <w:cantSplit/>
          <w:cantSplit/>
          <w:cantSplit/>
        </w:trPr>
        <w:tc>
          <w:tcPr>
            <w:tcW w:type="dxa" w:w="19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原文未证实</w:t>
            </w:r>
          </w:p>
        </w:tc>
        <w:tc>
          <w:tcPr>
            <w:tcW w:type="dxa" w:w="41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妈妈确实哭过；爸爸不关心姐姐；哥哥姐姐已经一起回家。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区分可能与事实，不将漫画表情或创作补充作为原文证据。</w:t>
            </w:r>
          </w:p>
        </w:tc>
      </w:tr>
    </w:tbl>
    <w:p>
      <w:r/>
    </w:p>
    <w:p>
      <w:r>
        <w:t>“妈妈一定在想”可以证明叙述者怎样判断妈妈，却不是妈妈亲口证实的心理。课堂不必引入复杂叙事术语，只问“是谁在判断？”即可。</w:t>
      </w:r>
    </w:p>
    <w:p>
      <w:pPr>
        <w:pStyle w:val="Heading2"/>
      </w:pPr>
      <w:r>
        <w:t>两次独立短答的反馈</w:t>
      </w:r>
    </w:p>
    <w:p>
      <w:r>
        <w:t>任务4先检查是否写齐往年、今年及对比作用，再核对每项证据。任务10先保存首次答案，再提供分层提示。以下提示用于课后订正，不在独立作答时提前展示。</w:t>
      </w:r>
    </w:p>
    <w:p>
      <w:r>
        <w:rPr>
          <w:b/>
        </w:rPr>
        <w:t>反馈：</w:t>
      </w:r>
      <w:r>
        <w:t>课后先提示“先看阿凯的处境，再看他为球队做过什么”；仍有困难时定位“没有上场、站在人群外、记录打法”；最后展示三个意义点。先保存首次独立答案，再记录订正，避免把订正分当成首次掌握。</w:t>
      </w:r>
    </w:p>
    <w:p>
      <w:r>
        <w:t>班级讲评只挑选两类有代表性的答案：结论正确但缺依据；依据正确但没有解释联系。教师示范补上一句关键解释，再让学生自行修订。程度较好的学生可说明一个看似合理的判断为何超出证据。</w:t>
      </w:r>
    </w:p>
    <w:p>
      <w:pPr>
        <w:pStyle w:val="Heading1"/>
        <w:pageBreakBefore/>
      </w:pPr>
      <w:r>
        <w:t>学生任务用语</w:t>
      </w:r>
    </w:p>
    <w:p>
      <w:r>
        <w:t>本页可单独摘取给学生；不要向学生发放含教师答案的完整方案。题目与原文保持中文，操作说明用英文加简短中文。每次只显示当前任务。</w:t>
      </w:r>
    </w:p>
    <w:p>
      <w:pPr>
        <w:pStyle w:val="Heading2"/>
      </w:pPr>
      <w:r>
        <w:t>1  Compare the wording  比较写法</w:t>
      </w:r>
    </w:p>
    <w:p>
      <w:r>
        <w:t>作者为什么把时间说成“神偷”？找出妈妈发生的变化。</w:t>
      </w:r>
    </w:p>
    <w:p>
      <w:pPr>
        <w:pStyle w:val="Heading2"/>
      </w:pPr>
      <w:r>
        <w:t>2  Find both sides  找两边</w:t>
      </w:r>
    </w:p>
    <w:p>
      <w:r>
        <w:t>妈妈的神态与“年年有余”有什么不协调？分别指出依据。</w:t>
      </w:r>
    </w:p>
    <w:p>
      <w:pPr>
        <w:pStyle w:val="Heading2"/>
      </w:pPr>
      <w:r>
        <w:t>3  Find the reason  找原因</w:t>
      </w:r>
    </w:p>
    <w:p>
      <w:r>
        <w:t>姐姐为什么不能回来？为什么又说得吞吞吐吐？分开回答。</w:t>
      </w:r>
    </w:p>
    <w:p>
      <w:pPr>
        <w:pStyle w:val="Heading2"/>
      </w:pPr>
      <w:r>
        <w:t>4  Write independently  独立作答</w:t>
      </w:r>
    </w:p>
    <w:p>
      <w:r>
        <w:t>以前兄姐在家与今年不能回来，家中气氛有什么不同？这样的对比突出了什么？（3分）</w:t>
      </w:r>
    </w:p>
    <w:p>
      <w:pPr>
        <w:pStyle w:val="Heading2"/>
      </w:pPr>
      <w:r>
        <w:t>5  Action and purpose  行动与目的</w:t>
      </w:r>
    </w:p>
    <w:p>
      <w:r>
        <w:t>“我”做了哪两件事？为了什么？这些行为表现了怎样的特点？</w:t>
      </w:r>
    </w:p>
    <w:p>
      <w:pPr>
        <w:pStyle w:val="Heading2"/>
      </w:pPr>
      <w:r>
        <w:t>6  Support your guess  有据猜测</w:t>
      </w:r>
    </w:p>
    <w:p>
      <w:r>
        <w:t>门外可能是谁？找出支持你的细节，再说课文有没有确认。最后一句表达什么愿望？</w:t>
      </w:r>
    </w:p>
    <w:p>
      <w:pPr>
        <w:pStyle w:val="Heading2"/>
      </w:pPr>
      <w:r>
        <w:t>7  Link the parts  连起全文</w:t>
      </w:r>
    </w:p>
    <w:p>
      <w:r>
        <w:t>把四张内容卡按文章展开方式排列，并配段号。解释“团圆饭”怎样串联全文、表现主题。</w:t>
      </w:r>
    </w:p>
    <w:p>
      <w:pPr>
        <w:pStyle w:val="Heading2"/>
      </w:pPr>
      <w:r>
        <w:t>8  Read in context  联系语境</w:t>
      </w:r>
    </w:p>
    <w:p>
      <w:r>
        <w:t>“冤家”在这里指什么？为什么不能照字面理解？找出支持你的词句。</w:t>
      </w:r>
    </w:p>
    <w:p>
      <w:pPr>
        <w:pStyle w:val="Heading2"/>
      </w:pPr>
      <w:r>
        <w:t>9  Discuss with reasons  有理讨论</w:t>
      </w:r>
    </w:p>
    <w:p>
      <w:r>
        <w:t>你认同姐姐送电子红包的做法吗？结合课文说明，并提出一个可行的关心方式。</w:t>
      </w:r>
    </w:p>
    <w:p>
      <w:pPr>
        <w:pStyle w:val="Heading2"/>
      </w:pPr>
      <w:r>
        <w:t>10  Read without pictures  无图迁移</w:t>
      </w:r>
    </w:p>
    <w:p>
      <w:r>
        <w:t>阅读老师提供的新段落，说明小文为什么让阿凯拿奖杯、一起合照。（3分）</w:t>
      </w:r>
    </w:p>
    <w:p>
      <w:pPr>
        <w:pStyle w:val="Heading2"/>
      </w:pPr>
      <w:r>
        <w:t>需要时才显示的提示</w:t>
      </w:r>
    </w:p>
    <w:p>
      <w:r>
        <w:t>Find the words（找依据）：先找回答这个问题的词句。</w:t>
        <w:br/>
        <w:t>Check who thinks this（谁的想法）：这是谁说的，谁推测的？</w:t>
        <w:br/>
        <w:t>Explain the link（说联系）：这句话为什么支持你的判断？</w:t>
        <w:br/>
        <w:t>Check your certainty（查语气）：哪些已确定，哪些只是可能？</w:t>
      </w:r>
    </w:p>
    <w:p>
      <w:r>
        <w:t>自检：我回答了题目问的内容；我的依据来自文字；我说明了依据与答案的关系；我没有把猜测写成事实。</w:t>
      </w:r>
    </w:p>
    <w:p>
      <w:pPr>
        <w:pStyle w:val="Heading1"/>
        <w:pageBreakBefore/>
      </w:pPr>
      <w:r>
        <w:t>资源使用与课堂检查</w:t>
      </w:r>
    </w:p>
    <w:p>
      <w:pPr>
        <w:pStyle w:val="Heading2"/>
      </w:pPr>
      <w:r>
        <w:t>漫画与原文对照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656"/>
        <w:gridCol w:w="6984"/>
      </w:tblGrid>
      <w:tr>
        <w:trPr>
          <w:cantSplit/>
          <w:cantSplit/>
          <w:cantSplit/>
          <w:tblHeader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漫画格号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对应原文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5EDF1"/>
          </w:tcPr>
          <w:p>
            <w:pPr>
              <w:spacing w:after="40" w:line="280" w:lineRule="exact"/>
            </w:pPr>
            <w:r>
              <w:rPr>
                <w:b/>
                <w:sz w:val="20"/>
              </w:rPr>
              <w:t>主要用途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时间与母亲衰老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2—3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第2段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节日背景与准备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第3段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红色与成长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5—7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第4段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神态反差与备鱼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第5段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心事与眼红的证据边界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9—10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第6段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姐姐离家与视讯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11—14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第6—10段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假期原因及父母回应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第10段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核对“一定”与“可能”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第11段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红包及歉意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17—20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第12段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兄姐缺席与往今对比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21—23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第13段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回忆围炉与传统菜式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24—26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第14段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“我”的行为与目的</w:t>
            </w:r>
          </w:p>
        </w:tc>
      </w:tr>
      <w:tr>
        <w:trPr>
          <w:cantSplit/>
          <w:cantSplit/>
          <w:cantSplit/>
        </w:trPr>
        <w:tc>
          <w:tcPr>
            <w:tcW w:type="dxa" w:w="144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27—30</w:t>
            </w:r>
          </w:p>
        </w:tc>
        <w:tc>
          <w:tcPr>
            <w:tcW w:type="dxa" w:w="16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第15—16段</w:t>
            </w:r>
          </w:p>
        </w:tc>
        <w:tc>
          <w:tcPr>
            <w:tcW w:type="dxa" w:w="6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line="280" w:lineRule="exact"/>
            </w:pPr>
            <w:r>
              <w:rPr>
                <w:b w:val="0"/>
                <w:sz w:val="20"/>
              </w:rPr>
              <w:t>结局猜测与期待</w:t>
            </w:r>
          </w:p>
        </w:tc>
      </w:tr>
    </w:tbl>
    <w:p>
      <w:r/>
    </w:p>
    <w:p>
      <w:pPr>
        <w:pStyle w:val="Heading2"/>
      </w:pPr>
      <w:r>
        <w:t>先准备的资源</w:t>
      </w:r>
    </w:p>
    <w:p>
      <w:r>
        <w:t>保留原始三张漫画；另准备逐格或小组画面的展示方式。每组配准确原文及段号，不用漫画改写文字替代全文。第15格按原文校对，第26格在学生完成目的定位前暂遮解释。若只能用现有图片，也可用PPT遮盖形状或局部放大实现。</w:t>
      </w:r>
    </w:p>
    <w:p>
      <w:r>
        <w:t>准备四张可排序的线索卡、两张首次短答记录卡，以及一页不含答案的迁移短文。已有教材录音可用于难句复听；不必同时新增动画、配音和大量图片。</w:t>
      </w:r>
    </w:p>
    <w:p>
      <w:pPr>
        <w:pStyle w:val="Heading2"/>
      </w:pPr>
      <w:r>
        <w:t>课堂支架与反馈</w:t>
      </w:r>
    </w:p>
    <w:p>
      <w:r>
        <w:t>基础支持：给段落范围和少量关键词提示；需要时解释“吞吞吐吐、格格不入、冲淡、围炉”。词语已教过则直接用语境检查，不重复整套释义。进阶学生自行找证据，并说明一个看似合理的说法为何过强。</w:t>
      </w:r>
    </w:p>
    <w:p>
      <w:r>
        <w:t>第一次答错只提示问题对象或比较范围；第二次指出段号、关键词或关联词；最后才给完整解释。可短暂锁定约5秒再订正。教师可随时暂停或跳过；不设速度奖励、个人排行榜。</w:t>
      </w:r>
    </w:p>
    <w:p>
      <w:r>
        <w:t>记录任务4、10的首次答案、分项得分及订正情况，并观察学生能否独立定位证据。两题总分6分，仅用于本方案课堂诊断，不称为官方考试评分。任务10是新文迁移；任务4订正不是迁移。</w:t>
      </w:r>
    </w:p>
    <w:p>
      <w:pPr>
        <w:pStyle w:val="Heading1"/>
        <w:pageBreakBefore/>
      </w:pPr>
      <w:r>
        <w:t>课后安排与备课核对</w:t>
      </w:r>
    </w:p>
    <w:p>
      <w:pPr>
        <w:pStyle w:val="Heading2"/>
      </w:pPr>
      <w:r>
        <w:t>课后巩固与延伸</w:t>
      </w:r>
    </w:p>
    <w:p>
      <w:r>
        <w:t>依教参安排作业第27—29页核心词语练习，以及第35—38页阅读理解一。当前未收到这些题目的完整页面，因此这里只保留教参指向；布置前由教师核对本班教材版本与题量。</w:t>
      </w:r>
    </w:p>
    <w:p>
      <w:r>
        <w:t>下一次课用3—5分钟看任务10最常漏掉的意义点；若学生只会抄动作，就示范怎样补出目的。之后再换一小段新文字复测同类能力。完整漫画可在读后开放，供学生回顾人物与情节。</w:t>
      </w:r>
    </w:p>
    <w:p>
      <w:r>
        <w:t>可选续写：从门铃响起续写一个合理片段，明确标为“学生创作”。不将任何续写版本写入原文答案。若课时紧，续写留作自选延伸。</w:t>
      </w:r>
    </w:p>
    <w:p>
      <w:pPr>
        <w:pStyle w:val="Heading2"/>
      </w:pPr>
      <w:r>
        <w:t>未来资源的生成顺序</w:t>
      </w:r>
    </w:p>
    <w:p>
      <w:r>
        <w:t>优先制作同一漫画的无解释文字版、留白版及局部放大版，让学生先读原文再补配说明。其次制作可反复使用的“情境—行为—目的”卡片和新短文，逐步撤去图画。若新增动画，只表现原文确认的动作，结尾停在门铃响起；任何续编另作标注。</w:t>
      </w:r>
    </w:p>
    <w:p>
      <w:pPr>
        <w:pStyle w:val="Heading2"/>
      </w:pPr>
      <w:r>
        <w:t>备课时的三项核对</w:t>
      </w:r>
    </w:p>
    <w:p>
      <w:r>
        <w:t>原文：核对漫画改写的“一定／也许”、说话人归属和未揭晓的结尾；逐题保留段号及依据。</w:t>
      </w:r>
    </w:p>
    <w:p>
      <w:r>
        <w:t>答案：明确题目问原因、气氛、特点还是作用；直接信息与推断分开处理；按意义接受合理表述。</w:t>
      </w:r>
    </w:p>
    <w:p>
      <w:r>
        <w:t>课堂：每课仅一道完整短答；保留订正时间；最后确实撤去图画与示范答案，再收集首次独立作答。</w:t>
      </w:r>
    </w:p>
    <w:p>
      <w:pPr>
        <w:pStyle w:val="Heading2"/>
      </w:pPr>
      <w:r>
        <w:t>教师可调整的部分</w:t>
      </w:r>
    </w:p>
    <w:p>
      <w:r>
        <w:t>按实际学生程度调整初读时间、是否使用录音和任务9的位置。任务4、10所列分值是教学建议；若有校内既定评分要求，再据其修订。可接受答案按意义判断，不把范例当唯一措辞。</w:t>
      </w:r>
    </w:p>
    <w:p>
      <w:pPr>
        <w:pStyle w:val="Heading2"/>
      </w:pPr>
      <w:r>
        <w:t>材料依据</w:t>
      </w:r>
    </w:p>
    <w:p>
      <w:r>
        <w:t>用户提供的《团圆饭》全文16段；三张教师参考截图（课文初读、再读、三读及课后评价）；《团圆饭》漫画第1—30格。全文与教师参考用于确定内容和教学重点，漫画用于展示与支架。</w:t>
      </w:r>
    </w:p>
    <w:p>
      <w:r>
        <w:t>《阅读放大镜》完整题目未提供；本方案的建议题与第10题迁移短文为自编。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389" w:footer="38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团圆饭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7"/>
      </w:rPr>
      <w:t>华文通  高级华文阅读教学  教师方案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0" w:lineRule="exact"/>
    </w:pPr>
    <w:rPr>
      <w:rFonts w:ascii="Noto Serif CJK SC" w:hAnsi="Noto Serif CJK SC" w:eastAsia="Noto Serif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480" w:lineRule="exact"/>
      <w:outlineLvl w:val="0"/>
    </w:pPr>
    <w:rPr>
      <w:rFonts w:ascii="Noto Serif CJK SC" w:hAnsi="Noto Serif CJK SC" w:eastAsia="Noto Serif CJK S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 w:line="360" w:lineRule="exact"/>
      <w:outlineLvl w:val="1"/>
    </w:pPr>
    <w:rPr>
      <w:rFonts w:ascii="Noto Serif CJK SC" w:hAnsi="Noto Serif CJK SC" w:eastAsia="Noto Serif CJK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20" w:lineRule="exact"/>
      <w:outlineLvl w:val="2"/>
    </w:pPr>
    <w:rPr>
      <w:rFonts w:ascii="Noto Serif CJK SC" w:hAnsi="Noto Serif CJK SC" w:eastAsia="Noto Serif CJK SC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640" w:lineRule="exact"/>
      <w:contextualSpacing/>
    </w:pPr>
    <w:rPr>
      <w:rFonts w:ascii="Noto Serif CJK SC" w:hAnsi="Noto Serif CJK SC" w:eastAsia="Noto Serif CJK S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20" w:lineRule="exact"/>
    </w:pPr>
    <w:rPr>
      <w:rFonts w:ascii="Noto Serif CJK SC" w:hAnsi="Noto Serif CJK SC" w:eastAsia="Noto Serif CJK SC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20" w:lineRule="exact"/>
    </w:pPr>
    <w:rPr>
      <w:rFonts w:ascii="Noto Serif CJK SC" w:hAnsi="Noto Serif CJK SC" w:eastAsia="Noto Serif CJK SC"/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团圆饭漫画阅读教学流程</dc:title>
  <dc:subject>教师方案  两课时  原文与漫画互证</dc:subject>
  <dc:creator>华文通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