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魅力四射 星耀樟宜</w:t>
      </w:r>
    </w:p>
    <w:p>
      <w:pPr>
        <w:pStyle w:val="Subtitle"/>
        <w:widowControl/>
      </w:pPr>
      <w:r>
        <w:t>教师教学流程与参考答案</w:t>
      </w:r>
    </w:p>
    <w:p>
      <w:pPr>
        <w:widowControl/>
      </w:pPr>
      <w:r>
        <w:t>中一高级华文  单元三  核心课文  2—3课时</w:t>
      </w:r>
    </w:p>
    <w:p>
      <w:pPr>
        <w:widowControl/>
      </w:pPr>
      <w:r>
        <w:t>本课训练学生通过数字和例子理解事物特点。按7个自然段依次读懂，随段完成课本五行统整表；最后独立解释数字的作用，并向朋友推荐三个地方。建议三课各40分钟。</w:t>
      </w:r>
    </w:p>
    <w:p>
      <w:pPr>
        <w:pStyle w:val="Heading1"/>
        <w:pageBreakBefore w:val="0"/>
        <w:spacing w:before="160" w:after="100"/>
      </w:pPr>
      <w:r>
        <w:t>教学目标</w:t>
      </w:r>
    </w:p>
    <w:p>
      <w:pPr>
        <w:widowControl/>
      </w:pPr>
      <w:r>
        <w:t>1. 按小标题和段落顺序，整理星耀樟宜五方面的特点。</w:t>
      </w:r>
    </w:p>
    <w:p>
      <w:pPr>
        <w:widowControl/>
      </w:pPr>
      <w:r>
        <w:t>2. 读准数字的对象、单位和限制词，解释数字及例子怎样说明特点。</w:t>
      </w:r>
    </w:p>
    <w:p>
      <w:pPr>
        <w:widowControl/>
      </w:pPr>
      <w:r>
        <w:t>3. 从原文找完整依据，独立写出说明方法的具体作用。</w:t>
      </w:r>
    </w:p>
    <w:p>
      <w:pPr>
        <w:widowControl/>
      </w:pPr>
      <w:r>
        <w:t>4. 向朋友推荐三个地方，用课文依据说明为什么适合。</w:t>
      </w:r>
    </w:p>
    <w:p>
      <w:pPr>
        <w:pStyle w:val="Heading1"/>
        <w:pageBreakBefore w:val="0"/>
        <w:spacing w:before="160" w:after="100"/>
      </w:pPr>
      <w:r>
        <w:t>三课时课堂流程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1656"/>
        <w:gridCol w:w="7416"/>
      </w:tblGrid>
      <w:tr>
        <w:trPr>
          <w:tblHeader/>
          <w:cantSplit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  <w:shd w:fill="DDEBF5"/>
          </w:tcPr>
          <w:p>
            <w:pPr>
              <w:spacing w:after="40" w:line="300" w:lineRule="exact"/>
            </w:pPr>
            <w:r>
              <w:rPr>
                <w:b/>
                <w:sz w:val="22"/>
              </w:rPr>
              <w:t>课次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  <w:shd w:fill="DDEBF5"/>
          </w:tcPr>
          <w:p>
            <w:pPr>
              <w:spacing w:after="40" w:line="300" w:lineRule="exact"/>
            </w:pPr>
            <w:r>
              <w:rPr>
                <w:b/>
                <w:sz w:val="22"/>
              </w:rPr>
              <w:t>内容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  <w:shd w:fill="DDEBF5"/>
          </w:tcPr>
          <w:p>
            <w:pPr>
              <w:spacing w:after="40" w:line="300" w:lineRule="exact"/>
            </w:pPr>
            <w:r>
              <w:rPr>
                <w:b/>
                <w:sz w:val="22"/>
              </w:rPr>
              <w:t>教学安排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第一课</w:t>
              <w:br/>
              <w:t>40分钟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第1—3段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导入与第1段8分钟；第2段14分钟；第3段15分钟；检查3分钟。示范小标题与第一行表，再多句取证。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第二课</w:t>
              <w:br/>
              <w:t>40分钟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第4—7段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森林谷10分钟；设施与短答15分钟；美食8分钟；总结5分钟；订正2分钟。独立写25米的作用。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第三课</w:t>
              <w:br/>
              <w:t>40分钟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全文整理与推荐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词语12分钟；推荐21分钟（构思4、独立写10、对照交流7）；检查、词语整理与导出7分钟。</w:t>
            </w:r>
          </w:p>
        </w:tc>
      </w:tr>
    </w:tbl>
    <w:p>
      <w:pPr>
        <w:pStyle w:val="Heading1"/>
        <w:pageBreakBefore w:val="0"/>
        <w:spacing w:before="160" w:after="100"/>
      </w:pPr>
      <w:r>
        <w:t>两课时安排</w:t>
      </w:r>
    </w:p>
    <w:p>
      <w:pPr>
        <w:widowControl/>
      </w:pPr>
      <w:r>
        <w:t>两课时各50分钟：第一课导入3、自读第1—5段9、第1—2段8、第3段10、第4段7、第5段与作用题10、检查3；第二课自读第6—7段5、美食与全文8、词语串串串10、推荐三个地方20、订正与记录7。短答安排在第一课；词语和推荐安排在第二课。减少重复展示与全班汇报，保留课本三项活动。</w:t>
      </w:r>
    </w:p>
    <w:p>
      <w:pPr>
        <w:pStyle w:val="Heading1"/>
        <w:pageBreakBefore/>
        <w:spacing w:before="160" w:after="100"/>
      </w:pPr>
      <w:r>
        <w:t>文本结构与图文对应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7848"/>
        <w:gridCol w:w="1584"/>
      </w:tblGrid>
      <w:tr>
        <w:trPr>
          <w:tblHeader/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  <w:shd w:fill="DDEBF5"/>
          </w:tcPr>
          <w:p>
            <w:pPr>
              <w:spacing w:after="40" w:line="300" w:lineRule="exact"/>
            </w:pPr>
            <w:r>
              <w:rPr>
                <w:b/>
                <w:sz w:val="22"/>
              </w:rPr>
              <w:t>段落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  <w:shd w:fill="DDEBF5"/>
          </w:tcPr>
          <w:p>
            <w:pPr>
              <w:spacing w:after="40" w:line="300" w:lineRule="exact"/>
            </w:pPr>
            <w:r>
              <w:rPr>
                <w:b/>
                <w:sz w:val="22"/>
              </w:rPr>
              <w:t>内容与作用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  <w:shd w:fill="DDEBF5"/>
          </w:tcPr>
          <w:p>
            <w:pPr>
              <w:spacing w:after="40" w:line="300" w:lineRule="exact"/>
            </w:pPr>
            <w:r>
              <w:rPr>
                <w:b/>
                <w:sz w:val="22"/>
              </w:rPr>
              <w:t>原漫画格号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总起：提醒读者，星耀樟宜不只是普通购物中心。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1—4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外形闪亮，钢铁横梁和特制玻璃体现独特设计。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5—8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雨漩涡高大壮观，水可循环使用，还能降温。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9—16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森林谷植物数量多、品种丰富，让访客放松身心。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17—24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游乐设施各有特色，步行网和蹦跳网带来不同的刺激体验。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25—32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商店众多，美食种类丰富，有些在本地难得一见。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33—38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总结：星耀樟宜让人放松身心，也增添机场的魅力。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39—40</w:t>
            </w:r>
          </w:p>
        </w:tc>
      </w:tr>
    </w:tbl>
    <w:p>
      <w:pPr>
        <w:pStyle w:val="Heading1"/>
        <w:pageBreakBefore w:val="0"/>
        <w:spacing w:before="160" w:after="100"/>
      </w:pPr>
      <w:r>
        <w:t>难点与支架</w:t>
      </w:r>
    </w:p>
    <w:p>
      <w:pPr>
        <w:widowControl/>
      </w:pPr>
      <w:r>
        <w:t>数字多，容易混淆对象：数字、单位、对象一起读，特别区分长度与高度、数量与品种、商店总数与餐馆数量。</w:t>
      </w:r>
    </w:p>
    <w:p>
      <w:pPr>
        <w:widowControl/>
      </w:pPr>
      <w:r>
        <w:t>找到数字却不会分析作用：先示范第2段，再共同分析雨漩涡，最后独立写步行网的作用。方法名不能代替具体特点。</w:t>
      </w:r>
    </w:p>
    <w:p>
      <w:pPr>
        <w:widowControl/>
      </w:pPr>
      <w:r>
        <w:t>推荐只有“很好玩”：用建议、理由、文本依据与回扣，说明特点怎样适合朋友的需要。允许不同推荐，不虚构个人经历。</w:t>
      </w:r>
    </w:p>
    <w:p>
      <w:pPr>
        <w:pStyle w:val="Heading1"/>
        <w:pageBreakBefore w:val="0"/>
        <w:spacing w:before="160" w:after="100"/>
      </w:pPr>
      <w:r>
        <w:t>教材与图片边界</w:t>
      </w:r>
    </w:p>
    <w:p>
      <w:pPr>
        <w:widowControl/>
      </w:pPr>
      <w:r>
        <w:t>全文分为7个自然段，小标题不计段号。日期、数量、“目前世界上最高”等保留教材原文；学习与答案均按课文介绍理解，不当作当前旅游资讯。</w:t>
      </w:r>
    </w:p>
    <w:p>
      <w:pPr>
        <w:widowControl/>
      </w:pPr>
      <w:r>
        <w:t>五页40格原漫画不改画面或台词；漫画为理解辅助，人物、活动位置等画面细节不作为额外事实证据。</w:t>
      </w:r>
    </w:p>
    <w:p>
      <w:pPr>
        <w:widowControl/>
      </w:pPr>
      <w:r>
        <w:t>课本预习视频未提供文件，课堂导入用已有漫画与生活经验；教师若有SLS权限可按原教材自行播放，不设虚构视频链接。</w:t>
      </w:r>
    </w:p>
    <w:p>
      <w:pPr>
        <w:widowControl/>
      </w:pPr>
      <w:r>
        <w:t>统整表聚焦本课目标列数字和举例子；外壳的比喻另作口头赏析，不把方法选择说成整段全部修辞。</w:t>
      </w:r>
    </w:p>
    <w:p>
      <w:pPr>
        <w:widowControl/>
      </w:pPr>
      <w:r>
        <w:t>保留课本预习二的三项语境义、阅读放大镜一六项构词、阅读放大镜二五行表、读后说三个推荐。各任务的选择项是教学支架，不冒称教材原有选择题。</w:t>
      </w:r>
    </w:p>
    <w:p>
      <w:pPr>
        <w:pStyle w:val="Heading1"/>
        <w:pageBreakBefore/>
        <w:spacing w:before="160" w:after="100"/>
      </w:pPr>
      <w:r>
        <w:t>1 不只是购物中心</w:t>
      </w:r>
    </w:p>
    <w:p>
      <w:pPr>
        <w:widowControl/>
      </w:pPr>
      <w:r>
        <w:t>师生共构。教参问题；互动选项为教学支架。</w:t>
      </w:r>
    </w:p>
    <w:p>
      <w:pPr>
        <w:widowControl/>
      </w:pPr>
      <w:r>
        <w:rPr>
          <w:rFonts w:ascii="Huawentong WenKai" w:hAnsi="Huawentong WenKai" w:eastAsia="Huawentong WenKai"/>
        </w:rPr>
        <w:t>星耀樟宜只是一个休闲娱乐的好去处吗？</w:t>
      </w:r>
    </w:p>
    <w:p>
      <w:pPr>
        <w:widowControl/>
      </w:pPr>
      <w:r>
        <w:t>目标：理解转折，保留待阅读验证的问题。</w:t>
      </w:r>
    </w:p>
    <w:p>
      <w:pPr>
        <w:widowControl/>
      </w:pPr>
      <w:r>
        <w:rPr>
          <w:rFonts w:ascii="Huawentong WenKai" w:hAnsi="Huawentong WenKai" w:eastAsia="Huawentong WenKai"/>
        </w:rPr>
        <w:t>文本依据：第1段：“不过，如果你以为它只是一个普通的购物中心，那就太小看它啦！”</w:t>
      </w:r>
    </w:p>
    <w:p>
      <w:pPr>
        <w:widowControl/>
      </w:pPr>
      <w:r>
        <w:rPr>
          <w:rFonts w:ascii="Huawentong WenKai" w:hAnsi="Huawentong WenKai" w:eastAsia="Huawentong WenKai"/>
        </w:rPr>
        <w:t>参考答案：第1段先说星耀樟宜是休闲娱乐的好去处，又提醒读者不要把它只当作普通购物中心。它还有哪些特点，须继续阅读后文。</w:t>
      </w:r>
    </w:p>
    <w:p>
      <w:pPr>
        <w:widowControl/>
      </w:pPr>
      <w:r>
        <w:t>信息加工与接受范围：“不过”提示转折；“只是”“太小看它”说明普通购物中心不足以概括它。此时不要求提前列出后文五方面。</w:t>
      </w:r>
    </w:p>
    <w:p>
      <w:pPr>
        <w:widowControl/>
      </w:pPr>
      <w:r>
        <w:t>常见失分：不能说它没有购物或休闲功能；也不能只凭漫画增添课文没有写的设施。</w:t>
      </w:r>
    </w:p>
    <w:p>
      <w:pPr>
        <w:widowControl/>
      </w:pPr>
      <w:r>
        <w:t>参考评价：各意义单位独立给分；课堂反馈不当作考试总分。</w:t>
      </w:r>
    </w:p>
    <w:p>
      <w:pPr>
        <w:widowControl/>
      </w:pPr>
      <w:r>
        <w:t>提示一：看看“不过”前后有什么不同。  提示二：“只是普通的购物中心”后，作者如何回应？</w:t>
      </w:r>
    </w:p>
    <w:p>
      <w:pPr>
        <w:widowControl/>
      </w:pPr>
      <w:r>
        <w:t>选择题诊断：读第1段，作者主要提醒读者什么？ 答B。A项：课文未说主要供等候航班。 B项：“太小看它”提醒还有值得了解的特点。 C项：这重复了作者要纠正的片面认识。 D项：日期交代背景，不能概括作者提醒。</w:t>
      </w:r>
    </w:p>
    <w:p>
      <w:pPr>
        <w:pStyle w:val="Heading1"/>
        <w:pageBreakBefore w:val="0"/>
        <w:spacing w:before="160" w:after="100"/>
      </w:pPr>
      <w:r>
        <w:t>2 外形设计与小标题</w:t>
      </w:r>
    </w:p>
    <w:p>
      <w:pPr>
        <w:widowControl/>
      </w:pPr>
      <w:r>
        <w:t>教师示范后学生完成。课文旁注；课本预习二第1题；阅读放大镜二第一行。</w:t>
      </w:r>
    </w:p>
    <w:p>
      <w:pPr>
        <w:widowControl/>
      </w:pPr>
      <w:r>
        <w:rPr>
          <w:rFonts w:ascii="Huawentong WenKai" w:hAnsi="Huawentong WenKai" w:eastAsia="Huawentong WenKai"/>
        </w:rPr>
        <w:t>文中的小标题有什么作用？</w:t>
      </w:r>
    </w:p>
    <w:p>
      <w:pPr>
        <w:widowControl/>
      </w:pPr>
      <w:r>
        <w:rPr>
          <w:rFonts w:ascii="Huawentong WenKai" w:hAnsi="Huawentong WenKai" w:eastAsia="Huawentong WenKai"/>
        </w:rPr>
        <w:t>结合上下文推断“独一无二”的意思。</w:t>
      </w:r>
    </w:p>
    <w:p>
      <w:pPr>
        <w:widowControl/>
      </w:pPr>
      <w:r>
        <w:rPr>
          <w:rFonts w:ascii="Huawentong WenKai" w:hAnsi="Huawentong WenKai" w:eastAsia="Huawentong WenKai"/>
        </w:rPr>
        <w:t>阅读课文，了解课文内容，通过数字和例子理解事物的特点。（建筑外壳）</w:t>
      </w:r>
    </w:p>
    <w:p>
      <w:pPr>
        <w:widowControl/>
      </w:pPr>
      <w:r>
        <w:t>目标：利用小标题把握说明方面；读准数量与语境义。</w:t>
      </w:r>
    </w:p>
    <w:p>
      <w:pPr>
        <w:widowControl/>
      </w:pPr>
      <w:r>
        <w:rPr>
          <w:rFonts w:ascii="Huawentong WenKai" w:hAnsi="Huawentong WenKai" w:eastAsia="Huawentong WenKai"/>
        </w:rPr>
        <w:t>文本依据：第2段：“它的外壳由大约1万8000根钢铁制成的横梁构成，覆盖着9000多片特制的玻璃。”；“都是按照它所处的位置量身定制的。”</w:t>
      </w:r>
    </w:p>
    <w:p>
      <w:pPr>
        <w:widowControl/>
      </w:pPr>
      <w:r>
        <w:rPr>
          <w:rFonts w:ascii="Huawentong WenKai" w:hAnsi="Huawentong WenKai" w:eastAsia="Huawentong WenKai"/>
        </w:rPr>
        <w:t>参考答案：小标题概括各部分的说明内容，让读者清楚作者从哪些方面介绍星耀樟宜。建筑外壳：设计独特、构造精细。依据：大约1万8000根钢铁横梁、9000多片特制玻璃，每片按所在位置量身定制。“独一无二”指每片玻璃各不相同，没有完全一样的另一片。</w:t>
      </w:r>
    </w:p>
    <w:p>
      <w:pPr>
        <w:widowControl/>
      </w:pPr>
      <w:r>
        <w:t>信息加工与接受范围：数字说明结构构件多、设计与建造复杂；每片按位置定制说明精细独特。不能由构件数量直接推出坚固或安全。本课表格聚焦列数字和举例子；“像一颗宝石”的比喻可口头赏析。</w:t>
      </w:r>
    </w:p>
    <w:p>
      <w:pPr>
        <w:widowControl/>
      </w:pPr>
      <w:r>
        <w:t>常见失分：不能把“每片独特”说成只有一片玻璃；不能把“9000多”改成刚好9000。</w:t>
      </w:r>
    </w:p>
    <w:p>
      <w:pPr>
        <w:widowControl/>
      </w:pPr>
      <w:r>
        <w:t>参考评价：小标题2点：概括内容、提示说明方面；词义1点：每片不相同；统整表逐格核对。</w:t>
      </w:r>
    </w:p>
    <w:p>
      <w:pPr>
        <w:widowControl/>
      </w:pPr>
      <w:r>
        <w:t>提示一：小标题在提醒你这一部分将介绍什么。  提示二：玻璃是按什么量身定制的？9000多说明的是数量还是质量？</w:t>
      </w:r>
    </w:p>
    <w:p>
      <w:pPr>
        <w:widowControl/>
      </w:pPr>
      <w:r>
        <w:t>选择题诊断：这些小标题主要帮助读者怎样阅读？ 答D。A项：课文不是按游览时间安排。 B项：小标题不包含全部数字。 C项：文章没有给吸引力排序。 D项：小标题概括内容，提示各说明方面。；“独一无二”在本段中是什么意思？ 答A。A项：上下文直接说明每片按所在位置定制。 B项：“看似一样”不等于实际一样。 C项：课文没有比较玻璃坚固程度。 D项：“闪亮”不能推出每片会发不同光。</w:t>
      </w:r>
    </w:p>
    <w:p>
      <w:pPr>
        <w:widowControl/>
      </w:pPr>
      <w:r>
        <w:t>口头追问：“像一颗宝石”写出了什么？  参考：从空中看，外形闪亮、美丽，像镶嵌在机场旁的宝石。</w:t>
      </w:r>
    </w:p>
    <w:p>
      <w:pPr>
        <w:widowControl/>
      </w:pPr>
      <w:r>
        <w:t>口头追问：“看似一样”和“实际上”怎样联系？  参考：表面好像一样，实际因位置不同而特别定制；后半句纠正表面印象。</w:t>
      </w:r>
    </w:p>
    <w:p>
      <w:pPr>
        <w:pStyle w:val="Heading1"/>
        <w:pageBreakBefore w:val="0"/>
        <w:spacing w:before="160" w:after="100"/>
      </w:pPr>
      <w:r>
        <w:t>3 雨漩涡的高度与功能</w:t>
      </w:r>
    </w:p>
    <w:p>
      <w:pPr>
        <w:widowControl/>
      </w:pPr>
      <w:r>
        <w:t>学生独立。教参问题；阅读放大镜二第二行。</w:t>
      </w:r>
    </w:p>
    <w:p>
      <w:pPr>
        <w:widowControl/>
      </w:pPr>
      <w:r>
        <w:rPr>
          <w:rFonts w:ascii="Huawentong WenKai" w:hAnsi="Huawentong WenKai" w:eastAsia="Huawentong WenKai"/>
        </w:rPr>
        <w:t>为什么要提“雨漩涡”的高度？</w:t>
      </w:r>
    </w:p>
    <w:p>
      <w:pPr>
        <w:widowControl/>
      </w:pPr>
      <w:r>
        <w:rPr>
          <w:rFonts w:ascii="Huawentong WenKai" w:hAnsi="Huawentong WenKai" w:eastAsia="Huawentong WenKai"/>
        </w:rPr>
        <w:t>从哪里看出“雨漩涡”具环保功能？</w:t>
      </w:r>
    </w:p>
    <w:p>
      <w:pPr>
        <w:widowControl/>
      </w:pPr>
      <w:r>
        <w:rPr>
          <w:rFonts w:ascii="Huawentong WenKai" w:hAnsi="Huawentong WenKai" w:eastAsia="Huawentong WenKai"/>
        </w:rPr>
        <w:t>阅读课文，了解课文内容，通过数字和例子理解事物的特点。（室内景观：雨漩涡）</w:t>
      </w:r>
    </w:p>
    <w:p>
      <w:pPr>
        <w:widowControl/>
      </w:pPr>
      <w:r>
        <w:t>目标：读准数字、用途和因果关系；多句取证。</w:t>
      </w:r>
    </w:p>
    <w:p>
      <w:pPr>
        <w:widowControl/>
      </w:pPr>
      <w:r>
        <w:rPr>
          <w:rFonts w:ascii="Huawentong WenKai" w:hAnsi="Huawentong WenKai" w:eastAsia="Huawentong WenKai"/>
        </w:rPr>
        <w:t>文本依据：第3段：“它高40米，从五楼一直到地下二楼”；“这些水通过水管可循环使用，因此不会造成浪费。”；“还能帮助降低室内温度。”</w:t>
      </w:r>
    </w:p>
    <w:p>
      <w:pPr>
        <w:widowControl/>
      </w:pPr>
      <w:r>
        <w:rPr>
          <w:rFonts w:ascii="Huawentong WenKai" w:hAnsi="Huawentong WenKai" w:eastAsia="Huawentong WenKai"/>
        </w:rPr>
        <w:t>参考答案：40米以及从五楼到地下二楼，让读者具体了解瀑布高大壮观的特点。每天使用多达50万公升的水，但水可通过水管循环使用，减少浪费；瀑布还帮助降低室内温度。</w:t>
      </w:r>
    </w:p>
    <w:p>
      <w:pPr>
        <w:widowControl/>
      </w:pPr>
      <w:r>
        <w:t>信息加工与接受范围：高度数字让“高”具体可感。“50万公升”说明每天使用的水量，循环使用才是“不造成浪费”的原因。降温是另一功能；课文没有交代实际节省多少电。</w:t>
      </w:r>
    </w:p>
    <w:p>
      <w:pPr>
        <w:widowControl/>
      </w:pPr>
      <w:r>
        <w:t>常见失分：不能说每天都浪费50万公升水；不能只答“列数字，生动形象”；40米本身也不能独立证明世界排名。</w:t>
      </w:r>
    </w:p>
    <w:p>
      <w:pPr>
        <w:widowControl/>
      </w:pPr>
      <w:r>
        <w:t>参考评价：高度作用2点：具体高度、突出高大壮观；环保2点：循环用水减少浪费、帮助降低室温。</w:t>
      </w:r>
    </w:p>
    <w:p>
      <w:pPr>
        <w:widowControl/>
      </w:pPr>
      <w:r>
        <w:t>提示一：把“用水多少”和“水如何使用”分开。  提示二：找“循环使用”“因此”，再看下一句还有什么功能。</w:t>
      </w:r>
    </w:p>
    <w:p>
      <w:pPr>
        <w:widowControl/>
      </w:pPr>
      <w:r>
        <w:t>选择题诊断：写“40米”的主要作用是什么？ 答C。A项：单位米表示长度或高度，不是水量。 B项：课文没有用40米说明降温幅度。 C项：数字把“高”具体化，突出高大壮观。 D项：日期见第1段，与高度作用不同。</w:t>
      </w:r>
    </w:p>
    <w:p>
      <w:pPr>
        <w:pStyle w:val="Heading1"/>
        <w:pageBreakBefore w:val="0"/>
        <w:spacing w:before="160" w:after="100"/>
      </w:pPr>
      <w:r>
        <w:t>4 森林谷的绿意</w:t>
      </w:r>
    </w:p>
    <w:p>
      <w:pPr>
        <w:widowControl/>
      </w:pPr>
      <w:r>
        <w:t>学生独立。教参问题；阅读放大镜二第三行。</w:t>
      </w:r>
    </w:p>
    <w:p>
      <w:pPr>
        <w:widowControl/>
      </w:pPr>
      <w:r>
        <w:rPr>
          <w:rFonts w:ascii="Huawentong WenKai" w:hAnsi="Huawentong WenKai" w:eastAsia="Huawentong WenKai"/>
        </w:rPr>
        <w:t>为什么说“森林谷”是室内绿洲？</w:t>
      </w:r>
    </w:p>
    <w:p>
      <w:pPr>
        <w:widowControl/>
      </w:pPr>
      <w:r>
        <w:rPr>
          <w:rFonts w:ascii="Huawentong WenKai" w:hAnsi="Huawentong WenKai" w:eastAsia="Huawentong WenKai"/>
        </w:rPr>
        <w:t>阅读课文，了解课文内容，通过数字和例子理解事物的特点。（室内绿化：森林谷）</w:t>
      </w:r>
    </w:p>
    <w:p>
      <w:pPr>
        <w:widowControl/>
      </w:pPr>
      <w:r>
        <w:t>目标：区分数量、品种和树龄；由事实概括特点。</w:t>
      </w:r>
    </w:p>
    <w:p>
      <w:pPr>
        <w:widowControl/>
      </w:pPr>
      <w:r>
        <w:rPr>
          <w:rFonts w:ascii="Huawentong WenKai" w:hAnsi="Huawentong WenKai" w:eastAsia="Huawentong WenKai"/>
        </w:rPr>
        <w:t>文本依据：第4段：超过2000棵树木、超过10万株灌木、约120个品种；来自西班牙的两棵超过100岁的橄榄树；访客可以松懈身心。</w:t>
      </w:r>
    </w:p>
    <w:p>
      <w:pPr>
        <w:widowControl/>
      </w:pPr>
      <w:r>
        <w:rPr>
          <w:rFonts w:ascii="Huawentong WenKai" w:hAnsi="Huawentong WenKai" w:eastAsia="Huawentong WenKai"/>
        </w:rPr>
        <w:t>参考答案：森林谷虽在室内，却绿意盎然：树木超过2000棵，灌木超过10万株，约120个品种来自世界各地，还有两棵超过100岁的西班牙橄榄树。丰富的植物让访客放松身心，感受花园城市的魅力，因此像室内绿洲。</w:t>
      </w:r>
    </w:p>
    <w:p>
      <w:pPr>
        <w:widowControl/>
      </w:pPr>
      <w:r>
        <w:t>信息加工与接受范围：树木、灌木的数量说明植物多；120个品种说明种类丰富；西班牙橄榄树是来自世界各地植物的具体例子，树龄说明其中有古老树木。百年不等于品种数。</w:t>
      </w:r>
    </w:p>
    <w:p>
      <w:pPr>
        <w:widowControl/>
      </w:pPr>
      <w:r>
        <w:t>常见失分：“120个”是品种，不是120棵树；不能凭百年树龄说所有植物都很古老；“松懈”在文中指放松，不是疏忽职责。</w:t>
      </w:r>
    </w:p>
    <w:p>
      <w:pPr>
        <w:widowControl/>
      </w:pPr>
      <w:r>
        <w:t>参考评价：绿洲解释3点：室内植物繁多、品种与来源丰富、让人放松感受绿意；各点独立。</w:t>
      </w:r>
    </w:p>
    <w:p>
      <w:pPr>
        <w:widowControl/>
      </w:pPr>
      <w:r>
        <w:t>提示一：“绿洲”在这里指什么环境？  提示二：分别看“2000棵”“10万株”“120个”后面的对象。</w:t>
      </w:r>
    </w:p>
    <w:p>
      <w:pPr>
        <w:widowControl/>
      </w:pPr>
      <w:r>
        <w:t>选择题诊断：哪种理解最符合“室内绿洲”？ 答B。A项：原文介绍观赏与放松，没说供应食物。 B项：环境与作用相连，符合本段末句。 C项：树龄不是机场年龄。 D项：课文没有说可把植物带回家。</w:t>
      </w:r>
    </w:p>
    <w:p>
      <w:pPr>
        <w:pStyle w:val="Heading1"/>
        <w:pageBreakBefore w:val="0"/>
        <w:spacing w:before="160" w:after="100"/>
      </w:pPr>
      <w:r>
        <w:t>5 不同设施的体验</w:t>
      </w:r>
    </w:p>
    <w:p>
      <w:pPr>
        <w:widowControl/>
      </w:pPr>
      <w:r>
        <w:t>学生独立。课文旁注；课本预习二第2题；教参；阅读放大镜二第四行。</w:t>
      </w:r>
    </w:p>
    <w:p>
      <w:pPr>
        <w:widowControl/>
      </w:pPr>
      <w:r>
        <w:rPr>
          <w:rFonts w:ascii="Huawentong WenKai" w:hAnsi="Huawentong WenKai" w:eastAsia="Huawentong WenKai"/>
        </w:rPr>
        <w:t>这里（别具一格的游乐设施）举的例子是要说明什么特点？</w:t>
      </w:r>
    </w:p>
    <w:p>
      <w:pPr>
        <w:widowControl/>
      </w:pPr>
      <w:r>
        <w:rPr>
          <w:rFonts w:ascii="Huawentong WenKai" w:hAnsi="Huawentong WenKai" w:eastAsia="Huawentong WenKai"/>
        </w:rPr>
        <w:t>结合上下文推断“腾云驾雾”的意思。</w:t>
      </w:r>
    </w:p>
    <w:p>
      <w:pPr>
        <w:widowControl/>
      </w:pPr>
      <w:r>
        <w:rPr>
          <w:rFonts w:ascii="Huawentong WenKai" w:hAnsi="Huawentong WenKai" w:eastAsia="Huawentong WenKai"/>
        </w:rPr>
        <w:t>在蹦跳网上面蹦跳时会给人什么样的感觉？</w:t>
      </w:r>
    </w:p>
    <w:p>
      <w:pPr>
        <w:widowControl/>
      </w:pPr>
      <w:r>
        <w:rPr>
          <w:rFonts w:ascii="Huawentong WenKai" w:hAnsi="Huawentong WenKai" w:eastAsia="Huawentong WenKai"/>
        </w:rPr>
        <w:t>阅读课文，了解课文内容，通过数字和例子理解事物的特点。（游乐设施）</w:t>
      </w:r>
    </w:p>
    <w:p>
      <w:pPr>
        <w:widowControl/>
      </w:pPr>
      <w:r>
        <w:t>目标：把具体例子、数字与体验相连。</w:t>
      </w:r>
    </w:p>
    <w:p>
      <w:pPr>
        <w:widowControl/>
      </w:pPr>
      <w:r>
        <w:rPr>
          <w:rFonts w:ascii="Huawentong WenKai" w:hAnsi="Huawentong WenKai" w:eastAsia="Huawentong WenKai"/>
        </w:rPr>
        <w:t>文本依据：第5段：“好玩又刺激”；天悬桥的云雾、镜子迷宫的奇幻神秘、天空之网的步步惊心；步行网长50米、离地25米，蹦跳网长250米。</w:t>
      </w:r>
    </w:p>
    <w:p>
      <w:pPr>
        <w:widowControl/>
      </w:pPr>
      <w:r>
        <w:rPr>
          <w:rFonts w:ascii="Huawentong WenKai" w:hAnsi="Huawentong WenKai" w:eastAsia="Huawentong WenKai"/>
        </w:rPr>
        <w:t>参考答案：天悬桥会喷云雾，让人感觉如在云雾中行走；镜子迷宫奇幻神秘；天空之网令人步步惊心。这些例子说明设施别具一格、好玩又刺激。步行网长50米、离地25米；蹦跳网长250米，在上面跳有腾空而起的感觉。</w:t>
      </w:r>
    </w:p>
    <w:p>
      <w:pPr>
        <w:widowControl/>
      </w:pPr>
      <w:r>
        <w:t>信息加工与接受范围：本段既举设施为例，又用数字写清尺寸。腾云驾雾是行走时的感觉，并非真的飞上天空。“50米、250米”是长度，“25米”是离地高度。</w:t>
      </w:r>
    </w:p>
    <w:p>
      <w:pPr>
        <w:widowControl/>
      </w:pPr>
      <w:r>
        <w:t>常见失分：不能把250米写成蹦跳网离地高度，也不能把步行网与蹦跳网的体验互换。</w:t>
      </w:r>
    </w:p>
    <w:p>
      <w:pPr>
        <w:widowControl/>
      </w:pPr>
      <w:r>
        <w:t>参考评价：例子作用2点：特点、相配的具体例子；词义1点：仿佛在云雾中行走；蹦跳感觉1点：腾空而起。</w:t>
      </w:r>
    </w:p>
    <w:p>
      <w:pPr>
        <w:widowControl/>
      </w:pPr>
      <w:r>
        <w:t>提示一：找首句概括特点的两个词。  提示二：逐一对应天悬桥、镜子迷宫、步行网和蹦跳网。</w:t>
      </w:r>
    </w:p>
    <w:p>
      <w:pPr>
        <w:widowControl/>
      </w:pPr>
      <w:r>
        <w:t>选择题诊断：这些游乐设施的例子共同说明什么？ 答A。A项：三个例子各有体验，支持首句特点。 B项：忽略了步步惊心、摇晃与蹦跳的刺激体验。 C项：把天空之网的特点推广到镜子迷宫等全部设施。 D项：把天悬桥喷云雾的特点推广到全部设施。</w:t>
      </w:r>
    </w:p>
    <w:p>
      <w:pPr>
        <w:widowControl/>
      </w:pPr>
      <w:r>
        <w:t>口头追问：“腾云驾雾”在这里怎样理解？  参考：走在喷出云雾的天悬桥上，好像在云雾中行走。</w:t>
      </w:r>
    </w:p>
    <w:p>
      <w:pPr>
        <w:widowControl/>
      </w:pPr>
      <w:r>
        <w:t>口头追问：蹦跳网的250米说明什么？跳起来有什么感觉？  参考：250米是长度；跳起来有腾空而起的感觉。</w:t>
      </w:r>
    </w:p>
    <w:p>
      <w:pPr>
        <w:pStyle w:val="Heading1"/>
        <w:pageBreakBefore w:val="0"/>
        <w:spacing w:before="160" w:after="100"/>
      </w:pPr>
      <w:r>
        <w:t>6 数字怎样说明特点</w:t>
      </w:r>
    </w:p>
    <w:p>
      <w:pPr>
        <w:widowControl/>
      </w:pPr>
      <w:r>
        <w:t>学生独立。教参问题；改为独立书面作答。</w:t>
      </w:r>
    </w:p>
    <w:p>
      <w:pPr>
        <w:widowControl/>
      </w:pPr>
      <w:r>
        <w:rPr>
          <w:rFonts w:ascii="Huawentong WenKai" w:hAnsi="Huawentong WenKai" w:eastAsia="Huawentong WenKai"/>
        </w:rPr>
        <w:t>这里提到步行网离地面25米高的作用是什么？</w:t>
      </w:r>
    </w:p>
    <w:p>
      <w:pPr>
        <w:widowControl/>
      </w:pPr>
      <w:r>
        <w:t>目标：独立完成说明方法及具体作用的书面表达。</w:t>
      </w:r>
    </w:p>
    <w:p>
      <w:pPr>
        <w:widowControl/>
      </w:pPr>
      <w:r>
        <w:rPr>
          <w:rFonts w:ascii="Huawentong WenKai" w:hAnsi="Huawentong WenKai" w:eastAsia="Huawentong WenKai"/>
        </w:rPr>
        <w:t>文本依据：第5段：“步行网是一条50米长的网状步道，距离地面25米高，走起来摇摇晃晃的，需要几分胆量”。</w:t>
      </w:r>
    </w:p>
    <w:p>
      <w:pPr>
        <w:widowControl/>
      </w:pPr>
      <w:r>
        <w:rPr>
          <w:rFonts w:ascii="Huawentong WenKai" w:hAnsi="Huawentong WenKai" w:eastAsia="Huawentong WenKai"/>
        </w:rPr>
        <w:t>参考答案：作者运用列数字的说明方法，写出步行网离地面25米高，具体说明它离地较高。结合走起来摇摇晃晃、需要胆量，让读者更清楚地理解步行网惊险刺激的特点。</w:t>
      </w:r>
    </w:p>
    <w:p>
      <w:pPr>
        <w:widowControl/>
      </w:pPr>
      <w:r>
        <w:t>信息加工与接受范围：“列数字”是方法名；“25米”是依据；“离地较高，所以走起来需要胆量、体验刺激”才是与特点的联系。接受意思相同的解释，不按关键词数自动打分。</w:t>
      </w:r>
    </w:p>
    <w:p>
      <w:pPr>
        <w:widowControl/>
      </w:pPr>
      <w:r>
        <w:t>常见失分：只答“运用了列数字”没有解释特点；只抄“25米高”没有说明作用；不能推断设施不安全。</w:t>
      </w:r>
    </w:p>
    <w:p>
      <w:pPr>
        <w:widowControl/>
      </w:pPr>
      <w:r>
        <w:t>参考评价：教师参考3分：方法1分；具体说明离地高度1分；使读者理解惊险刺激、需要胆量1分。各意义单位独立给分；无连带清零。</w:t>
      </w:r>
    </w:p>
    <w:p>
      <w:pPr>
        <w:widowControl/>
      </w:pPr>
      <w:r>
        <w:t>提示一：题目问“作用”，不是只问“多高”。  提示二：把“25米高”和“摇摇晃晃”“胆量”连起来解释。</w:t>
      </w:r>
    </w:p>
    <w:p>
      <w:pPr>
        <w:pStyle w:val="Heading1"/>
        <w:pageBreakBefore w:val="0"/>
        <w:spacing w:before="160" w:after="100"/>
      </w:pPr>
      <w:r>
        <w:t>7 美食的选择</w:t>
      </w:r>
    </w:p>
    <w:p>
      <w:pPr>
        <w:widowControl/>
      </w:pPr>
      <w:r>
        <w:t>学生独立。教参问题；阅读放大镜二第五行。</w:t>
      </w:r>
    </w:p>
    <w:p>
      <w:pPr>
        <w:widowControl/>
      </w:pPr>
      <w:r>
        <w:rPr>
          <w:rFonts w:ascii="Huawentong WenKai" w:hAnsi="Huawentong WenKai" w:eastAsia="Huawentong WenKai"/>
        </w:rPr>
        <w:t>在谈到星耀樟宜现场里的美食时，为什么要提到200多家商店这个数据？这里除了列数字，有举例子吗？</w:t>
      </w:r>
    </w:p>
    <w:p>
      <w:pPr>
        <w:widowControl/>
      </w:pPr>
      <w:r>
        <w:rPr>
          <w:rFonts w:ascii="Huawentong WenKai" w:hAnsi="Huawentong WenKai" w:eastAsia="Huawentong WenKai"/>
        </w:rPr>
        <w:t>阅读课文，了解课文内容，通过数字和例子理解事物的特点。（美食）</w:t>
      </w:r>
    </w:p>
    <w:p>
      <w:pPr>
        <w:widowControl/>
      </w:pPr>
      <w:r>
        <w:t>目标：限制词与统计范围；把例子连回多种选择。</w:t>
      </w:r>
    </w:p>
    <w:p>
      <w:pPr>
        <w:widowControl/>
      </w:pPr>
      <w:r>
        <w:rPr>
          <w:rFonts w:ascii="Huawentong WenKai" w:hAnsi="Huawentong WenKai" w:eastAsia="Huawentong WenKai"/>
        </w:rPr>
        <w:t>文本依据：第6段：“这里有200多家商店，其中不少和‘吃’有关，零食店、甜品店、饮料店和特色餐馆应有尽有。”</w:t>
      </w:r>
    </w:p>
    <w:p>
      <w:pPr>
        <w:widowControl/>
      </w:pPr>
      <w:r>
        <w:rPr>
          <w:rFonts w:ascii="Huawentong WenKai" w:hAnsi="Huawentong WenKai" w:eastAsia="Huawentong WenKai"/>
        </w:rPr>
        <w:t>参考答案：“200多家”说明商店数量多，其中不少与“吃”有关。列举零食店、甜品店、饮料店和特色餐馆，具体说明饮食选择多样。世界各地、甚至本地难得一见的美食，增添吸引力。</w:t>
      </w:r>
    </w:p>
    <w:p>
      <w:pPr>
        <w:widowControl/>
      </w:pPr>
      <w:r>
        <w:t>信息加工与接受范围：200多家是商店总数，课文没有给出餐饮店的准确数量。“其中不少”把餐饮店的范围限定在商店中的一部分。</w:t>
      </w:r>
    </w:p>
    <w:p>
      <w:pPr>
        <w:widowControl/>
      </w:pPr>
      <w:r>
        <w:t>常见失分：不能把200多家商店直接写成200多家餐馆；不能只说“用了举例子”而不写例子说明选择丰富。</w:t>
      </w:r>
    </w:p>
    <w:p>
      <w:pPr>
        <w:widowControl/>
      </w:pPr>
      <w:r>
        <w:t>参考评价：3点：店铺总数多；四类店铺是例子；说明饮食种类与选择丰富。</w:t>
      </w:r>
    </w:p>
    <w:p>
      <w:pPr>
        <w:widowControl/>
      </w:pPr>
      <w:r>
        <w:t>提示一：“200多家”修饰哪个词？  提示二：看看“其中不少”与后面四类店铺的关系。</w:t>
      </w:r>
    </w:p>
    <w:p>
      <w:pPr>
        <w:widowControl/>
      </w:pPr>
      <w:r>
        <w:t>选择题诊断：以下哪项准确保留了课文的意思？ 答D。A项：偷换范围，把全部商店当作餐馆。 B项：原文没有说主要卖甜品。 C项：世界各地美食不等于全部外国品牌。 D项：保留“200多家商店，其中不少和吃有关”的范围。</w:t>
      </w:r>
    </w:p>
    <w:p>
      <w:pPr>
        <w:pStyle w:val="Heading1"/>
        <w:pageBreakBefore w:val="0"/>
        <w:spacing w:before="160" w:after="100"/>
      </w:pPr>
      <w:r>
        <w:t>8 全文的魅力</w:t>
      </w:r>
    </w:p>
    <w:p>
      <w:pPr>
        <w:widowControl/>
      </w:pPr>
      <w:r>
        <w:t>学生独立。教参问题；课本预习二第3题。</w:t>
      </w:r>
    </w:p>
    <w:p>
      <w:pPr>
        <w:widowControl/>
      </w:pPr>
      <w:r>
        <w:rPr>
          <w:rFonts w:ascii="Huawentong WenKai" w:hAnsi="Huawentong WenKai" w:eastAsia="Huawentong WenKai"/>
        </w:rPr>
        <w:t>为什么说星耀樟宜是一个很迷人、很有魅力的地方？</w:t>
      </w:r>
    </w:p>
    <w:p>
      <w:pPr>
        <w:widowControl/>
      </w:pPr>
      <w:r>
        <w:rPr>
          <w:rFonts w:ascii="Huawentong WenKai" w:hAnsi="Huawentong WenKai" w:eastAsia="Huawentong WenKai"/>
        </w:rPr>
        <w:t>结合上下文推断“与时俱进”的意思。</w:t>
      </w:r>
    </w:p>
    <w:p>
      <w:pPr>
        <w:widowControl/>
      </w:pPr>
      <w:r>
        <w:t>目标：整合五方面与结尾作用；语境解释。</w:t>
      </w:r>
    </w:p>
    <w:p>
      <w:pPr>
        <w:widowControl/>
      </w:pPr>
      <w:r>
        <w:rPr>
          <w:rFonts w:ascii="Huawentong WenKai" w:hAnsi="Huawentong WenKai" w:eastAsia="Huawentong WenKai"/>
        </w:rPr>
        <w:t>文本依据：第2—6段五方面特点；第7段“不仅为国人和旅客提供了一个放松身心的好去处，而且也让樟宜机场这一世界级的航空中心变得更加迷人，更有魅力”。</w:t>
      </w:r>
    </w:p>
    <w:p>
      <w:pPr>
        <w:widowControl/>
      </w:pPr>
      <w:r>
        <w:rPr>
          <w:rFonts w:ascii="Huawentong WenKai" w:hAnsi="Huawentong WenKai" w:eastAsia="Huawentong WenKai"/>
        </w:rPr>
        <w:t>参考答案：它有独特的外形、壮观且具环保功能的雨漩涡、绿意盎然的森林谷、别具一格的游乐设施和多样美食，能让国人与旅客放松身心，也增添樟宜机场的魅力。“与时俱进”指跟着时代发展不断进步、创新。</w:t>
      </w:r>
    </w:p>
    <w:p>
      <w:pPr>
        <w:widowControl/>
      </w:pPr>
      <w:r>
        <w:t>信息加工与接受范围：先概括五方面，再回到结尾说明它们对访客和机场的意义。不要用“有魅力，因为很迷人”循环解释。</w:t>
      </w:r>
    </w:p>
    <w:p>
      <w:pPr>
        <w:widowControl/>
      </w:pPr>
      <w:r>
        <w:t>常见失分：不能只重复“很好玩”“很漂亮”；结尾说提供放松好去处和增添机场魅力，未证明机场所有业务都领先。</w:t>
      </w:r>
    </w:p>
    <w:p>
      <w:pPr>
        <w:widowControl/>
      </w:pPr>
      <w:r>
        <w:t>参考评价：参考4点：两个不重复的具体特点各1点、放松身心1点、增添机场魅力1点；语境义另1点。</w:t>
      </w:r>
    </w:p>
    <w:p>
      <w:pPr>
        <w:widowControl/>
      </w:pPr>
      <w:r>
        <w:t>提示一：先从自己的表中挑出具体特点。  提示二：末段“不仅……而且……”说了哪两层意义？</w:t>
      </w:r>
    </w:p>
    <w:p>
      <w:pPr>
        <w:widowControl/>
      </w:pPr>
      <w:r>
        <w:t>选择题诊断：“与时俱进”在末段主要指什么？ 答C。A项：“时”指时代，不是一天的时间。 B项：旅客行程不是这一词的含义。 C项：后文“不断创新”直接提示语境义。 D项：原文没有说替代航空服务。</w:t>
      </w:r>
    </w:p>
    <w:p>
      <w:pPr>
        <w:widowControl/>
      </w:pPr>
      <w:r>
        <w:t>口头追问：为什么说它很迷人、很有魅力？  参考：从五方面选具体依据，再说明让人放松、增添机场魅力。</w:t>
      </w:r>
    </w:p>
    <w:p>
      <w:pPr>
        <w:widowControl/>
      </w:pPr>
      <w:r>
        <w:t>口头追问：把“很迷人，因为很有魅力”改好。  参考：例如：森林谷有丰富植物，让短暂逗留的旅客也能放松；这比重复评价更有依据。</w:t>
      </w:r>
    </w:p>
    <w:p>
      <w:pPr>
        <w:pStyle w:val="Heading1"/>
        <w:pageBreakBefore w:val="0"/>
        <w:spacing w:before="160" w:after="100"/>
      </w:pPr>
      <w:r>
        <w:t>9 词语串串串</w:t>
      </w:r>
    </w:p>
    <w:p>
      <w:pPr>
        <w:widowControl/>
      </w:pPr>
      <w:r>
        <w:t>师生共构后学生独立。阅读放大镜一：盒、书、杯、馆、衣、树六项全部保留。</w:t>
      </w:r>
    </w:p>
    <w:p>
      <w:pPr>
        <w:widowControl/>
      </w:pPr>
      <w:r>
        <w:rPr>
          <w:rFonts w:ascii="Huawentong WenKai" w:hAnsi="Huawentong WenKai" w:eastAsia="Huawentong WenKai"/>
        </w:rPr>
        <w:t>下面这些字代表什么类别，写一写它们构成的词语。</w:t>
      </w:r>
    </w:p>
    <w:p>
      <w:pPr>
        <w:widowControl/>
      </w:pPr>
      <w:r>
        <w:t>目标：理解构词语素的意义，用共同字归类词语。</w:t>
      </w:r>
    </w:p>
    <w:p>
      <w:pPr>
        <w:widowControl/>
      </w:pPr>
      <w:r>
        <w:rPr>
          <w:rFonts w:ascii="Huawentong WenKai" w:hAnsi="Huawentong WenKai" w:eastAsia="Huawentong WenKai"/>
        </w:rPr>
        <w:t>文本依据：阅读放大镜一原题及木、桥、顶、习四组例子。属于字义与构词，不强套课文证据。</w:t>
      </w:r>
    </w:p>
    <w:p>
      <w:pPr>
        <w:widowControl/>
      </w:pPr>
      <w:r>
        <w:rPr>
          <w:rFonts w:ascii="Huawentong WenKai" w:hAnsi="Huawentong WenKai" w:eastAsia="Huawentong WenKai"/>
        </w:rPr>
        <w:t>参考答案：盒：盒状容器，如饭盒、纸盒、笔盒、礼盒。书：书籍，如故事书、工具书、教科书、百科全书。杯：杯状器皿，如水杯、茶杯、酒杯、奖杯。馆：某类活动或服务的场所，如图书馆、博物馆、美术馆、体育馆。衣：衣服，如上衣、外衣、雨衣、泳衣。树：树木，如雨树、椰树、橄榄树、苹果树。</w:t>
      </w:r>
    </w:p>
    <w:p>
      <w:pPr>
        <w:widowControl/>
      </w:pPr>
      <w:r>
        <w:t>信息加工与接受范围：参考词语不是唯一答案。要看共同字在词中是否仍表达所选类别。“图书馆”是场所，不是一本书；“树立”中的“树”是建立，不能当作树木种类。</w:t>
      </w:r>
    </w:p>
    <w:p>
      <w:pPr>
        <w:widowControl/>
      </w:pPr>
      <w:r>
        <w:t>常见失分：不能只因出现同一个字就断定意义相同；造不存在的词、把“树立”归为树木，都需订正。</w:t>
      </w:r>
    </w:p>
    <w:p>
      <w:pPr>
        <w:widowControl/>
      </w:pPr>
      <w:r>
        <w:t>参考评价：每项按类别与词义关系核对，接受正确的其他词；不机械按参考词库匹配，不计入自动正确率。</w:t>
      </w:r>
    </w:p>
    <w:p>
      <w:pPr>
        <w:widowControl/>
      </w:pPr>
      <w:r>
        <w:t>提示一：先想这个字本身代表什么。  提示二：把词中的共同字拿出来看，它的意思有没有改变？</w:t>
      </w:r>
    </w:p>
    <w:p>
      <w:pPr>
        <w:pStyle w:val="Heading1"/>
        <w:pageBreakBefore w:val="0"/>
        <w:spacing w:before="160" w:after="100"/>
      </w:pPr>
      <w:r>
        <w:t>10 推荐三个地方</w:t>
      </w:r>
    </w:p>
    <w:p>
      <w:pPr>
        <w:widowControl/>
      </w:pPr>
      <w:r>
        <w:t>学生独立。课本读后说原题；保留三个地方与理由。</w:t>
      </w:r>
    </w:p>
    <w:p>
      <w:pPr>
        <w:widowControl/>
      </w:pPr>
      <w:r>
        <w:rPr>
          <w:rFonts w:ascii="Huawentong WenKai" w:hAnsi="Huawentong WenKai" w:eastAsia="Huawentong WenKai"/>
        </w:rPr>
        <w:t>向你的朋友推荐星耀樟宜最有吸引力的三个地方，并说明理由。</w:t>
      </w:r>
    </w:p>
    <w:p>
      <w:pPr>
        <w:widowControl/>
      </w:pPr>
      <w:r>
        <w:t>目标：依据对象需要提出建议，引用数字或例子解释吸引力。</w:t>
      </w:r>
    </w:p>
    <w:p>
      <w:pPr>
        <w:widowControl/>
      </w:pPr>
      <w:r>
        <w:rPr>
          <w:rFonts w:ascii="Huawentong WenKai" w:hAnsi="Huawentong WenKai" w:eastAsia="Huawentong WenKai"/>
        </w:rPr>
        <w:t>文本依据：课本读后说；依推荐对象从第2—6段选择准确数字或例子。答案不唯一。</w:t>
      </w:r>
    </w:p>
    <w:p>
      <w:pPr>
        <w:widowControl/>
      </w:pPr>
      <w:r>
        <w:rPr>
          <w:rFonts w:ascii="Huawentong WenKai" w:hAnsi="Huawentong WenKai" w:eastAsia="Huawentong WenKai"/>
        </w:rPr>
        <w:t>参考答案：我会向喜欢自然和新奇体验的朋友推荐以下三个地方。</w:t>
        <w:br/>
        <w:t>第一是雨漩涡。课文介绍它高40米，从五楼到地下二楼，能让朋友近距离欣赏壮观的室内瀑布。</w:t>
        <w:br/>
        <w:t>第二是森林谷。这里有约120个植物品种，还有来自西班牙的百年橄榄树，适合喜欢植物的朋友观察不同植物、放松身心。</w:t>
        <w:br/>
        <w:t>第三是天悬桥。它不时喷出云雾，走在上面仿佛腾云驾雾，能满足朋友体验新奇环境的兴趣。</w:t>
      </w:r>
    </w:p>
    <w:p>
      <w:pPr>
        <w:widowControl/>
      </w:pPr>
      <w:r>
        <w:t>信息加工与接受范围：三个地方可以不同，关键是理由、依据和朋友需要相连。只选地方或只说“很好玩”不算完成解释。示范是一个合理版本，并非唯一立场；不要求真实去过。</w:t>
      </w:r>
    </w:p>
    <w:p>
      <w:pPr>
        <w:widowControl/>
      </w:pPr>
      <w:r>
        <w:t>常见失分：不能把同一地方换三个名称凑数；不能把25米当成网的长度；不能凭漫画编造免费、无须预约或适合所有人的信息。</w:t>
      </w:r>
    </w:p>
    <w:p>
      <w:pPr>
        <w:widowControl/>
      </w:pPr>
      <w:r>
        <w:t>参考评价：教师参考9分：每处3分，分别为明确且不同的推荐1分、准确文本依据1分、依据与朋友需要的合理联系1分。按每处独立给分；没有统一自动分数。</w:t>
      </w:r>
    </w:p>
    <w:p>
      <w:pPr>
        <w:widowControl/>
      </w:pPr>
      <w:r>
        <w:t>提示一：三个地方分别有什么特点？朋友有什么需要？  提示二：把“因为很好玩”换成一个具体数字或体验，再说它怎样吸引朋友。</w:t>
      </w:r>
    </w:p>
    <w:p>
      <w:pPr>
        <w:pStyle w:val="Heading1"/>
        <w:pageBreakBefore w:val="0"/>
        <w:spacing w:before="160" w:after="100"/>
      </w:pPr>
      <w:r>
        <w:t>五方面统整表参考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232"/>
        <w:gridCol w:w="4464"/>
        <w:gridCol w:w="1872"/>
      </w:tblGrid>
      <w:tr>
        <w:trPr>
          <w:tblHeader/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  <w:shd w:fill="DDEBF5"/>
          </w:tcPr>
          <w:p>
            <w:pPr>
              <w:spacing w:after="40" w:line="300" w:lineRule="exact"/>
            </w:pPr>
            <w:r>
              <w:rPr>
                <w:b/>
                <w:sz w:val="22"/>
              </w:rPr>
              <w:t>说明对象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  <w:shd w:fill="DDEBF5"/>
          </w:tcPr>
          <w:p>
            <w:pPr>
              <w:spacing w:after="40" w:line="300" w:lineRule="exact"/>
            </w:pPr>
            <w:r>
              <w:rPr>
                <w:b/>
                <w:sz w:val="22"/>
              </w:rPr>
              <w:t>事物的特点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  <w:shd w:fill="DDEBF5"/>
          </w:tcPr>
          <w:p>
            <w:pPr>
              <w:spacing w:after="40" w:line="300" w:lineRule="exact"/>
            </w:pPr>
            <w:r>
              <w:rPr>
                <w:b/>
                <w:sz w:val="22"/>
              </w:rPr>
              <w:t>对特点的说明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  <w:shd w:fill="DDEBF5"/>
          </w:tcPr>
          <w:p>
            <w:pPr>
              <w:spacing w:after="40" w:line="300" w:lineRule="exact"/>
            </w:pPr>
            <w:r>
              <w:rPr>
                <w:b/>
                <w:sz w:val="22"/>
              </w:rPr>
              <w:t>说明的方法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建筑外壳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设计独特，构造精细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约1万8000根横梁，9000多片特制玻璃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列数字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室内景观（雨漩涡）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高大壮观，兼具环保功能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高40米；日用水多达50万公升，可循环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列数字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室内绿化（森林谷）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植物繁多，品种与来源丰富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树木超2000棵，约120个品种；西班牙古树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列数字和举例子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游乐设施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别具一格，好玩又刺激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桥与迷宫各具体验；步行网长50米、离地25米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列数字和举例子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美食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种类丰富，选择多样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200多家商店；零食店、甜品店等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列数字和举例子</w:t>
            </w:r>
          </w:p>
        </w:tc>
      </w:tr>
    </w:tbl>
    <w:p>
      <w:pPr>
        <w:widowControl/>
      </w:pPr>
      <w:r>
        <w:t>补充第4段的完整信息：灌木超过10万株，两棵橄榄树超过100岁。第5段还须读出蹦跳网长250米和腾空而起的感觉。网页表格是概括，完整原文始终可回看。</w:t>
      </w:r>
    </w:p>
    <w:p>
      <w:pPr>
        <w:pStyle w:val="Heading1"/>
        <w:pageBreakBefore w:val="0"/>
        <w:spacing w:before="160" w:after="100"/>
      </w:pPr>
      <w:r>
        <w:t>词语串串串的课本示例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6552"/>
        <w:gridCol w:w="2808"/>
      </w:tblGrid>
      <w:tr>
        <w:trPr>
          <w:tblHeader/>
          <w:cantSplit/>
        </w:trP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  <w:shd w:fill="DDEBF5"/>
          </w:tcPr>
          <w:p>
            <w:pPr>
              <w:spacing w:after="40" w:line="300" w:lineRule="exact"/>
            </w:pPr>
            <w:r>
              <w:rPr>
                <w:b/>
                <w:sz w:val="22"/>
              </w:rPr>
              <w:t>共同字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  <w:shd w:fill="DDEBF5"/>
          </w:tcPr>
          <w:p>
            <w:pPr>
              <w:spacing w:after="40" w:line="300" w:lineRule="exact"/>
            </w:pPr>
            <w:r>
              <w:rPr>
                <w:b/>
                <w:sz w:val="22"/>
              </w:rPr>
              <w:t>课本例子</w:t>
            </w:r>
          </w:p>
        </w:tc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  <w:shd w:fill="DDEBF5"/>
          </w:tcPr>
          <w:p>
            <w:pPr>
              <w:spacing w:after="40" w:line="300" w:lineRule="exact"/>
            </w:pPr>
            <w:r>
              <w:rPr>
                <w:b/>
                <w:sz w:val="22"/>
              </w:rPr>
              <w:t>理解方向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木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树木、灌木、草木、木材、木柴</w:t>
            </w:r>
          </w:p>
        </w:tc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与树木有关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桥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天悬桥、波浪桥、木桥、铁桥、吊桥</w:t>
            </w:r>
          </w:p>
        </w:tc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一类跨越通道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顶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屋顶、房顶、山顶、楼顶、头顶</w:t>
            </w:r>
          </w:p>
        </w:tc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上端或最高部分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习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学习、练习、补习、预习、复习</w:t>
            </w:r>
          </w:p>
        </w:tc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300" w:lineRule="exact"/>
            </w:pPr>
            <w:r>
              <w:rPr>
                <w:b w:val="0"/>
                <w:sz w:val="22"/>
              </w:rPr>
              <w:t>学习或练习</w:t>
            </w:r>
          </w:p>
        </w:tc>
      </w:tr>
    </w:tbl>
    <w:p>
      <w:pPr>
        <w:pStyle w:val="Heading1"/>
        <w:pageBreakBefore w:val="0"/>
        <w:spacing w:before="160" w:after="100"/>
      </w:pPr>
      <w:r>
        <w:t>学生作答的教师覆核</w:t>
      </w:r>
    </w:p>
    <w:p>
      <w:pPr>
        <w:widowControl/>
      </w:pPr>
      <w:r>
        <w:t>25米作用题按3个独立意义点检查；推荐题按每处3点、共9点作教师参考。词语题允许其他正确词语。不把不同题型强行合成一个自动总分。</w:t>
      </w:r>
    </w:p>
    <w:p>
      <w:pPr>
        <w:pStyle w:val="Heading1"/>
        <w:pageBreakBefore/>
        <w:spacing w:before="160" w:after="100"/>
      </w:pPr>
      <w:r>
        <w:t>操作与数据记录</w:t>
      </w:r>
    </w:p>
    <w:p>
      <w:pPr>
        <w:widowControl/>
      </w:pPr>
      <w:r>
        <w:t>学生从课文主页进入逐段图文阅读。当前段原文在左、原漫画与词语收藏在右；任务页保持左文右题。证据框可累加两句及以上原文，并支持复制、粘贴与编辑。</w:t>
      </w:r>
    </w:p>
    <w:p>
      <w:pPr>
        <w:widowControl/>
      </w:pPr>
      <w:r>
        <w:t>答错后先显示提示，5秒后可重试；再次错误后可以看讲解。示范在学生提交后出现。首次回答、尝试与订正分别保留。主观题只检查是否填写，不把结构完整当作理解正确。</w:t>
      </w:r>
    </w:p>
    <w:p>
      <w:pPr>
        <w:widowControl/>
      </w:pPr>
      <w:r>
        <w:t>检查页显示7组客观任务的首次全部答对率。客观部分有8个四选一判断、15个表格点选、1个多句证据框。3组主观任务为作用题、词语串串串和推荐，均由教师核对。师生共构任务的完成不等于学生独立掌握。</w:t>
      </w:r>
    </w:p>
    <w:p>
      <w:pPr>
        <w:widowControl/>
      </w:pPr>
      <w:r>
        <w:t>页面上方可填姓名、班级、学号。普通入口在同设备、同浏览器保存；检查页可导出完整JSON备份、逐题CSV与文字记录。重置本课不删除跨课个人词语本。清浏览器资料前先导出。</w:t>
      </w:r>
    </w:p>
    <w:p>
      <w:pPr>
        <w:widowControl/>
      </w:pPr>
      <w:r>
        <w:t>通过现有课文课堂看板选择本课、创建班级任务并发放学生专属链接，可沿用平台收件。普通链接与离线包不自动发给教师。教师页与下载材料公开包含答案，不构成身份保护。</w:t>
      </w:r>
    </w:p>
    <w:p>
      <w:pPr>
        <w:widowControl/>
      </w:pPr>
      <w:r>
        <w:t>词语本有44条经语境核对的预设释义，只有学生收藏的词进入个人词语本。未知词也能建卡，但标明释义待补充。跨课汇总限同域、同浏览器；离线与在线记录分开。</w:t>
      </w:r>
    </w:p>
    <w:p>
      <w:pPr>
        <w:widowControl/>
      </w:pPr>
      <w:r>
        <w:t>可编辑课件与在线投影页序一致。原漫画按五页完整保留，课件仅通过图片框显示某一格。整套包附字体；缺字体的设备也可直接使用在线投影。离线学生页可直接打开reading.html；投影若从本地使用，需要HTTP服务。</w:t>
      </w:r>
    </w:p>
    <w:p>
      <w:pPr>
        <w:pStyle w:val="Heading1"/>
        <w:pageBreakBefore w:val="0"/>
        <w:spacing w:before="160" w:after="100"/>
      </w:pPr>
      <w:r>
        <w:t>教材题覆盖与教学顺序</w:t>
      </w:r>
    </w:p>
    <w:p>
      <w:pPr>
        <w:widowControl/>
      </w:pPr>
      <w:r>
        <w:t>预习二的独一无二、腾云驾雾、与时俱进，分别随第2、5、7段处理。阅读放大镜二五行表随第2—6段完成，读完第7段才汇总。阅读放大镜一六项构词与读后说三个推荐，在全文阅读后完成。</w:t>
      </w:r>
    </w:p>
    <w:p>
      <w:pPr>
        <w:widowControl/>
      </w:pPr>
      <w:r>
        <w:t>没有新增短文、课后一周小测、速度奖励或个人排名。视频导入可由教师在原SLS资源中按需使用；本配套以已有漫画和生活经验完成导入。</w:t>
      </w:r>
    </w:p>
    <w:p>
      <w:pPr>
        <w:pStyle w:val="Heading1"/>
        <w:pageBreakBefore w:val="0"/>
        <w:spacing w:before="160" w:after="100"/>
      </w:pPr>
      <w:r>
        <w:t>资料来源</w:t>
      </w:r>
    </w:p>
    <w:p>
      <w:pPr>
        <w:widowControl/>
      </w:pPr>
      <w:r>
        <w:t>教师上传的课文截图：标题页、第68页起正文、阅读放大镜一与二、读后说；教师手册两页教学流程；五页《魅力四射 星耀樟宜》原漫画。参考答案与评分为依据原文和教参编制的教学参考，不冒称官方考试评分。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0" w:lineRule="exact"/>
    </w:pPr>
    <w:rPr>
      <w:rFonts w:ascii="Noto Serif CJK SC" w:hAnsi="Noto Serif CJK SC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erif CJK SC" w:hAnsi="Noto Serif CJK SC" w:eastAsia="Noto Serif CJK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