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心情手账 教师流程与参考答案</w:t>
      </w:r>
    </w:p>
    <w:p>
      <w:r>
        <w:t>中二高级华文　单元四　生活空间　1课时</w:t>
      </w:r>
    </w:p>
    <w:p>
      <w:r>
        <w:t>本课以四则心情手账为材料，帮助学生读懂烦恼与应对打算，再用文本证据分析人物、提出有理由的看法。按50分钟安排，保留全部课本练习；点选减轻输入，人物分析与开放回应分别完成一次自主书写。</w:t>
      </w:r>
    </w:p>
    <w:p>
      <w:pPr>
        <w:pStyle w:val="Heading2"/>
      </w:pPr>
      <w:r>
        <w:t>教学目标</w:t>
      </w:r>
    </w:p>
    <w:p>
      <w:r>
        <w:t>1. 依日期读懂四则手账，分别概括烦恼与应对打算。</w:t>
      </w:r>
    </w:p>
    <w:p>
      <w:r>
        <w:t>2. 区分原文事实、人物看法与尚未实现的计划，并用依据说明人物特点。</w:t>
      </w:r>
    </w:p>
    <w:p>
      <w:r>
        <w:t>3. 针对一则手账提出看法，结合细节解释理由。</w:t>
      </w:r>
    </w:p>
    <w:p>
      <w:pPr>
        <w:pStyle w:val="Heading2"/>
      </w:pPr>
      <w:r>
        <w:t>课堂流程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936"/>
        <w:gridCol w:w="7056"/>
      </w:tblGrid>
      <w:tr>
        <w:trPr>
          <w:tblHeader/>
          <w:cantSplit/>
        </w:trPr>
        <w:tc>
          <w:tcPr>
            <w:tcW w:type="dxa" w:w="1440"/>
            <w:shd w:fill="EAF1ED"/>
          </w:tcPr>
          <w:p>
            <w:pPr>
              <w:spacing w:after="80" w:line="320" w:lineRule="exact"/>
            </w:pPr>
            <w:r>
              <w:t>环节</w:t>
            </w:r>
          </w:p>
        </w:tc>
        <w:tc>
          <w:tcPr>
            <w:tcW w:type="dxa" w:w="936"/>
            <w:shd w:fill="EAF1ED"/>
          </w:tcPr>
          <w:p>
            <w:pPr>
              <w:spacing w:after="80" w:line="320" w:lineRule="exact"/>
            </w:pPr>
            <w:r>
              <w:t>时间</w:t>
            </w:r>
          </w:p>
        </w:tc>
        <w:tc>
          <w:tcPr>
            <w:tcW w:type="dxa" w:w="7056"/>
            <w:shd w:fill="EAF1ED"/>
          </w:tcPr>
          <w:p>
            <w:pPr>
              <w:spacing w:after="80" w:line="320" w:lineRule="exact"/>
            </w:pPr>
            <w:r>
              <w:t>教学与产出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导入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3分钟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口头完成课本提示：用几个词语概括一下你这一周的心情。学生可只分享愿意分享的词，不需讲私人经历。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第一则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7分钟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教师示范；词语一（1）（2）与表格第一行。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第二则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8分钟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师生共构表格第二行；口头区分观察与原因推测。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第三则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7分钟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独立完成词语一（3）和表格第三行，解释“既然……那……”。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第四则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7分钟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独立完成词语一（4）和表格第四行，区分愿望、期望、选择。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人物分析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6分钟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第一项书写：身份、一个特点与依据解释。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开放回应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9分钟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第二项书写：必做课本第三题，先独立写，再对照。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320" w:lineRule="exact"/>
            </w:pPr>
            <w:r>
              <w:t>检查订正</w:t>
            </w:r>
          </w:p>
        </w:tc>
        <w:tc>
          <w:tcPr>
            <w:tcW w:type="dxa" w:w="936"/>
          </w:tcPr>
          <w:p>
            <w:pPr>
              <w:spacing w:after="80" w:line="320" w:lineRule="exact"/>
            </w:pPr>
            <w:r>
              <w:t>3分钟</w:t>
            </w:r>
          </w:p>
        </w:tc>
        <w:tc>
          <w:tcPr>
            <w:tcW w:type="dxa" w:w="7056"/>
          </w:tcPr>
          <w:p>
            <w:pPr>
              <w:spacing w:after="80" w:line="320" w:lineRule="exact"/>
            </w:pPr>
            <w:r>
              <w:t>检查理由与证据，保存订正，整理词语本。</w:t>
            </w:r>
          </w:p>
        </w:tc>
      </w:tr>
    </w:tbl>
    <w:p>
      <w:r>
        <w:t>课件按逐则顺序推进，题目与答案分开。学生先答后揭示；班级需要时减少重复汇报，不删课本表格与必做开放题。</w:t>
      </w:r>
    </w:p>
    <w:p>
      <w:r>
        <w:br w:type="page"/>
      </w:r>
    </w:p>
    <w:p>
      <w:pPr>
        <w:pStyle w:val="Heading1"/>
      </w:pPr>
      <w:r>
        <w:t>文本与教学依据</w:t>
      </w:r>
    </w:p>
    <w:p>
      <w:r>
        <w:t>四则手账各自记录一个烦恼，并写出反应或打算。它们按日期排列，但不是同一事件从起因到结果的四阶段。第一人称“我”的感受和评价，需要与具体事件及未确定情况分开。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5040"/>
        <w:gridCol w:w="2880"/>
      </w:tblGrid>
      <w:tr>
        <w:trPr>
          <w:tblHeader/>
          <w:cantSplit/>
        </w:trPr>
        <w:tc>
          <w:tcPr>
            <w:tcW w:type="dxa" w:w="1296"/>
            <w:shd w:fill="EAF1ED"/>
          </w:tcPr>
          <w:p>
            <w:pPr>
              <w:spacing w:after="80" w:line="320" w:lineRule="exact"/>
            </w:pPr>
            <w:r>
              <w:t>日期与漫画</w:t>
            </w:r>
          </w:p>
        </w:tc>
        <w:tc>
          <w:tcPr>
            <w:tcW w:type="dxa" w:w="5040"/>
            <w:shd w:fill="EAF1ED"/>
          </w:tcPr>
          <w:p>
            <w:pPr>
              <w:spacing w:after="80" w:line="320" w:lineRule="exact"/>
            </w:pPr>
            <w:r>
              <w:t>要点与原文证据</w:t>
            </w:r>
          </w:p>
        </w:tc>
        <w:tc>
          <w:tcPr>
            <w:tcW w:type="dxa" w:w="2880"/>
            <w:shd w:fill="EAF1ED"/>
          </w:tcPr>
          <w:p>
            <w:pPr>
              <w:spacing w:after="80" w:line="320" w:lineRule="exact"/>
            </w:pPr>
            <w:r>
              <w:t>阅读加工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80" w:line="320" w:lineRule="exact"/>
            </w:pPr>
            <w:r>
              <w:t>7月1日</w:t>
              <w:br/>
              <w:t>第1—6格</w:t>
            </w:r>
          </w:p>
        </w:tc>
        <w:tc>
          <w:tcPr>
            <w:tcW w:type="dxa" w:w="5040"/>
          </w:tcPr>
          <w:p>
            <w:pPr>
              <w:spacing w:after="80" w:line="320" w:lineRule="exact"/>
            </w:pPr>
            <w:r>
              <w:t>“可是，我又无法抗拒零食的诱惑。”“我要做一个有毅力的人……”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连接矛盾两面，分清愿望与已实现结果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80" w:line="320" w:lineRule="exact"/>
            </w:pPr>
            <w:r>
              <w:t>7月2日</w:t>
              <w:br/>
              <w:t>第7—12格</w:t>
            </w:r>
          </w:p>
        </w:tc>
        <w:tc>
          <w:tcPr>
            <w:tcW w:type="dxa" w:w="5040"/>
          </w:tcPr>
          <w:p>
            <w:pPr>
              <w:spacing w:after="80" w:line="320" w:lineRule="exact"/>
            </w:pPr>
            <w:r>
              <w:t>“好像越来越疏远”“好像是睡眠不足”“我明天要……”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区分观察、推测和计划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80" w:line="320" w:lineRule="exact"/>
            </w:pPr>
            <w:r>
              <w:t>7月3日</w:t>
              <w:br/>
              <w:t>第13—18格</w:t>
            </w:r>
          </w:p>
        </w:tc>
        <w:tc>
          <w:tcPr>
            <w:tcW w:type="dxa" w:w="5040"/>
          </w:tcPr>
          <w:p>
            <w:pPr>
              <w:spacing w:after="80" w:line="320" w:lineRule="exact"/>
            </w:pPr>
            <w:r>
              <w:t>“却把……全让给我”“既然……那……”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解释行动与情绪变化的联系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80" w:line="320" w:lineRule="exact"/>
            </w:pPr>
            <w:r>
              <w:t>7月4日</w:t>
              <w:br/>
              <w:t>第19—24格</w:t>
            </w:r>
          </w:p>
        </w:tc>
        <w:tc>
          <w:tcPr>
            <w:tcW w:type="dxa" w:w="5040"/>
          </w:tcPr>
          <w:p>
            <w:pPr>
              <w:spacing w:after="80" w:line="320" w:lineRule="exact"/>
            </w:pPr>
            <w:r>
              <w:t>“我想选修……”“他希望……”“但我还是想……”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概括两个方向的差别及个人选择</w:t>
            </w:r>
          </w:p>
        </w:tc>
      </w:tr>
    </w:tbl>
    <w:p>
      <w:pPr>
        <w:pStyle w:val="Heading2"/>
      </w:pPr>
      <w:r>
        <w:t>学生常见困难与支架</w:t>
      </w:r>
    </w:p>
    <w:p>
      <w:r>
        <w:t>词语：自卑、毅力、闪烁其词、怄气等。直接在原文中理解语境，课本词语题随则完成。篇章：每则只整理“烦恼、打算”两项，不混入别则。分析：用实际行为证明特点，不能用愿望证明已经具备的品质。表达：看法后必须解释为什么，再用细节说明。</w:t>
      </w:r>
    </w:p>
    <w:p>
      <w:pPr>
        <w:pStyle w:val="Heading2"/>
      </w:pPr>
      <w:r>
        <w:t>教材与漫画边界</w:t>
      </w:r>
    </w:p>
    <w:p>
      <w:r>
        <w:t>来源：用户提供的课文跨页、阅读放大镜、教参两页与四张既有漫画。课本题与教参题已分别标注；附件没有官方参考答案，所给答案为依据原文拟定的教学参考。</w:t>
      </w:r>
    </w:p>
    <w:p>
      <w:r>
        <w:t>本课为四则手账，每则一段。网页按第一则至第四则、日期7月1日至4日推进，不把四则误写成同一烦恼连续发展的四阶段。</w:t>
      </w:r>
    </w:p>
    <w:p>
      <w:r>
        <w:t>四张漫画原文件保持不变，每张对应一则，共24格。漫画文字是概括：第一图“改掉”对应原文“戒掉”；第四图“马上就要进中三”概括原文“马上就要选中三的科目了”。答题引用课文原句。</w:t>
      </w:r>
    </w:p>
    <w:p>
      <w:r>
        <w:t>漫画将主人画成女生，这是视觉演绎；原文未明确性别和准确年龄。教参人物分析不以漫画性别或固定岁数作评分点。</w:t>
      </w:r>
    </w:p>
    <w:p>
      <w:r>
        <w:t>第二则未说明美星异常的原因，第三则未写哥哥亲口道歉，第四则未交代选科及沟通结果。第一则想有毅力不等于已持之以恒。</w:t>
      </w:r>
    </w:p>
    <w:p>
      <w:r>
        <w:t>依一课时教学范围，不安排教参延伸活动中的一周手账、文化探究或另写文学人物手账，不增加课后任务。</w:t>
      </w:r>
    </w:p>
    <w:p>
      <w:r>
        <w:br w:type="page"/>
      </w:r>
    </w:p>
    <w:p>
      <w:pPr>
        <w:pStyle w:val="Heading1"/>
      </w:pPr>
      <w:r>
        <w:t>第一则 7月1日</w:t>
      </w:r>
    </w:p>
    <w:p>
      <w:pPr>
        <w:pStyle w:val="Heading2"/>
      </w:pPr>
      <w:r>
        <w:t>课文原文</w:t>
      </w:r>
    </w:p>
    <w:p>
      <w:r>
        <w:rPr>
          <w:rFonts w:ascii="LXGW WenKai TC" w:hAnsi="LXGW WenKai TC" w:eastAsia="LXGW WenKai TC"/>
        </w:rPr>
        <w:t>我一直对自己的身材不满意，甚至有些自卑。每次看到别人健美的身材，我都非常羡慕。可是，我又无法抗拒零食的诱惑。我要做一个有毅力的人，坚持运动，戒掉爱吃零食的坏习惯。</w:t>
      </w:r>
    </w:p>
    <w:p>
      <w:pPr>
        <w:pStyle w:val="Heading2"/>
      </w:pPr>
      <w:r>
        <w:t>课本词语题</w:t>
      </w:r>
    </w:p>
    <w:p>
      <w:r>
        <w:t>从课文中找出代表下列意思的词语。</w:t>
      </w:r>
    </w:p>
    <w:p>
      <w:r>
        <w:t>原题1：轻视自己，认为自己不如别人。　原题2：坚强持久的意志。</w:t>
      </w:r>
    </w:p>
    <w:p>
      <w:r>
        <w:t>参考：1. 自卑；2. 毅力</w:t>
      </w:r>
    </w:p>
    <w:p>
      <w:r>
        <w:t>读意思，再回文确认用法。“自卑”是轻视自己，并非单纯羡慕别人；“毅力”强调长久坚持，不是某天的兴致。</w:t>
      </w:r>
    </w:p>
    <w:p>
      <w:pPr>
        <w:pStyle w:val="Heading2"/>
      </w:pPr>
      <w:r>
        <w:t>课本表格</w:t>
      </w:r>
    </w:p>
    <w:p>
      <w:r>
        <w:t>来源：课本《阅读放大镜》二：第1行；点选表格为教师支架。课堂身份：教师示范。</w:t>
      </w:r>
    </w:p>
    <w:p>
      <w:r>
        <w:t>根据课文内容，完成表格。</w:t>
      </w:r>
    </w:p>
    <w:p>
      <w:r>
        <w:t>“我”遇到什么烦恼？“我”打算怎么做？</w:t>
      </w:r>
    </w:p>
    <w:p>
      <w:pPr>
        <w:pStyle w:val="Heading2"/>
      </w:pPr>
      <w:r>
        <w:t>参考答案</w:t>
      </w:r>
    </w:p>
    <w:p>
      <w:r>
        <w:t>烦恼：“我”不满意自己的身材，甚至自卑，却又无法抗拒零食的诱惑。打算：做个有毅力的人，坚持运动，戒掉爱吃零食的坏习惯。</w:t>
      </w:r>
    </w:p>
    <w:p>
      <w:pPr>
        <w:pStyle w:val="Heading2"/>
      </w:pPr>
      <w:r>
        <w:t>依据与讲解</w:t>
      </w:r>
    </w:p>
    <w:p>
      <w:r>
        <w:t>“可是”连接想改变与难以抗拒之间的矛盾。“我要”表示打算，不能写成已经做到或已经改变了身材。</w:t>
      </w:r>
    </w:p>
    <w:p>
      <w:pPr>
        <w:pStyle w:val="Heading2"/>
      </w:pPr>
      <w:r>
        <w:t>提示与常见误读</w:t>
      </w:r>
    </w:p>
    <w:p>
      <w:r>
        <w:t>第一次提示：把“可是”前后的两层意思连起来。</w:t>
      </w:r>
    </w:p>
    <w:p>
      <w:r>
        <w:t>第二次提示：找“我要”后的整句话，注意两项做法。</w:t>
      </w:r>
    </w:p>
    <w:p>
      <w:r>
        <w:t>不接受：只写羡慕别人；说没有时间运动；把计划写成已经成功。</w:t>
      </w:r>
    </w:p>
    <w:p>
      <w:r>
        <w:t>核对方式：两个表格意义单位分别核对：烦恼、打算。网页显示的是本行两格均正确与否，不自动给原课本题打分。</w:t>
      </w:r>
    </w:p>
    <w:p>
      <w:r>
        <w:t>教师提醒：理解主人的自卑感受，同时避免用身材评价同学的价值。无需分享个人体重，也不将本课变成减重指导。</w:t>
      </w:r>
    </w:p>
    <w:p>
      <w:r>
        <w:br w:type="page"/>
      </w:r>
    </w:p>
    <w:p>
      <w:pPr>
        <w:pStyle w:val="Heading1"/>
      </w:pPr>
      <w:r>
        <w:t>第二则 7月2日</w:t>
      </w:r>
    </w:p>
    <w:p>
      <w:pPr>
        <w:pStyle w:val="Heading2"/>
      </w:pPr>
      <w:r>
        <w:t>课文原文</w:t>
      </w:r>
    </w:p>
    <w:p>
      <w:r>
        <w:rPr>
          <w:rFonts w:ascii="LXGW WenKai TC" w:hAnsi="LXGW WenKai TC" w:eastAsia="LXGW WenKai TC"/>
        </w:rPr>
        <w:t>美星是我的好朋友。最近不知怎么的，我们的关系好像越来越疏远了。这几天，我发现她在课堂上要么一脸茫然，魂不守舍；要么打瞌睡，好像是睡眠不足。我问了她几次，她总是闪烁其词。我明天要跟她好好谈一谈。</w:t>
      </w:r>
    </w:p>
    <w:p>
      <w:pPr>
        <w:pStyle w:val="Heading2"/>
      </w:pPr>
      <w:r>
        <w:t>课本表格</w:t>
      </w:r>
    </w:p>
    <w:p>
      <w:r>
        <w:t>来源：课本《阅读放大镜》二：第2行；点选表格为教师支架。课堂身份：师生共构。</w:t>
      </w:r>
    </w:p>
    <w:p>
      <w:r>
        <w:t>根据课文内容，完成表格。</w:t>
      </w:r>
    </w:p>
    <w:p>
      <w:r>
        <w:t>“我”遇到什么烦恼？“我”打算怎么做？</w:t>
      </w:r>
    </w:p>
    <w:p>
      <w:pPr>
        <w:pStyle w:val="Heading2"/>
      </w:pPr>
      <w:r>
        <w:t>参考答案</w:t>
      </w:r>
    </w:p>
    <w:p>
      <w:r>
        <w:t>烦恼：“我”觉得与好朋友美星越来越疏远；她上课心神不定或打瞌睡，问她又闪烁其词，“我”不清楚原因。打算：明天跟美星好好谈一谈。</w:t>
      </w:r>
    </w:p>
    <w:p>
      <w:pPr>
        <w:pStyle w:val="Heading2"/>
      </w:pPr>
      <w:r>
        <w:t>依据与讲解</w:t>
      </w:r>
    </w:p>
    <w:p>
      <w:r>
        <w:t>“好像”“不知怎么的”保留不确定。茫然、魂不守舍、打瞌睡和闪烁其词是文中表现，但不能据此认定熬夜、沉迷游戏或故意绝交。打算谈话，也不等于已经解决问题。</w:t>
      </w:r>
    </w:p>
    <w:p>
      <w:pPr>
        <w:pStyle w:val="Heading2"/>
      </w:pPr>
      <w:r>
        <w:t>提示与常见误读</w:t>
      </w:r>
    </w:p>
    <w:p>
      <w:r>
        <w:t>第一次提示：“我”已经知道原因，还是仍然不清楚？</w:t>
      </w:r>
    </w:p>
    <w:p>
      <w:r>
        <w:t>第二次提示：看“最近不知怎么的”“好像”和最后一句。</w:t>
      </w:r>
    </w:p>
    <w:p>
      <w:r>
        <w:t>不接受：断言美星故意绝交、熬夜玩游戏、生病或已转校；把明天谈话写成谈过。</w:t>
      </w:r>
    </w:p>
    <w:p>
      <w:r>
        <w:t>核对方式：两个表格意义单位分别核对：烦恼、打算。网页显示的是本行两格均正确与否，不自动给原课本题打分。</w:t>
      </w:r>
    </w:p>
    <w:p>
      <w:r>
        <w:t>口头追问：能否确定美星为什么会打瞌睡？</w:t>
      </w:r>
    </w:p>
    <w:p>
      <w:r>
        <w:t>参考：不能。“好像是睡眠不足”是手账主人的推测，课文未说明真正原因。</w:t>
      </w:r>
    </w:p>
    <w:p>
      <w:pPr>
        <w:pStyle w:val="Heading2"/>
      </w:pPr>
      <w:r>
        <w:t>证据能支持到哪里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456"/>
      </w:tblGrid>
      <w:tr>
        <w:trPr>
          <w:tblHeader/>
          <w:cantSplit/>
        </w:trPr>
        <w:tc>
          <w:tcPr>
            <w:tcW w:type="dxa" w:w="2880"/>
            <w:shd w:fill="EAF1ED"/>
          </w:tcPr>
          <w:p>
            <w:pPr>
              <w:spacing w:after="80" w:line="320" w:lineRule="exact"/>
            </w:pPr>
            <w:r>
              <w:t>原文信息</w:t>
            </w:r>
          </w:p>
        </w:tc>
        <w:tc>
          <w:tcPr>
            <w:tcW w:type="dxa" w:w="2880"/>
            <w:shd w:fill="EAF1ED"/>
          </w:tcPr>
          <w:p>
            <w:pPr>
              <w:spacing w:after="80" w:line="320" w:lineRule="exact"/>
            </w:pPr>
            <w:r>
              <w:t>可以判断</w:t>
            </w:r>
          </w:p>
        </w:tc>
        <w:tc>
          <w:tcPr>
            <w:tcW w:type="dxa" w:w="3456"/>
            <w:shd w:fill="EAF1ED"/>
          </w:tcPr>
          <w:p>
            <w:pPr>
              <w:spacing w:after="80" w:line="320" w:lineRule="exact"/>
            </w:pPr>
            <w:r>
              <w:t>不能据此断定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line="320" w:lineRule="exact"/>
            </w:pPr>
            <w:r>
              <w:t>多次询问，又打算谈一谈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主人关心并愿意了解朋友</w:t>
            </w:r>
          </w:p>
        </w:tc>
        <w:tc>
          <w:tcPr>
            <w:tcW w:type="dxa" w:w="3456"/>
          </w:tcPr>
          <w:p>
            <w:pPr>
              <w:spacing w:after="80" w:line="320" w:lineRule="exact"/>
            </w:pPr>
            <w:r>
              <w:t>已经知道她的问题、已经帮助她解决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 w:line="320" w:lineRule="exact"/>
            </w:pPr>
            <w:r>
              <w:t>好像是睡眠不足</w:t>
            </w:r>
          </w:p>
        </w:tc>
        <w:tc>
          <w:tcPr>
            <w:tcW w:type="dxa" w:w="2880"/>
          </w:tcPr>
          <w:p>
            <w:pPr>
              <w:spacing w:after="80" w:line="320" w:lineRule="exact"/>
            </w:pPr>
            <w:r>
              <w:t>主人提出一种可能解释</w:t>
            </w:r>
          </w:p>
        </w:tc>
        <w:tc>
          <w:tcPr>
            <w:tcW w:type="dxa" w:w="3456"/>
          </w:tcPr>
          <w:p>
            <w:pPr>
              <w:spacing w:after="80" w:line="320" w:lineRule="exact"/>
            </w:pPr>
            <w:r>
              <w:t>真实原因必然是熬夜或游戏</w:t>
            </w:r>
          </w:p>
        </w:tc>
      </w:tr>
    </w:tbl>
    <w:p>
      <w:r>
        <w:br w:type="page"/>
      </w:r>
    </w:p>
    <w:p>
      <w:pPr>
        <w:pStyle w:val="Heading1"/>
      </w:pPr>
      <w:r>
        <w:t>第三则 7月3日</w:t>
      </w:r>
    </w:p>
    <w:p>
      <w:pPr>
        <w:pStyle w:val="Heading2"/>
      </w:pPr>
      <w:r>
        <w:t>课文原文</w:t>
      </w:r>
    </w:p>
    <w:p>
      <w:r>
        <w:rPr>
          <w:rFonts w:ascii="LXGW WenKai TC" w:hAnsi="LXGW WenKai TC" w:eastAsia="LXGW WenKai TC"/>
        </w:rPr>
        <w:t>昨天，我和哥哥因为争着用电脑而吵了起来。哥哥嫌我电脑用得太久，逼我把电脑让出来。他太霸道了！晚餐时，哥哥却把我们都爱吃的鸡腿全让给我。既然他主动示好，那我就不再跟他怄气了。</w:t>
      </w:r>
    </w:p>
    <w:p>
      <w:pPr>
        <w:pStyle w:val="Heading2"/>
      </w:pPr>
      <w:r>
        <w:t>课本词语题</w:t>
      </w:r>
    </w:p>
    <w:p>
      <w:r>
        <w:t>从课文中找出代表下列意思的词语。</w:t>
      </w:r>
    </w:p>
    <w:p>
      <w:r>
        <w:t>原题3：厌恶；不满意。</w:t>
      </w:r>
    </w:p>
    <w:p>
      <w:r>
        <w:t>参考：3. 嫌</w:t>
      </w:r>
    </w:p>
    <w:p>
      <w:r>
        <w:t>读意思，再回文确认用法。“嫌”是哥哥对使用时间的不满；“怄气”是“我”生闷气、闹别扭，两者不能互换。</w:t>
      </w:r>
    </w:p>
    <w:p>
      <w:pPr>
        <w:pStyle w:val="Heading2"/>
      </w:pPr>
      <w:r>
        <w:t>课本表格</w:t>
      </w:r>
    </w:p>
    <w:p>
      <w:r>
        <w:t>来源：课本《阅读放大镜》二：第3行；点选表格为教师支架。课堂身份：学生独立。</w:t>
      </w:r>
    </w:p>
    <w:p>
      <w:r>
        <w:t>根据课文内容，完成表格。</w:t>
      </w:r>
    </w:p>
    <w:p>
      <w:r>
        <w:t>“我”遇到什么烦恼？“我”打算怎么做？</w:t>
      </w:r>
    </w:p>
    <w:p>
      <w:pPr>
        <w:pStyle w:val="Heading2"/>
      </w:pPr>
      <w:r>
        <w:t>参考答案</w:t>
      </w:r>
    </w:p>
    <w:p>
      <w:r>
        <w:t>烦恼：“我”和哥哥争着用电脑而吵起来，“我”认为哥哥霸道。打算：哥哥主动把两人都爱吃的鸡腿全让给“我”示好，“我”决定不再怄气。</w:t>
      </w:r>
    </w:p>
    <w:p>
      <w:pPr>
        <w:pStyle w:val="Heading2"/>
      </w:pPr>
      <w:r>
        <w:t>依据与讲解</w:t>
      </w:r>
    </w:p>
    <w:p>
      <w:r>
        <w:t>“却”显示哥哥在争吵后主动示好。“既然……那……”把哥哥的行动与“我”的决定连起来。原文没有写哥哥亲口道歉，也没有写电脑使用时间已经分配好。</w:t>
      </w:r>
    </w:p>
    <w:p>
      <w:pPr>
        <w:pStyle w:val="Heading2"/>
      </w:pPr>
      <w:r>
        <w:t>提示与常见误读</w:t>
      </w:r>
    </w:p>
    <w:p>
      <w:r>
        <w:t>第一次提示：争吵的原因和晚餐时的变化，分别是什么？</w:t>
      </w:r>
    </w:p>
    <w:p>
      <w:r>
        <w:t>第二次提示：读“却把……全让给我”和“既然……那……”。</w:t>
      </w:r>
    </w:p>
    <w:p>
      <w:r>
        <w:t>不接受：把争吵原因写成抢鸡腿；把示好改成亲口道歉；断言使用电脑的问题彻底解决。</w:t>
      </w:r>
    </w:p>
    <w:p>
      <w:r>
        <w:t>核对方式：两个表格意义单位分别核对：烦恼、打算。网页显示的是本行两格均正确与否，不自动给原课本题打分。</w:t>
      </w:r>
    </w:p>
    <w:p>
      <w:r>
        <w:t>口头追问：哥哥有没有亲口说“对不起”？</w:t>
      </w:r>
    </w:p>
    <w:p>
      <w:r>
        <w:t>参考：没有写出。把鸡腿全让给“我”是示好，不必然等于口头道歉。</w:t>
      </w:r>
    </w:p>
    <w:p>
      <w:r>
        <w:br w:type="page"/>
      </w:r>
    </w:p>
    <w:p>
      <w:pPr>
        <w:pStyle w:val="Heading1"/>
      </w:pPr>
      <w:r>
        <w:t>第四则 7月4日</w:t>
      </w:r>
    </w:p>
    <w:p>
      <w:pPr>
        <w:pStyle w:val="Heading2"/>
      </w:pPr>
      <w:r>
        <w:t>课文原文</w:t>
      </w:r>
    </w:p>
    <w:p>
      <w:r>
        <w:rPr>
          <w:rFonts w:ascii="LXGW WenKai TC" w:hAnsi="LXGW WenKai TC" w:eastAsia="LXGW WenKai TC"/>
        </w:rPr>
        <w:t>最近，我对烹饪的兴趣越来越浓厚。马上就要选中三的科目了，我想选修营养与食品科学，将来做一名厨师。可是，爸爸是会计师，他希望我将来也朝这方面发展。尽管我的梦想不符合爸爸的期望，但我还是想按照自己的兴趣来做选择。</w:t>
      </w:r>
    </w:p>
    <w:p>
      <w:pPr>
        <w:pStyle w:val="Heading2"/>
      </w:pPr>
      <w:r>
        <w:t>课本词语题</w:t>
      </w:r>
    </w:p>
    <w:p>
      <w:r>
        <w:t>从课文中找出代表下列意思的词语。</w:t>
      </w:r>
    </w:p>
    <w:p>
      <w:r>
        <w:t>原题4：做饭做菜。</w:t>
      </w:r>
    </w:p>
    <w:p>
      <w:r>
        <w:t>参考：4. 烹饪</w:t>
      </w:r>
    </w:p>
    <w:p>
      <w:r>
        <w:t>读意思，再回文确认用法。“烹饪”是做饭做菜；“厨师”是职业，“营养与食品科学”是文中想选修的科目。</w:t>
      </w:r>
    </w:p>
    <w:p>
      <w:pPr>
        <w:pStyle w:val="Heading2"/>
      </w:pPr>
      <w:r>
        <w:t>课本表格</w:t>
      </w:r>
    </w:p>
    <w:p>
      <w:r>
        <w:t>来源：课本《阅读放大镜》二：第4行；点选表格为教师支架。课堂身份：学生独立。</w:t>
      </w:r>
    </w:p>
    <w:p>
      <w:r>
        <w:t>根据课文内容，完成表格。</w:t>
      </w:r>
    </w:p>
    <w:p>
      <w:r>
        <w:t>“我”遇到什么烦恼？“我”打算怎么做？</w:t>
      </w:r>
    </w:p>
    <w:p>
      <w:pPr>
        <w:pStyle w:val="Heading2"/>
      </w:pPr>
      <w:r>
        <w:t>参考答案</w:t>
      </w:r>
    </w:p>
    <w:p>
      <w:r>
        <w:t>烦恼：“我”想选修营养与食品科学、将来当厨师，爸爸却希望“我”向会计方面发展，两者不一致。打算：“我”仍想按照自己的兴趣选择。</w:t>
      </w:r>
    </w:p>
    <w:p>
      <w:pPr>
        <w:pStyle w:val="Heading2"/>
      </w:pPr>
      <w:r>
        <w:t>依据与讲解</w:t>
      </w:r>
    </w:p>
    <w:p>
      <w:r>
        <w:t>“可是”“尽管……但……”突出兴趣、梦想与爸爸期望之间的差别。课文写的是“想选择”，并未交代已选科、已说服爸爸，或爸爸已经反对、同意。</w:t>
      </w:r>
    </w:p>
    <w:p>
      <w:pPr>
        <w:pStyle w:val="Heading2"/>
      </w:pPr>
      <w:r>
        <w:t>提示与常见误读</w:t>
      </w:r>
    </w:p>
    <w:p>
      <w:r>
        <w:t>第一次提示：“这方面”接着爸爸的哪一种职业？</w:t>
      </w:r>
    </w:p>
    <w:p>
      <w:r>
        <w:t>第二次提示：把“我想”“他希望”和最后一句联系起来。</w:t>
      </w:r>
    </w:p>
    <w:p>
      <w:r>
        <w:t>不接受：只说爸爸不理解；写爸爸已禁止烹饪或已经同意；把梦想写成现实。</w:t>
      </w:r>
    </w:p>
    <w:p>
      <w:r>
        <w:t>核对方式：两个表格意义单位分别核对：烦恼、打算。网页显示的是本行两格均正确与否，不自动给原课本题打分。</w:t>
      </w:r>
    </w:p>
    <w:p>
      <w:r>
        <w:t>口头追问：爸爸已经同意了吗？</w:t>
      </w:r>
    </w:p>
    <w:p>
      <w:r>
        <w:t>参考：不能确定。原文只写“我”想按兴趣选择，没有写与爸爸沟通的结果。</w:t>
      </w:r>
    </w:p>
    <w:p>
      <w:r>
        <w:br w:type="page"/>
      </w:r>
    </w:p>
    <w:p>
      <w:pPr>
        <w:pStyle w:val="Heading1"/>
      </w:pPr>
      <w:r>
        <w:t>人物分析 自主作答</w:t>
      </w:r>
    </w:p>
    <w:p>
      <w:r>
        <w:t>来源：教参2.1原引导题；书写与取证为教师支架。课堂身份：学生独立。</w:t>
      </w:r>
    </w:p>
    <w:p>
      <w:r>
        <w:t>从手账的内容推测，手账的主人是个什么样的人？（年龄、身份、性格等）</w:t>
      </w:r>
    </w:p>
    <w:p>
      <w:pPr>
        <w:pStyle w:val="Heading2"/>
      </w:pPr>
      <w:r>
        <w:t>参考答案</w:t>
      </w:r>
    </w:p>
    <w:p>
      <w:r>
        <w:t>主人是一位即将进入中三的中学生，处于青少年阶段，准确年龄未交代。示例：主人关心朋友。看到美星神情茫然或打瞌睡后，问过她几次，又打算主动谈一谈，说明主人留意朋友的变化，愿意了解她的处境。</w:t>
      </w:r>
    </w:p>
    <w:p>
      <w:pPr>
        <w:pStyle w:val="Heading2"/>
      </w:pPr>
      <w:r>
        <w:t>依据与讲解</w:t>
      </w:r>
    </w:p>
    <w:p>
      <w:r>
        <w:t>身份可从“马上就要选中三的科目了”判断；年龄只可概括阶段，不指定精确岁数。性格须自己概括，再用具体行为解释，不能只抄“有毅力”：那是主人想达到的目标，还不能证明已经持之以恒。</w:t>
      </w:r>
    </w:p>
    <w:p>
      <w:pPr>
        <w:pStyle w:val="Heading2"/>
      </w:pPr>
      <w:r>
        <w:t>提示与常见误读</w:t>
      </w:r>
    </w:p>
    <w:p>
      <w:r>
        <w:t>第一次提示：先回看选科的话，判断身份；再选一则找具体行为。</w:t>
      </w:r>
    </w:p>
    <w:p>
      <w:r>
        <w:t>第二次提示：“我要做……”是愿望。可比较主人看见朋友异常之后实际做了什么。</w:t>
      </w:r>
    </w:p>
    <w:p>
      <w:r>
        <w:t>不接受：凭漫画认定性别、精确年龄；把梦想当职业；仅因“我要做一个有毅力的人”就断言已经很有毅力；只贴特点标签。</w:t>
      </w:r>
    </w:p>
    <w:p>
      <w:pPr>
        <w:pStyle w:val="Heading2"/>
      </w:pPr>
      <w:r>
        <w:t>可接受的不同分析</w:t>
      </w:r>
    </w:p>
    <w:p>
      <w:r>
        <w:t>可接受：有主见，有自己的兴趣和职业打算，但须解释与爸爸期望不同仍有自己的考虑。</w:t>
      </w:r>
    </w:p>
    <w:p>
      <w:r>
        <w:t>可接受：愿意接受和解，哥哥示好后便决定不再怄气。</w:t>
      </w:r>
    </w:p>
    <w:p>
      <w:r>
        <w:t>可接受：有改变自己的愿望。不要直接扩大成已经坚持运动成功。</w:t>
      </w:r>
    </w:p>
    <w:p>
      <w:pPr>
        <w:pStyle w:val="Heading2"/>
      </w:pPr>
      <w:r>
        <w:t>意义单位评分建议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20"/>
        <w:gridCol w:w="6624"/>
      </w:tblGrid>
      <w:tr>
        <w:trPr>
          <w:tblHeader/>
          <w:cantSplit/>
        </w:trPr>
        <w:tc>
          <w:tcPr>
            <w:tcW w:type="dxa" w:w="1872"/>
            <w:shd w:fill="EAF1ED"/>
          </w:tcPr>
          <w:p>
            <w:pPr>
              <w:spacing w:after="80" w:line="320" w:lineRule="exact"/>
            </w:pPr>
            <w:r>
              <w:t>项目</w:t>
            </w:r>
          </w:p>
        </w:tc>
        <w:tc>
          <w:tcPr>
            <w:tcW w:type="dxa" w:w="720"/>
            <w:shd w:fill="EAF1ED"/>
          </w:tcPr>
          <w:p>
            <w:pPr>
              <w:spacing w:after="80" w:line="320" w:lineRule="exact"/>
            </w:pPr>
            <w:r>
              <w:t>分值</w:t>
            </w:r>
          </w:p>
        </w:tc>
        <w:tc>
          <w:tcPr>
            <w:tcW w:type="dxa" w:w="6624"/>
            <w:shd w:fill="EAF1ED"/>
          </w:tcPr>
          <w:p>
            <w:pPr>
              <w:spacing w:after="80" w:line="320" w:lineRule="exact"/>
            </w:pPr>
            <w:r>
              <w:t>判断依据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line="320" w:lineRule="exact"/>
            </w:pPr>
            <w:r>
              <w:t>身份与阶段</w:t>
            </w:r>
          </w:p>
        </w:tc>
        <w:tc>
          <w:tcPr>
            <w:tcW w:type="dxa" w:w="720"/>
          </w:tcPr>
          <w:p>
            <w:pPr>
              <w:spacing w:after="80" w:line="320" w:lineRule="exact"/>
            </w:pPr>
            <w:r>
              <w:t>1</w:t>
            </w:r>
          </w:p>
        </w:tc>
        <w:tc>
          <w:tcPr>
            <w:tcW w:type="dxa" w:w="6624"/>
          </w:tcPr>
          <w:p>
            <w:pPr>
              <w:spacing w:after="80" w:line="320" w:lineRule="exact"/>
            </w:pPr>
            <w:r>
              <w:t>即将进入中三的中学生，或有依据的青少年阶段；不要求精确岁数。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line="320" w:lineRule="exact"/>
            </w:pPr>
            <w:r>
              <w:t>特点</w:t>
            </w:r>
          </w:p>
        </w:tc>
        <w:tc>
          <w:tcPr>
            <w:tcW w:type="dxa" w:w="720"/>
          </w:tcPr>
          <w:p>
            <w:pPr>
              <w:spacing w:after="80" w:line="320" w:lineRule="exact"/>
            </w:pPr>
            <w:r>
              <w:t>1</w:t>
            </w:r>
          </w:p>
        </w:tc>
        <w:tc>
          <w:tcPr>
            <w:tcW w:type="dxa" w:w="6624"/>
          </w:tcPr>
          <w:p>
            <w:pPr>
              <w:spacing w:after="80" w:line="320" w:lineRule="exact"/>
            </w:pPr>
            <w:r>
              <w:t>特点与原文相符，不用漫画给出的身份。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line="320" w:lineRule="exact"/>
            </w:pPr>
            <w:r>
              <w:t>依据</w:t>
            </w:r>
          </w:p>
        </w:tc>
        <w:tc>
          <w:tcPr>
            <w:tcW w:type="dxa" w:w="720"/>
          </w:tcPr>
          <w:p>
            <w:pPr>
              <w:spacing w:after="80" w:line="320" w:lineRule="exact"/>
            </w:pPr>
            <w:r>
              <w:t>1</w:t>
            </w:r>
          </w:p>
        </w:tc>
        <w:tc>
          <w:tcPr>
            <w:tcW w:type="dxa" w:w="6624"/>
          </w:tcPr>
          <w:p>
            <w:pPr>
              <w:spacing w:after="80" w:line="320" w:lineRule="exact"/>
            </w:pPr>
            <w:r>
              <w:t>具体且有关联的实际行为或打算；不得夸大为已成功。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line="320" w:lineRule="exact"/>
            </w:pPr>
            <w:r>
              <w:t>解释</w:t>
            </w:r>
          </w:p>
        </w:tc>
        <w:tc>
          <w:tcPr>
            <w:tcW w:type="dxa" w:w="720"/>
          </w:tcPr>
          <w:p>
            <w:pPr>
              <w:spacing w:after="80" w:line="320" w:lineRule="exact"/>
            </w:pPr>
            <w:r>
              <w:t>2</w:t>
            </w:r>
          </w:p>
        </w:tc>
        <w:tc>
          <w:tcPr>
            <w:tcW w:type="dxa" w:w="6624"/>
          </w:tcPr>
          <w:p>
            <w:pPr>
              <w:spacing w:after="80" w:line="320" w:lineRule="exact"/>
            </w:pPr>
            <w:r>
              <w:t>说明行为体现的态度或考虑，建立联系；解释部分成立可给1分。</w:t>
            </w:r>
          </w:p>
        </w:tc>
      </w:tr>
    </w:tbl>
    <w:p>
      <w:r>
        <w:t>各意义单位独立给分，不因漏写身份而清零后面合理的人物分析。若证据不支持所写特点，该证据不能为该特点得分，但其他独立正确内容保留。取证框支持回看四则、连续加入多句、编辑和粘贴。</w:t>
      </w:r>
    </w:p>
    <w:p>
      <w:r>
        <w:br w:type="page"/>
      </w:r>
    </w:p>
    <w:p>
      <w:pPr>
        <w:pStyle w:val="Heading1"/>
      </w:pPr>
      <w:r>
        <w:t>开放回应 必做</w:t>
      </w:r>
    </w:p>
    <w:p>
      <w:r>
        <w:t>来源：课本《阅读放大镜》三；必做开放题</w:t>
      </w:r>
    </w:p>
    <w:p>
      <w:r>
        <w:t>假设这本心情手账是你朋友跟你分享的，针对其中一则心情日记说出你的看法，并说明理由。</w:t>
      </w:r>
    </w:p>
    <w:p>
      <w:r>
        <w:t>课堂身份：学生独立。先不显示示范，给9分钟用于写答、比较和订正。可赞成、部分赞成或提出不同看法，必须解释理由。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5760"/>
      </w:tblGrid>
      <w:tr>
        <w:trPr>
          <w:tblHeader/>
          <w:cantSplit/>
        </w:trPr>
        <w:tc>
          <w:tcPr>
            <w:tcW w:type="dxa" w:w="1008"/>
            <w:shd w:fill="EAF1ED"/>
          </w:tcPr>
          <w:p>
            <w:pPr>
              <w:spacing w:after="80" w:line="320" w:lineRule="exact"/>
            </w:pPr>
            <w:r>
              <w:t>步骤</w:t>
            </w:r>
          </w:p>
        </w:tc>
        <w:tc>
          <w:tcPr>
            <w:tcW w:type="dxa" w:w="2448"/>
            <w:shd w:fill="EAF1ED"/>
          </w:tcPr>
          <w:p>
            <w:pPr>
              <w:spacing w:after="80" w:line="320" w:lineRule="exact"/>
            </w:pPr>
            <w:r>
              <w:t>提问</w:t>
            </w:r>
          </w:p>
        </w:tc>
        <w:tc>
          <w:tcPr>
            <w:tcW w:type="dxa" w:w="5760"/>
            <w:shd w:fill="EAF1ED"/>
          </w:tcPr>
          <w:p>
            <w:pPr>
              <w:spacing w:after="80" w:line="320" w:lineRule="exact"/>
            </w:pPr>
            <w:r>
              <w:t>判断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line="320" w:lineRule="exact"/>
            </w:pPr>
            <w:r>
              <w:t>看法</w:t>
            </w:r>
          </w:p>
        </w:tc>
        <w:tc>
          <w:tcPr>
            <w:tcW w:type="dxa" w:w="2448"/>
          </w:tcPr>
          <w:p>
            <w:pPr>
              <w:spacing w:after="80" w:line="320" w:lineRule="exact"/>
            </w:pPr>
            <w:r>
              <w:t>我怎么看？建议什么？</w:t>
            </w:r>
          </w:p>
        </w:tc>
        <w:tc>
          <w:tcPr>
            <w:tcW w:type="dxa" w:w="5760"/>
          </w:tcPr>
          <w:p>
            <w:pPr>
              <w:spacing w:after="80" w:line="320" w:lineRule="exact"/>
            </w:pPr>
            <w:r>
              <w:t>明确选定一则，观点相关。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line="320" w:lineRule="exact"/>
            </w:pPr>
            <w:r>
              <w:t>理由</w:t>
            </w:r>
          </w:p>
        </w:tc>
        <w:tc>
          <w:tcPr>
            <w:tcW w:type="dxa" w:w="2448"/>
          </w:tcPr>
          <w:p>
            <w:pPr>
              <w:spacing w:after="80" w:line="320" w:lineRule="exact"/>
            </w:pPr>
            <w:r>
              <w:t>为什么？</w:t>
            </w:r>
          </w:p>
        </w:tc>
        <w:tc>
          <w:tcPr>
            <w:tcW w:type="dxa" w:w="5760"/>
          </w:tcPr>
          <w:p>
            <w:pPr>
              <w:spacing w:after="80" w:line="320" w:lineRule="exact"/>
            </w:pPr>
            <w:r>
              <w:t>解释需要、影响或考虑，避免循环理由。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line="320" w:lineRule="exact"/>
            </w:pPr>
            <w:r>
              <w:t>例子</w:t>
            </w:r>
          </w:p>
        </w:tc>
        <w:tc>
          <w:tcPr>
            <w:tcW w:type="dxa" w:w="2448"/>
          </w:tcPr>
          <w:p>
            <w:pPr>
              <w:spacing w:after="80" w:line="320" w:lineRule="exact"/>
            </w:pPr>
            <w:r>
              <w:t>哪一细节或做法能说明？</w:t>
            </w:r>
          </w:p>
        </w:tc>
        <w:tc>
          <w:tcPr>
            <w:tcW w:type="dxa" w:w="5760"/>
          </w:tcPr>
          <w:p>
            <w:pPr>
              <w:spacing w:after="80" w:line="320" w:lineRule="exact"/>
            </w:pPr>
            <w:r>
              <w:t>结合原文或具体可行的情境。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80" w:line="320" w:lineRule="exact"/>
            </w:pPr>
            <w:r>
              <w:t>回扣</w:t>
            </w:r>
          </w:p>
        </w:tc>
        <w:tc>
          <w:tcPr>
            <w:tcW w:type="dxa" w:w="2448"/>
          </w:tcPr>
          <w:p>
            <w:pPr>
              <w:spacing w:after="80" w:line="320" w:lineRule="exact"/>
            </w:pPr>
            <w:r>
              <w:t>怎样支持看法？</w:t>
            </w:r>
          </w:p>
        </w:tc>
        <w:tc>
          <w:tcPr>
            <w:tcW w:type="dxa" w:w="5760"/>
          </w:tcPr>
          <w:p>
            <w:pPr>
              <w:spacing w:after="80" w:line="320" w:lineRule="exact"/>
            </w:pPr>
            <w:r>
              <w:t>连接做法、作用与看法。</w:t>
            </w:r>
          </w:p>
        </w:tc>
      </w:tr>
    </w:tbl>
    <w:p>
      <w:pPr>
        <w:pStyle w:val="Heading2"/>
      </w:pPr>
      <w:r>
        <w:t>7月2日参考示范</w:t>
      </w:r>
    </w:p>
    <w:p>
      <w:r>
        <w:t>示例（选7月2日）：我赞成你主动找美星谈一谈，因为只凭她的表现还不能知道发生了什么。你已经问过几次，但她仍闪烁其词，可以选她方便、安静的时候，先说你注意到她最近没精神，再问她愿不愿意谈。这样既能表达关心，也给她说明情况的空间，比直接认定她不想交朋友更合适。</w:t>
      </w:r>
    </w:p>
    <w:p>
      <w:pPr>
        <w:pStyle w:val="Heading2"/>
      </w:pPr>
      <w:r>
        <w:t>其他三则的合理方向</w:t>
      </w:r>
    </w:p>
    <w:p>
      <w:r>
        <w:t>7月1日：可肯定愿意改变习惯，同时提醒朋友别只凭身材轻视自己；应把自我价值与外形分开。理由须回应“自卑”。</w:t>
      </w:r>
    </w:p>
    <w:p>
      <w:r>
        <w:t>7月3日：可赞成接受哥哥示好，同时建议平静时商量电脑使用安排；接受善意改善情绪，具体安排帮助减少再次争吵。</w:t>
      </w:r>
    </w:p>
    <w:p>
      <w:r>
        <w:t>7月4日：可支持兴趣选择，同时建议说明自己喜欢烹饪的原因、了解课程，再听爸爸顾虑；“按兴趣选择”与“尊重沟通”可同时做到。</w:t>
      </w:r>
    </w:p>
    <w:p>
      <w:pPr>
        <w:pStyle w:val="Heading2"/>
      </w:pPr>
      <w:r>
        <w:t>教师评分与反馈</w:t>
      </w:r>
    </w:p>
    <w:p>
      <w:r>
        <w:t>教师建议分值5分：看法1分、合理理由1分、相关具体例证2分、回扣1分。接受合理不同立场；各意义点独立判断。网页只保存、自检和对照，不自动判断正确。</w:t>
      </w:r>
    </w:p>
    <w:p>
      <w:r>
        <w:t>提示一：先选一则，再想朋友需要怎样的帮助。</w:t>
      </w:r>
    </w:p>
    <w:p>
      <w:r>
        <w:t>提示二：把“我认为……因为……”补完整，再用本则的具体细节说明。</w:t>
      </w:r>
    </w:p>
    <w:p>
      <w:r>
        <w:t>常见问题：只写要积极、要沟通；因为很好所以赞成；把美星问题说成已确定；强迫朋友按自己的建议做；把正文原打算与自己建议混为一谈。</w:t>
      </w:r>
    </w:p>
    <w:p>
      <w:r>
        <w:t>示范不要求学生照抄。建议是否合理，结合所选日记与说明判断；提及沟通不自动算正确。</w:t>
      </w:r>
    </w:p>
    <w:p>
      <w:r>
        <w:br w:type="page"/>
      </w:r>
    </w:p>
    <w:p>
      <w:pPr>
        <w:pStyle w:val="Heading1"/>
      </w:pPr>
      <w:r>
        <w:t>使用与核对</w:t>
      </w:r>
    </w:p>
    <w:p>
      <w:pPr>
        <w:pStyle w:val="Heading2"/>
      </w:pPr>
      <w:r>
        <w:t>资源与课堂使用</w:t>
      </w:r>
    </w:p>
    <w:p>
      <w:r>
        <w:t>课文主页：开始／继续学习、四则直达、词语预习、图文回读与教师资料。互动页：原文在左，漫画或问题在右，窄屏上下排列；每则原漫画六格按原顺序展示。先读本则，再点“本则问题”，按日期推进。</w:t>
      </w:r>
    </w:p>
    <w:p>
      <w:r>
        <w:t>教师页：在线投影、可编辑PPT、教师DOCX、独立离线HTML及整套ZIP。投影与PPT同版，题目页与答案页分开，左右方向键翻页，教师提示默认收起。</w:t>
      </w:r>
    </w:p>
    <w:p>
      <w:pPr>
        <w:pStyle w:val="Heading2"/>
      </w:pPr>
      <w:r>
        <w:t>题目覆盖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896"/>
      </w:tblGrid>
      <w:tr>
        <w:trPr>
          <w:tblHeader/>
          <w:cantSplit/>
        </w:trPr>
        <w:tc>
          <w:tcPr>
            <w:tcW w:type="dxa" w:w="4320"/>
            <w:shd w:fill="EAF1ED"/>
          </w:tcPr>
          <w:p>
            <w:pPr>
              <w:spacing w:after="80" w:line="320" w:lineRule="exact"/>
            </w:pPr>
            <w:r>
              <w:t>附件原题</w:t>
            </w:r>
          </w:p>
        </w:tc>
        <w:tc>
          <w:tcPr>
            <w:tcW w:type="dxa" w:w="4896"/>
            <w:shd w:fill="EAF1ED"/>
          </w:tcPr>
          <w:p>
            <w:pPr>
              <w:spacing w:after="80" w:line="320" w:lineRule="exact"/>
            </w:pPr>
            <w:r>
              <w:t>实现位置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line="320" w:lineRule="exact"/>
            </w:pPr>
            <w:r>
              <w:t>正文“用几个词语概括一下你这一周的心情”</w:t>
            </w:r>
          </w:p>
        </w:tc>
        <w:tc>
          <w:tcPr>
            <w:tcW w:type="dxa" w:w="4896"/>
          </w:tcPr>
          <w:p>
            <w:pPr>
              <w:spacing w:after="80" w:line="320" w:lineRule="exact"/>
            </w:pPr>
            <w:r>
              <w:t>导入口头完成，不新增文字任务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line="320" w:lineRule="exact"/>
            </w:pPr>
            <w:r>
              <w:t>阅读放大镜一（1）（2）（3）（4）</w:t>
            </w:r>
          </w:p>
        </w:tc>
        <w:tc>
          <w:tcPr>
            <w:tcW w:type="dxa" w:w="4896"/>
          </w:tcPr>
          <w:p>
            <w:pPr>
              <w:spacing w:after="80" w:line="320" w:lineRule="exact"/>
            </w:pPr>
            <w:r>
              <w:t>第1、4、6任务，共四个释义找词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line="320" w:lineRule="exact"/>
            </w:pPr>
            <w:r>
              <w:t>阅读放大镜二表格四行</w:t>
            </w:r>
          </w:p>
        </w:tc>
        <w:tc>
          <w:tcPr>
            <w:tcW w:type="dxa" w:w="4896"/>
          </w:tcPr>
          <w:p>
            <w:pPr>
              <w:spacing w:after="80" w:line="320" w:lineRule="exact"/>
            </w:pPr>
            <w:r>
              <w:t>第2、3、5、7任务，按四则逐行点选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line="320" w:lineRule="exact"/>
            </w:pPr>
            <w:r>
              <w:t>教参2.1人物推测</w:t>
            </w:r>
          </w:p>
        </w:tc>
        <w:tc>
          <w:tcPr>
            <w:tcW w:type="dxa" w:w="4896"/>
          </w:tcPr>
          <w:p>
            <w:pPr>
              <w:spacing w:after="80" w:line="320" w:lineRule="exact"/>
            </w:pPr>
            <w:r>
              <w:t>第8任务，自主特点、依据与解释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line="320" w:lineRule="exact"/>
            </w:pPr>
            <w:r>
              <w:t>阅读放大镜三</w:t>
            </w:r>
          </w:p>
        </w:tc>
        <w:tc>
          <w:tcPr>
            <w:tcW w:type="dxa" w:w="4896"/>
          </w:tcPr>
          <w:p>
            <w:pPr>
              <w:spacing w:after="80" w:line="320" w:lineRule="exact"/>
            </w:pPr>
            <w:r>
              <w:t>第9任务，必做开放回应</w:t>
            </w:r>
          </w:p>
        </w:tc>
      </w:tr>
    </w:tbl>
    <w:p>
      <w:pPr>
        <w:pStyle w:val="Heading2"/>
      </w:pPr>
      <w:r>
        <w:t>记录与设备范围</w:t>
      </w:r>
    </w:p>
    <w:p>
      <w:r>
        <w:t>九个任务中七个为客观任务：三组词语、四行表格。首次正确率按“整项任务是否全部正确”统计，主观两题不计入自动正确率。教师建议人物题5分、开放题5分，二者合计10分，仅供人工形成性评价；不与网页正确率混算。</w:t>
      </w:r>
    </w:p>
    <w:p>
      <w:r>
        <w:t>保存姓名、班级、学号／组别、首次答案、每次提交、时间、提示使用、订正和自检。检查页可导出JSON完整备份、逐题CSV与文字记录。本课用独立存储标识，重置不删除个人词语本。未接入账户同步或教师自动收件。</w:t>
      </w:r>
    </w:p>
    <w:p>
      <w:r>
        <w:t>个人词语本汇总已接入同域课文的个人收藏，按年级、单元、课文筛选。预设29项语境词并非强制全部收藏；自输未知词仍可建卡，显示“释义待补充”。导出后可另机导入，清理浏览器前先备份。设备朗读不是人工录音。</w:t>
      </w:r>
    </w:p>
    <w:p>
      <w:r>
        <w:t>离线HTML包含本课原图、字体和脚本。整套ZIP全部解压后打开“开始使用.html”。平台词语预习需网络，朗读取决于设备语音。教师资料是公开网页，不视为身份保护。</w:t>
      </w:r>
    </w:p>
    <w:p>
      <w:pPr>
        <w:pStyle w:val="Heading2"/>
      </w:pPr>
      <w:r>
        <w:t>当堂检查</w:t>
      </w:r>
    </w:p>
    <w:p>
      <w:r>
        <w:t>只检查已有回答：有没有把打算当结果？特点有没有证据？看法有没有为什么？不增加新短文、课后一周小测或打卡作业。</w:t>
      </w:r>
    </w:p>
    <w:sectPr w:rsidR="00FC693F" w:rsidRPr="0006063C" w:rsidSect="00034616">
      <w:footerReference w:type="default" r:id="rId9"/>
      <w:pgSz w:w="11952" w:h="16848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60" w:lineRule="exact" w:before="0"/>
    </w:pPr>
    <w:rPr>
      <w:rFonts w:ascii="Noto Serif CJK SC" w:hAnsi="Noto Serif CJK SC" w:eastAsia="Noto Serif CJK SC"/>
      <w:color w:val="243D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8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48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480" w:lineRule="exact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480" w:lineRule="exact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心情手账 教师流程与参考答案</dc:title>
  <dc:subject/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