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寓言两则</w:t>
      </w:r>
    </w:p>
    <w:p>
      <w:r>
        <w:t>教师教学流程与参考答案</w:t>
      </w:r>
    </w:p>
    <w:p>
      <w:r>
        <w:t>中一高级华文 单元四 进阶 两课时</w:t>
      </w:r>
    </w:p>
    <w:p>
      <w:r>
        <w:t>通过点金石的失而不得与乞丐意外继承遗产的故事，引导学生解释习惯怎样影响行动与思考。保留教材原题，按段落实理解，再写两则寓意与生活启发。</w:t>
      </w:r>
    </w:p>
    <w:p>
      <w:pPr>
        <w:pStyle w:val="Heading1"/>
      </w:pPr>
      <w:r>
        <w:t>核心目标</w:t>
      </w:r>
    </w:p>
    <w:p>
      <w:pPr>
        <w:pStyle w:val="ListBullet"/>
      </w:pPr>
      <w:r>
        <w:t>比较起初与后来的动作，说明习惯与结果之间的关系。</w:t>
      </w:r>
    </w:p>
    <w:p>
      <w:pPr>
        <w:pStyle w:val="ListBullet"/>
      </w:pPr>
      <w:r>
        <w:t>依据具体细节解释比喻、铺垫及人物特点，区分事实与合理推测。</w:t>
      </w:r>
    </w:p>
    <w:p>
      <w:pPr>
        <w:pStyle w:val="ListBullet"/>
      </w:pPr>
      <w:r>
        <w:t>准确理解语境词义、重叠形式和双音节词语的字义关系。</w:t>
      </w:r>
    </w:p>
    <w:p>
      <w:pPr>
        <w:pStyle w:val="ListBullet"/>
      </w:pPr>
      <w:r>
        <w:t>以寓意、理由、例子、回扣完成两则必做开放回应。</w:t>
      </w:r>
    </w:p>
    <w:p>
      <w:pPr>
        <w:pStyle w:val="Heading1"/>
      </w:pPr>
      <w:r>
        <w:t>两课时教学流程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课时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环节与用时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第一课 50分钟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导入3分钟；点金石第1至2段10分钟；第3至4段9分钟；第5段12分钟；第6段8分钟；口头整理情节与初步寓意8分钟。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第二课 50分钟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第二则逐段阅读与旁批15分钟；习惯和口头复述8分钟；词语整理7分钟；两则开放写答及订正16分钟；收藏与导出4分钟。</w:t>
            </w:r>
          </w:p>
        </w:tc>
      </w:tr>
    </w:tbl>
    <w:p>
      <w:r>
        <w:t>第一课第二段由教师示范动作与目的的定位，学生独立写判断；第四段师生核对起初与后来的差别；人物特点、律师心理和两则开放回应由学生独立写。预计时间用于组织课堂，不设倒计时。</w:t>
      </w:r>
    </w:p>
    <w:p>
      <w:r>
        <w:t>第一课末仅口头形成初步理解。正式综合写答放在两则逐段学习之后。时间紧时减少全班重复汇报，保留人物自主概括和两道必做开放题。</w:t>
      </w:r>
    </w:p>
    <w:p>
      <w:pPr>
        <w:pStyle w:val="Heading1"/>
      </w:pPr>
      <w:r>
        <w:t>学生常见困难</w:t>
      </w:r>
    </w:p>
    <w:p>
      <w:r>
        <w:t>把坚持等同于成功，把机械化误解为使用机器，把外表当性格；将漫画情境或律师的心理推测当成事实；只报修辞名称而不解释作用；只写“习惯重要”而没有因果关系。</w:t>
      </w:r>
    </w:p>
    <w:p>
      <w:pPr>
        <w:pStyle w:val="Heading1"/>
        <w:pageBreakBefore/>
      </w:pPr>
      <w:r>
        <w:t>点金石全文核对</w:t>
      </w:r>
    </w:p>
    <w:p>
      <w:pPr>
        <w:pStyle w:val="Heading2"/>
      </w:pPr>
      <w:r>
        <w:t>第一段</w:t>
      </w:r>
    </w:p>
    <w:p>
      <w:r>
        <w:t>从前有一个男子，他听说黑海岸边有一块点金石，摸上去暖暖的，能将任何金属变成纯金。于是，他变卖了财产，来到黑海岸边，搭起帐篷，开始寻找点金石。</w:t>
      </w:r>
    </w:p>
    <w:p>
      <w:pPr>
        <w:pStyle w:val="Heading2"/>
      </w:pPr>
      <w:r>
        <w:t>第二段</w:t>
      </w:r>
    </w:p>
    <w:p>
      <w:r>
        <w:t>海滩上布满了各种各样的石头，他想：如果他把捡起的冷冰冰的石子随手扔下，他可能会再一次捡起已经摸过的石头，那可就徒劳无功了。为了防止这种情形发生，一旦捡到冰凉的石头，他就把它扔进海里。</w:t>
      </w:r>
    </w:p>
    <w:p>
      <w:pPr>
        <w:pStyle w:val="Heading2"/>
      </w:pPr>
      <w:r>
        <w:t>第三段</w:t>
      </w:r>
    </w:p>
    <w:p>
      <w:r>
        <w:t>就这样，他日复一日地重复这个动作。</w:t>
      </w:r>
    </w:p>
    <w:p>
      <w:pPr>
        <w:pStyle w:val="Heading2"/>
      </w:pPr>
      <w:r>
        <w:t>第四段</w:t>
      </w:r>
    </w:p>
    <w:p>
      <w:r>
        <w:t>起初，他的动作较缓慢，捡起一块石头，感觉一下，是凉的，才把它扔进海里。经历了无数次的失败后，他的动作逐渐机械化，捡石头，扔石头，不再多加思考。</w:t>
      </w:r>
    </w:p>
    <w:p>
      <w:pPr>
        <w:pStyle w:val="Heading2"/>
      </w:pPr>
      <w:r>
        <w:t>第五段</w:t>
      </w:r>
    </w:p>
    <w:p>
      <w:r>
        <w:t>过了很久，他还是没有摸到一块温暖的石头。他蓬头垢面，身体瘦得像个影子。可是，他并不气馁，继续寻找那块神石。</w:t>
      </w:r>
    </w:p>
    <w:p>
      <w:pPr>
        <w:pStyle w:val="Heading2"/>
      </w:pPr>
      <w:r>
        <w:t>第六段</w:t>
      </w:r>
    </w:p>
    <w:p>
      <w:r>
        <w:t>有一天他捡起了一块石头，这块石头是温暖的！他心头一颤，可还是随手把它扔进了海里。当他回过神来，惊觉那就是他梦寐以求的点金石时，点金石已经不见踪影。</w:t>
      </w:r>
    </w:p>
    <w:p>
      <w:pPr>
        <w:pStyle w:val="Heading1"/>
      </w:pPr>
      <w:r>
        <w:t>关键关系</w:t>
      </w:r>
    </w:p>
    <w:p>
      <w:r>
        <w:t>“起初……感觉一下……才”与“逐渐机械化……不再多加思考”形成变化；“并不气馁”支持坚持，但结尾提醒坚持还须保持判断。第五段原文是“身体瘦得像个影子”，不能用漫画的“身体消瘦”替代原句。</w:t>
      </w:r>
    </w:p>
    <w:p>
      <w:pPr>
        <w:pStyle w:val="Heading1"/>
        <w:pageBreakBefore/>
      </w:pPr>
      <w:r>
        <w:t>乞丐和富豪全文核对</w:t>
      </w:r>
    </w:p>
    <w:p>
      <w:pPr>
        <w:pStyle w:val="Heading2"/>
      </w:pPr>
      <w:r>
        <w:t>第一段</w:t>
      </w:r>
    </w:p>
    <w:p>
      <w:r>
        <w:t>一位富豪，家财万贯，富可敌国。可惜他没有继承人。</w:t>
      </w:r>
    </w:p>
    <w:p>
      <w:pPr>
        <w:pStyle w:val="Heading2"/>
      </w:pPr>
      <w:r>
        <w:t>第二段</w:t>
      </w:r>
    </w:p>
    <w:p>
      <w:r>
        <w:t>临终前，富豪对他的律师说：“我要把所有的财产留给一个幸运儿。明天早上，你出门见到的第一个人就是我的继承人。”</w:t>
      </w:r>
    </w:p>
    <w:p>
      <w:pPr>
        <w:pStyle w:val="Heading2"/>
      </w:pPr>
      <w:r>
        <w:t>第三段</w:t>
      </w:r>
    </w:p>
    <w:p>
      <w:r>
        <w:t>第二天一早，律师一出门就见到一个穿得破破烂烂、蓬头垢面的乞丐在乞讨。他身边放着一个破碗和一根破木棍。</w:t>
      </w:r>
    </w:p>
    <w:p>
      <w:pPr>
        <w:pStyle w:val="Heading2"/>
      </w:pPr>
      <w:r>
        <w:t>第四段</w:t>
      </w:r>
    </w:p>
    <w:p>
      <w:r>
        <w:t>在律师的安排下，乞丐继承了富豪的全部遗产。一夜之间，乞丐变成了富豪。</w:t>
      </w:r>
    </w:p>
    <w:p>
      <w:pPr>
        <w:pStyle w:val="Heading2"/>
      </w:pPr>
      <w:r>
        <w:t>第五段</w:t>
      </w:r>
    </w:p>
    <w:p>
      <w:r>
        <w:t>律师问他：“你继承了这么一大笔遗产，现在最想做什么？”</w:t>
      </w:r>
    </w:p>
    <w:p>
      <w:pPr>
        <w:pStyle w:val="Heading2"/>
      </w:pPr>
      <w:r>
        <w:t>第六段</w:t>
      </w:r>
    </w:p>
    <w:p>
      <w:r>
        <w:t>乞丐回答道：“我要买一个好一点儿的碗和一根结实的木棍。”</w:t>
      </w:r>
    </w:p>
    <w:p>
      <w:pPr>
        <w:pStyle w:val="Heading1"/>
      </w:pPr>
      <w:r>
        <w:t>关键关系</w:t>
      </w:r>
    </w:p>
    <w:p>
      <w:r>
        <w:t>第三段生活贫困，第四段身份和财富巨变，第六段愿望仍围绕碗和木棍。通过前后对比理解思考习惯，并回看第三段的铺垫。原文只写愿望，不能断言他继承遗产后真的继续乞讨。</w:t>
      </w:r>
    </w:p>
    <w:p>
      <w:r>
        <w:t>律师的心里想法并非原文明说。接受有依据的多种推测，用“可能、或许”表述。漫画中的具体年龄、穿着和城市景象只是具象表现。</w:t>
      </w:r>
    </w:p>
    <w:p>
      <w:pPr>
        <w:pStyle w:val="Heading1"/>
        <w:pageBreakBefore/>
      </w:pPr>
      <w:r>
        <w:t>点金石前段任务参考</w:t>
      </w:r>
    </w:p>
    <w:p>
      <w:pPr>
        <w:pStyle w:val="Heading2"/>
      </w:pPr>
      <w:r>
        <w:t>点金石 第二段 方法与目的</w:t>
      </w:r>
    </w:p>
    <w:p>
      <w:r>
        <w:t>结合《点金石》的上下文，推测下列词语的意思。①徒劳无功（第2段）</w:t>
      </w:r>
    </w:p>
    <w:p>
      <w:r>
        <w:t>男子是怎么找到点金石的？他的做法有效吗？</w:t>
      </w:r>
    </w:p>
    <w:p>
      <w:r>
        <w:t>来源 教材预习一①；《点金石》第二段旁批原题。</w:t>
      </w:r>
    </w:p>
    <w:p>
      <w:r>
        <w:t>参考 “徒劳无功”指白费力气、没有成果。他捡起石头辨认温度，把冰凉的石头扔进海里，以免再次捡到同一块石头。从避免重复检查的目的看，这种做法有用；但这并不能保证他最后取得点金石。</w:t>
      </w:r>
    </w:p>
    <w:p>
      <w:r>
        <w:t>接受范围 教参提出“未必有效”，理由是可能失手把点金石扔进海里。学生若能说清评价的是“避免重复”还是“最后成功”，均可接受；目前不能把后来的结果说成已经发生。</w:t>
      </w:r>
    </w:p>
    <w:p>
      <w:r>
        <w:t>讲评 先提取动作与目的，再说明评价标准。原旁批的“怎么找到”在这里按寻找方法理解，并非第二段已经找到了。</w:t>
      </w:r>
    </w:p>
    <w:p>
      <w:r>
        <w:t>易错 只写“有效／无效”而没有理由；把“可能”说成已经发生。</w:t>
      </w:r>
    </w:p>
    <w:p>
      <w:r>
        <w:t>分层提示 把“防止这种情形”与前一句连起来。 → 看“再一次捡起已经摸过的石头”和“一旦捡到冰凉的石头”。</w:t>
      </w:r>
    </w:p>
    <w:p>
      <w:r>
        <w:t>核对要点 分清“防止重复”与“保证成功”两个目标。；方法和理由都与本段有关。</w:t>
      </w:r>
    </w:p>
    <w:p>
      <w:pPr>
        <w:pStyle w:val="Heading2"/>
      </w:pPr>
      <w:r>
        <w:t>点金石 第四段 动作怎样改变</w:t>
      </w:r>
    </w:p>
    <w:p>
      <w:r>
        <w:t>男子有什么习惯性的动作？这个习惯对他有什么影响？</w:t>
      </w:r>
    </w:p>
    <w:p>
      <w:r>
        <w:t>来源 《点金石》第四段旁批原题。</w:t>
      </w:r>
    </w:p>
    <w:p>
      <w:r>
        <w:t>参考 他后来机械地捡石头、扔石头。起初，他会先感觉温度，确定石头是凉的才扔；后来动作逐渐机械化，不再多加思考。习惯使他减少了对每块石头的认真辨认。</w:t>
      </w:r>
    </w:p>
    <w:p>
      <w:r>
        <w:t>讲评 本段能够证明的是“动作变机械、思考减少”。读到第六段后，再用实际结果检验这一影响。</w:t>
      </w:r>
    </w:p>
    <w:p>
      <w:r>
        <w:t>易错 把“机械化”解释成使用机器；只写动作更快，漏掉不再思考。</w:t>
      </w:r>
    </w:p>
    <w:p>
      <w:r>
        <w:t>分层提示 寻找“起初”和“经历了无数次的失败后”。 → 比较“感觉一下……才”和“不再多加思考”。</w:t>
      </w:r>
    </w:p>
    <w:p>
      <w:r>
        <w:t>核对要点 比较了起初与后来。；说明“不再思考”与习惯的联系。</w:t>
      </w:r>
    </w:p>
    <w:p>
      <w:pPr>
        <w:pStyle w:val="Heading1"/>
        <w:pageBreakBefore/>
      </w:pPr>
      <w:r>
        <w:t>点金石后段任务参考</w:t>
      </w:r>
    </w:p>
    <w:p>
      <w:pPr>
        <w:pStyle w:val="Heading2"/>
      </w:pPr>
      <w:r>
        <w:t>点金石 第五段 词义与人物</w:t>
      </w:r>
    </w:p>
    <w:p>
      <w:r>
        <w:t>结合《点金石》的上下文，推测下列词语的意思。②蓬头垢面（第5段）③气馁（第5段）</w:t>
      </w:r>
    </w:p>
    <w:p>
      <w:r>
        <w:t>“他蓬头垢面，身体瘦得像个影子。”用了什么修辞手法？有什么作用？</w:t>
      </w:r>
    </w:p>
    <w:p>
      <w:r>
        <w:t>这时的男子是一个怎样的人？请结合课文内容说明。</w:t>
      </w:r>
    </w:p>
    <w:p>
      <w:r>
        <w:t>来源 教材预习一②③；修辞题据教参2.3；人物特点为教师补充。</w:t>
      </w:r>
    </w:p>
    <w:p>
      <w:r>
        <w:t>参考 蓬头垢面：头发凌乱，脸上很脏。气馁：失去勇气、灰心。句子运用比喻，把男子瘦弱的身体比作影子，突出长期寻找后消瘦、憔悴的状态。示例：他有毅力。虽然寻找很久仍没找到，身体也变得瘦弱，他仍不灰心、继续寻找，说明他面对困难没有轻易放弃。</w:t>
      </w:r>
    </w:p>
    <w:p>
      <w:r>
        <w:t>接受范围 也可结合第四、五段指出他虽坚持，却缺少反思。须说明判断范围，不因为“坚持”就断言一定成功。</w:t>
      </w:r>
    </w:p>
    <w:p>
      <w:r>
        <w:t>讲评 本段支持“有毅力”等判断；全文对机械重复的提醒，不能抹去这个阶段真实表现出的坚持。</w:t>
      </w:r>
    </w:p>
    <w:p>
      <w:r>
        <w:t>易错 把“像个影子”说成夸张而不说明比喻关系；只说“生动形象”；人物只写“脏”“瘦”。</w:t>
      </w:r>
    </w:p>
    <w:p>
      <w:r>
        <w:t>分层提示 找“像”前后的两样事物，并看“可是”后面的行动。 → “影子”突出身体瘦弱；人物特点要用是否继续寻找来说明。</w:t>
      </w:r>
    </w:p>
    <w:p>
      <w:r>
        <w:t>核对要点 准确说明比喻写出了什么状态。；特点由自己概括，并有相符依据和解释。</w:t>
      </w:r>
    </w:p>
    <w:p>
      <w:pPr>
        <w:pStyle w:val="Heading2"/>
      </w:pPr>
      <w:r>
        <w:t>点金石 第六段 一颤与错过</w:t>
      </w:r>
    </w:p>
    <w:p>
      <w:r>
        <w:t>结合《点金石》的上下文，推测下列词语的意思。④梦寐以求（第6段）</w:t>
      </w:r>
    </w:p>
    <w:p>
      <w:r>
        <w:t>男子为什么“心头一颤”？</w:t>
      </w:r>
    </w:p>
    <w:p>
      <w:r>
        <w:t>来源 教材预习一④；《点金石》第六段第一则旁批原题。</w:t>
      </w:r>
    </w:p>
    <w:p>
      <w:r>
        <w:t>参考 梦寐以求：迫切地盼望得到。他摸到的石头是温暖的，这与点金石的特征相符，使他瞬间意识到这可能就是一直寻找的点金石，所以内心突然一震。可是机械化的动作仍使他把石头扔掉，等回过神来才完全认清。</w:t>
      </w:r>
    </w:p>
    <w:p>
      <w:r>
        <w:t>接受范围 教参参考“突然意识到扔出去的可能是点金石”可接受。回答需连接“温暖—点金石—内心震动”，不苛求反应发生在抛出前还是抛出的瞬间。</w:t>
      </w:r>
    </w:p>
    <w:p>
      <w:r>
        <w:t>讲评 “心头一颤”和“回过神来”显示反应与完全认清之间的短暂落差；不是冷得发抖。</w:t>
      </w:r>
    </w:p>
    <w:p>
      <w:r>
        <w:t>易错 只说他很激动而不解释为什么；说他主动决定丢掉宝物。</w:t>
      </w:r>
    </w:p>
    <w:p>
      <w:r>
        <w:t>分层提示 先比较石头的温度，再想起第一段。 → 普通石头冰凉；传说中的点金石摸上去暖暖的。</w:t>
      </w:r>
    </w:p>
    <w:p>
      <w:r>
        <w:t>核对要点 联系了温度与点金石的特征。；区分短暂察觉和后来完全认清。</w:t>
      </w:r>
    </w:p>
    <w:p>
      <w:r>
        <w:t>第六段讲评时回看第四段：习惯最终使男子扔掉了真正的点金石，错失机会。短暂察觉与抛出的时间不作机械评分门槛；重点是温暖、点金石与内心震动的联系。</w:t>
      </w:r>
    </w:p>
    <w:p>
      <w:pPr>
        <w:pStyle w:val="Heading1"/>
        <w:pageBreakBefore/>
      </w:pPr>
      <w:r>
        <w:t>乞丐和富豪随段任务参考</w:t>
      </w:r>
    </w:p>
    <w:p>
      <w:pPr>
        <w:pStyle w:val="Heading2"/>
      </w:pPr>
      <w:r>
        <w:t>乞丐和富豪 第三段 破碗与木棍</w:t>
      </w:r>
    </w:p>
    <w:p>
      <w:r>
        <w:t>为什么作者要强调乞丐拿的是“一个破碗和一根破木棍”？</w:t>
      </w:r>
    </w:p>
    <w:p>
      <w:r>
        <w:t>来源 《乞丐和富豪》第三段旁批原题；分两次阅读理解表达作用。</w:t>
      </w:r>
    </w:p>
    <w:p>
      <w:r>
        <w:t>参考 本段先写出乞丐生活贫困：衣着、外貌和乞讨工具都很破旧，连一个完好的碗和牢固的木棍都没有。作者选这些具体物件，让贫困处境更清楚。读到第六段，再回看它们与结尾愿望的联系。</w:t>
      </w:r>
    </w:p>
    <w:p>
      <w:r>
        <w:t>讲评 先完成当前段能支持的判断。与结尾的铺垫关系将在通读后讲评，不提前把后来发生的事当作本段已经知道的内容。</w:t>
      </w:r>
    </w:p>
    <w:p>
      <w:r>
        <w:t>易错 只写“生动形象”；此时便说他已经有钱却继续乞讨。</w:t>
      </w:r>
    </w:p>
    <w:p>
      <w:r>
        <w:t>分层提示 把这两件东西与衣着、外貌放在一起看。 → “破破烂烂”“蓬头垢面”“破碗”“破木棍”共同说明什么？</w:t>
      </w:r>
    </w:p>
    <w:p>
      <w:r>
        <w:t>核对要点 说明物件的破旧状态。；把细节与生活处境联系起来。</w:t>
      </w:r>
    </w:p>
    <w:p>
      <w:pPr>
        <w:pStyle w:val="Heading2"/>
      </w:pPr>
      <w:r>
        <w:t>乞丐和富豪 第五段 律师的期待</w:t>
      </w:r>
    </w:p>
    <w:p>
      <w:r>
        <w:t>你觉得律师问这句话时，心里想的是什么？</w:t>
      </w:r>
    </w:p>
    <w:p>
      <w:r>
        <w:t>来源 《乞丐和富豪》第五段旁批原题。</w:t>
      </w:r>
    </w:p>
    <w:p>
      <w:r>
        <w:t>参考 律师可能认为乞丐原来生活贫困，现在突然继承巨额遗产，应当有许多改变生活的愿望，很想知道他会先实现哪一个愿望。</w:t>
      </w:r>
    </w:p>
    <w:p>
      <w:r>
        <w:t>接受范围 也可推测律师在想他会怎样安顿生活、使用财产；只要与贫困到富有的变化有关、措辞保留可能性即可。</w:t>
      </w:r>
    </w:p>
    <w:p>
      <w:r>
        <w:t>讲评 原文没有直接写律师的心理。由处境变化和问话作推测，仍须区分推测与事实。</w:t>
      </w:r>
    </w:p>
    <w:p>
      <w:r>
        <w:t>易错 断言律师一定想分遗产；没有文本支持。不能只抄问话而不解释期待。</w:t>
      </w:r>
    </w:p>
    <w:p>
      <w:r>
        <w:t>分层提示 比较乞丐原来的处境与第四段的变化。 → “全部遗产”“一夜之间”“这么一大笔”怎样影响律师的期待？</w:t>
      </w:r>
    </w:p>
    <w:p>
      <w:r>
        <w:t>核对要点 用了可能性的表述。；用前文处境变化支持推测。</w:t>
      </w:r>
    </w:p>
    <w:p>
      <w:pPr>
        <w:pStyle w:val="Heading1"/>
      </w:pPr>
      <w:r>
        <w:t>细节作用分两次完成</w:t>
      </w:r>
    </w:p>
    <w:p>
      <w:r>
        <w:t>第三段初读只说明生活贫困，不提前讲结局。通读后在习惯整理的讲评中补充：破碗与破木棍为结尾换好碗、结实木棍的愿望作铺垫；前后呼应，突出财富变化与旧思维不变的对比。不要求学生再抄一遍相同证据。</w:t>
      </w:r>
    </w:p>
    <w:p>
      <w:pPr>
        <w:pStyle w:val="Heading1"/>
        <w:pageBreakBefore/>
      </w:pPr>
      <w:r>
        <w:t>词语整理与故事复述</w:t>
      </w:r>
    </w:p>
    <w:p>
      <w:r>
        <w:t>找出本单元中重叠形式的词语，填写在横线上，体会它们的作用。</w:t>
      </w:r>
    </w:p>
    <w:p>
      <w:r>
        <w:t>了解华语词语的构成。你还想到哪些这样的词语？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意思相同或相近的字构成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意思相反或相对的字构成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重复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忘记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帐篷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开关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缓慢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买卖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财产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早晚</w:t>
            </w:r>
          </w:p>
        </w:tc>
      </w:tr>
    </w:tbl>
    <w:p>
      <w:r>
        <w:t>上表保留教材例词。补例可用“道路”（道与路相近）、“来往”（来与往相对）。不把重叠形式与字义关系混作同一种分类。</w:t>
      </w:r>
    </w:p>
    <w:p>
      <w:r>
        <w:t>重叠词示例：本课“暖暖”（AA）、“冷冰冰”（ABB）、“破破烂烂”（AABB）；《迟到》第五段“瘦瘦高高”（AABB）、第十段“咻咻”（AA）、第十七段“点点头”（AAB）；《差不多先生》第四段“笑嘻嘻”（ABB）、第六段“急急忙忙”（AABB）、第七段“断断续续”（AABB）。如“破破烂烂”加强破旧程度，具体表现乞丐的贫困。构词补例：道路——道和路意思相近；来往——来和往意思相对。</w:t>
      </w:r>
    </w:p>
    <w:p>
      <w:r>
        <w:t>预习第二题允许本单元其他准确例词；学生举两个重叠词，解释其中一个具体作用即可，不要求背完整清单。</w:t>
      </w:r>
    </w:p>
    <w:p>
      <w:pPr>
        <w:pStyle w:val="Heading2"/>
      </w:pPr>
      <w:r>
        <w:t>读后整理 两则的习惯</w:t>
      </w:r>
    </w:p>
    <w:p>
      <w:r>
        <w:t>阅读课文，了解《寓言两则》中谈到的习惯。</w:t>
      </w:r>
    </w:p>
    <w:p>
      <w:r>
        <w:t>复述《点金石》和《乞丐和富豪》的故事内容。</w:t>
      </w:r>
    </w:p>
    <w:p>
      <w:r>
        <w:t>来源 教材深入研习第二题；预习第三题（保留原题，采用口头复述）。</w:t>
      </w:r>
    </w:p>
    <w:p>
      <w:r>
        <w:t>参考 男子：习惯了机械地捡石头、扔石头，逐渐不再仔细辨认和思考。乞丐：长期按乞讨生活的需要考虑事情，发财后仍只想到换好一点的碗和结实的木棍，原来的思考习惯没有跟着处境改变。</w:t>
      </w:r>
    </w:p>
    <w:p>
      <w:r>
        <w:t>讲评 前者主要写行动形成惯性；后者主要写思考方式受旧习惯限制。原文只写乞丐的愿望，不能断言他后来真的继续乞讨。</w:t>
      </w:r>
    </w:p>
    <w:p>
      <w:r>
        <w:t>易错 只写“捡石头／乞讨”而漏掉机械或固有思路；将愿望当作已经发生的行动。</w:t>
      </w:r>
    </w:p>
    <w:p>
      <w:r>
        <w:t>分层提示 习惯不只是一次动作，要看反复出现的行动或思路。 → 一则看“机械化、不再思考”；另一则比较第三段的工具和第六段的愿望。</w:t>
      </w:r>
    </w:p>
    <w:p>
      <w:r>
        <w:t>核对要点 两则习惯各写清楚。；口头复述保留起因、转折及结果。</w:t>
      </w:r>
    </w:p>
    <w:p>
      <w:r>
        <w:t>《点金石》复述要保留什么？ 听说特征并出发寻找 → 为免重复而扔掉凉石 → 长期重复后机械化 → 捡到温暖石头也随手扔掉，错失点金石。</w:t>
      </w:r>
    </w:p>
    <w:p>
      <w:r>
        <w:t>《乞丐和富豪》复述要保留什么？ 富豪无继承人，指定律师次日首先遇到的人 → 乞丐意外继承遗产 → 律师询问愿望 → 乞丐仍只想换碗与木棍。</w:t>
      </w:r>
    </w:p>
    <w:p>
      <w:pPr>
        <w:pStyle w:val="Heading1"/>
        <w:pageBreakBefore/>
      </w:pPr>
      <w:r>
        <w:t>两则必做开放回应</w:t>
      </w:r>
    </w:p>
    <w:p>
      <w:pPr>
        <w:pStyle w:val="Heading2"/>
      </w:pPr>
      <w:r>
        <w:t>点金石</w:t>
      </w:r>
    </w:p>
    <w:p>
      <w:r>
        <w:t>这个寓言有什么寓意？</w:t>
      </w:r>
    </w:p>
    <w:p>
      <w:r>
        <w:t>结合自己的生活经验，谈谈你从《点金石》中得到的启发。</w:t>
      </w:r>
    </w:p>
    <w:p>
      <w:r>
        <w:t>示例：坚持应当伴随思考，不能让机械的习惯代替判断。男子虽然坚持寻找，却习惯了捡起就扔，连温暖的点金石也扔掉了。生活观察示例（不是学生的亲身经历）：有学生每天做练习，却只按熟悉的步骤写，题目换了条件仍照做，结果做错。可见重复次数多不等于真正掌握；练习时应检查条件、反思方法，才能让坚持产生效果。</w:t>
      </w:r>
    </w:p>
    <w:p>
      <w:r>
        <w:t>接受范围 也可从保持觉察、及时调整方法、避免惯性错失机会等角度回答。</w:t>
      </w:r>
    </w:p>
    <w:p>
      <w:r>
        <w:t>接受范围 “不能坚持”不符合故事；问题是坚持中失去思考。</w:t>
      </w:r>
    </w:p>
    <w:p>
      <w:pPr>
        <w:pStyle w:val="Heading2"/>
      </w:pPr>
      <w:r>
        <w:t>乞丐和富豪</w:t>
      </w:r>
    </w:p>
    <w:p>
      <w:r>
        <w:t>这个寓言有什么寓意？</w:t>
      </w:r>
    </w:p>
    <w:p>
      <w:r>
        <w:t>结合自己的生活经验，谈谈你从《乞丐和富豪》中得到的启发。</w:t>
      </w:r>
    </w:p>
    <w:p>
      <w:r>
        <w:t>示例：处境改变时，需要重新检查自己的想法，不能一直受旧习惯限制。乞丐继承巨额遗产后，仍只想到换碗和木棍，没有想到新的生活可能。生活观察示例（不是学生的亲身经历）：升上中学后，有学生仍用小学时临时赶功课的办法，面对更多任务便常常来不及；后来改为提前安排，才逐渐适应。可见环境变了，方法也要调整，而不是机械沿用过去的做法。</w:t>
      </w:r>
    </w:p>
    <w:p>
      <w:r>
        <w:t>接受范围 若学生认为乞丐也可能知足，应允许有依据的讨论；同时须回应前后物件重复与处境巨变，说明为何选择这一理解。</w:t>
      </w:r>
    </w:p>
    <w:p>
      <w:r>
        <w:t>接受范围 不以财富或社会身份判断人的价值，不把乞丐写成天生愚笨。</w:t>
      </w:r>
    </w:p>
    <w:p>
      <w:r>
        <w:t>支架统一为：寓意或看法 → 为什么（故事理由）→ 具体生活例子 → 回扣及调整。示例中的生活观察须标明为示例，不让学生照抄成自己的经历。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意义要点</w:t>
            </w:r>
          </w:p>
        </w:tc>
        <w:tc>
          <w:tcPr>
            <w:tcW w:type="dxa" w:w="748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教师核对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寓意 1项</w:t>
            </w:r>
          </w:p>
        </w:tc>
        <w:tc>
          <w:tcPr>
            <w:tcW w:type="dxa" w:w="748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说清习惯与行动或思考的关系，而非只写“习惯重要”。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理由 1项</w:t>
            </w:r>
          </w:p>
        </w:tc>
        <w:tc>
          <w:tcPr>
            <w:tcW w:type="dxa" w:w="748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准确连接故事的行动、处境与结果。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例子 1项</w:t>
            </w:r>
          </w:p>
        </w:tc>
        <w:tc>
          <w:tcPr>
            <w:tcW w:type="dxa" w:w="748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具体相关的真实经历或明确标注的生活观察。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回扣 1项</w:t>
            </w:r>
          </w:p>
        </w:tc>
        <w:tc>
          <w:tcPr>
            <w:tcW w:type="dxa" w:w="748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解释例子如何支持看法，并提出有针对性的调整。</w:t>
            </w:r>
          </w:p>
        </w:tc>
      </w:tr>
    </w:tbl>
    <w:p>
      <w:r>
        <w:t>每个意义要点可独立核对，不因漏一项就机械清零其余理解。系统不自动判主观答案，也不以字数或关键词冒充评分。</w:t>
      </w:r>
    </w:p>
    <w:p>
      <w:pPr>
        <w:pStyle w:val="Heading1"/>
        <w:pageBreakBefore/>
      </w:pPr>
      <w:r>
        <w:t>来源核对与图文映射</w:t>
      </w:r>
    </w:p>
    <w:p>
      <w:r>
        <w:t>已核对两则各六段、全部旁批、预习三题及深入研习前两题。教参提及深入研习第三、四题，但附件未包含该原页；相关寓意与生活启发依教参设计，标明来源，不虚构原题题号或问法。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篇目与段号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原漫画格号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点金石 第一段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1—4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点金石 第二段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5—7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点金石 第三段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9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点金石 第四段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8、10—12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点金石 第五段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点金石 第六段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14—16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乞丐和富豪 第一段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乞丐和富豪 第二段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乞丐和富豪 第三段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19—20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乞丐和富豪 第四段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21—22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乞丐和富豪 第五段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23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乞丐和富豪 第六段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24</w:t>
            </w:r>
          </w:p>
        </w:tc>
      </w:tr>
    </w:tbl>
    <w:p>
      <w:r>
        <w:t>第8格回述“起初”，所以配第四段；第9格“日复一日”配第三段。原图像素、格号、旁白不改，依教材段落顺序显示。</w:t>
      </w:r>
    </w:p>
    <w:p>
      <w:pPr>
        <w:pStyle w:val="Heading1"/>
      </w:pPr>
      <w:r>
        <w:t>课堂操作与记录</w:t>
      </w:r>
    </w:p>
    <w:p>
      <w:r>
        <w:t>读文按两则各自的原段号显示，红色词语有中英文释义。先点原句，再点“加入原句”，多句连续累加，支持复制、粘贴和编辑。首次回答、订正与阅读位置自动保存在当前浏览器；“检查”可导出。</w:t>
      </w:r>
    </w:p>
    <w:p>
      <w:r>
        <w:t>个人词语本沿用共享收藏，按年级、单元、课文筛选，例句注明具体寓言和段号。投影与学生作答分开保存；重置本课保留词语本。跨设备不自动同步，清理浏览器数据前先备份。</w:t>
      </w:r>
    </w:p>
    <w:p>
      <w:r>
        <w:t>投影使用同一网页，先问后揭；空格推进，输入框内不触发；归位回第一段。离线包解压后打开“开始学习.html”，线上与离线记录分别备份。教师页公开含答案，请向学生发学生链接。本课不附PPT、PPT替代课件或额外PDF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华文通 · 寓言两则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KaiXinSongA" w:hAnsi="KaiXinSongA" w:eastAsia="KaiXinSong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9" w:lineRule="auto"/>
      <w:outlineLvl w:val="0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59" w:lineRule="auto"/>
      <w:outlineLvl w:val="1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KaiXinSongA" w:hAnsi="KaiXinSongA" w:eastAsia="KaiXinSongA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KaiXinSongA" w:hAnsi="KaiXinSongA" w:eastAsia="KaiXinSong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KaiXinSongA" w:hAnsi="KaiXinSongA" w:eastAsia="KaiXinSong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寓言两则 教师教学流程与参考答案</dc:title>
  <dc:subject>中一高级华文 单元四 进阶</dc:subject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