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20">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21"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21"/>
    <w:bookmarkStart w:id="22"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22"/>
    <w:bookmarkStart w:id="26" w:name="three-tiers-with-examples"/>
    <w:p>
      <w:pPr>
        <w:pStyle w:val="Heading2"/>
      </w:pPr>
      <w:r>
        <w:t xml:space="preserve">Three tiers, with examples</w:t>
      </w:r>
    </w:p>
    <w:bookmarkStart w:id="23"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3"/>
    <w:bookmarkStart w:id="24"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4"/>
    <w:bookmarkStart w:id="25"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5"/>
    <w:bookmarkEnd w:id="26"/>
    <w:bookmarkStart w:id="27"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7"/>
    <w:bookmarkStart w:id="28"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20">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8"/>
    <w:sectPr w:rsidR="000B09E7">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20"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2026-04-01T16:15:11Z</dcterms:created>
  <dcterms:modified xsi:type="dcterms:W3CDTF">2026-04-01T16:15:11Z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4SSPP111: Statistics for Political Science I – 2025-2026 Semester 2</vt:lpwstr>
  </property>
  <property fmtid="{D5CDD505-2E9C-101B-9397-08002B2CF9AE}" pid="8" name="toc-title">
    <vt:lpwstr>Table of contents</vt:lpwstr>
  </property>
</Properties>
</file>