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9D0F" w14:textId="66CFE41F" w:rsidR="003A062D" w:rsidRPr="008F301D" w:rsidRDefault="003A062D" w:rsidP="003A062D">
      <w:pPr>
        <w:pStyle w:val="NoSpacing"/>
        <w:rPr>
          <w:rFonts w:ascii="Times New Roman" w:hAnsi="Times New Roman" w:cs="Times New Roman"/>
        </w:rPr>
      </w:pPr>
      <w:r w:rsidRPr="008F301D">
        <w:rPr>
          <w:rStyle w:val="Strong"/>
          <w:rFonts w:ascii="Times New Roman" w:hAnsi="Times New Roman" w:cs="Times New Roman"/>
        </w:rPr>
        <w:t xml:space="preserve">Task </w:t>
      </w:r>
      <w:r w:rsidR="000655B6">
        <w:rPr>
          <w:rStyle w:val="Strong"/>
          <w:rFonts w:ascii="Times New Roman" w:hAnsi="Times New Roman" w:cs="Times New Roman"/>
        </w:rPr>
        <w:t>3</w:t>
      </w:r>
      <w:r w:rsidRPr="008F301D">
        <w:rPr>
          <w:rStyle w:val="Strong"/>
          <w:rFonts w:ascii="Times New Roman" w:hAnsi="Times New Roman" w:cs="Times New Roman"/>
        </w:rPr>
        <w:t xml:space="preserve"> </w:t>
      </w:r>
      <w:r w:rsidR="00B66A43" w:rsidRPr="008F301D">
        <w:rPr>
          <w:rStyle w:val="Strong"/>
          <w:rFonts w:ascii="Times New Roman" w:hAnsi="Times New Roman" w:cs="Times New Roman"/>
        </w:rPr>
        <w:t xml:space="preserve">– </w:t>
      </w:r>
      <w:r w:rsidR="000655B6">
        <w:rPr>
          <w:rStyle w:val="Strong"/>
          <w:rFonts w:ascii="Times New Roman" w:hAnsi="Times New Roman" w:cs="Times New Roman"/>
        </w:rPr>
        <w:t>Business Summary Report: Predictive Insights for Collections Strategy</w:t>
      </w:r>
      <w:r w:rsidR="009566C7" w:rsidRPr="008F301D">
        <w:rPr>
          <w:rFonts w:ascii="Times New Roman" w:hAnsi="Times New Roman" w:cs="Times New Roman"/>
        </w:rPr>
        <w:br/>
      </w:r>
      <w:r w:rsidRPr="008F301D">
        <w:rPr>
          <w:rFonts w:ascii="Times New Roman" w:hAnsi="Times New Roman" w:cs="Times New Roman"/>
        </w:rPr>
        <w:t xml:space="preserve">Luis G B A Faria, </w:t>
      </w:r>
      <w:r w:rsidRPr="008F301D">
        <w:rPr>
          <w:rFonts w:ascii="Times New Roman" w:eastAsia="Times New Roman" w:hAnsi="Times New Roman" w:cs="Times New Roman"/>
          <w:sz w:val="24"/>
          <w:szCs w:val="24"/>
          <w:lang w:val="en-AU"/>
        </w:rPr>
        <w:t>Sydney, NSW, +61 0403-278-880, lfariabr@gmail.com</w:t>
      </w:r>
    </w:p>
    <w:p w14:paraId="7CF74341" w14:textId="6A880CCB" w:rsidR="003A062D" w:rsidRPr="008F301D" w:rsidRDefault="003A062D" w:rsidP="003A062D">
      <w:pPr>
        <w:pStyle w:val="NoSpacing"/>
        <w:jc w:val="center"/>
        <w:rPr>
          <w:rFonts w:ascii="Times New Roman" w:eastAsia="Times New Roman" w:hAnsi="Times New Roman" w:cs="Times New Roman"/>
          <w:sz w:val="20"/>
          <w:szCs w:val="20"/>
          <w:lang w:val="en-AU"/>
        </w:rPr>
      </w:pPr>
      <w:hyperlink r:id="rId8" w:history="1">
        <w:proofErr w:type="spellStart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linkedin</w:t>
        </w:r>
        <w:proofErr w:type="spellEnd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/</w:t>
        </w:r>
        <w:proofErr w:type="spellStart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lfaria</w:t>
        </w:r>
        <w:proofErr w:type="spellEnd"/>
      </w:hyperlink>
      <w:r w:rsidRPr="008F301D">
        <w:rPr>
          <w:rFonts w:ascii="Times New Roman" w:eastAsia="Times New Roman" w:hAnsi="Times New Roman" w:cs="Times New Roman"/>
          <w:sz w:val="20"/>
          <w:szCs w:val="20"/>
          <w:lang w:val="en-AU"/>
        </w:rPr>
        <w:t xml:space="preserve"> / </w:t>
      </w:r>
      <w:hyperlink r:id="rId9" w:history="1">
        <w:proofErr w:type="spellStart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github</w:t>
        </w:r>
        <w:proofErr w:type="spellEnd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/</w:t>
        </w:r>
        <w:proofErr w:type="spellStart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lfaria</w:t>
        </w:r>
        <w:proofErr w:type="spellEnd"/>
      </w:hyperlink>
      <w:r w:rsidRPr="008F301D">
        <w:rPr>
          <w:rFonts w:ascii="Times New Roman" w:eastAsia="Times New Roman" w:hAnsi="Times New Roman" w:cs="Times New Roman"/>
          <w:sz w:val="20"/>
          <w:szCs w:val="20"/>
          <w:lang w:val="en-AU"/>
        </w:rPr>
        <w:t xml:space="preserve"> / </w:t>
      </w:r>
      <w:hyperlink r:id="rId10" w:history="1"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dev.to/</w:t>
        </w:r>
        <w:proofErr w:type="spellStart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lfaria</w:t>
        </w:r>
        <w:proofErr w:type="spellEnd"/>
      </w:hyperlink>
      <w:r w:rsidRPr="008F301D">
        <w:rPr>
          <w:rFonts w:ascii="Times New Roman" w:eastAsia="Times New Roman" w:hAnsi="Times New Roman" w:cs="Times New Roman"/>
          <w:sz w:val="20"/>
          <w:szCs w:val="20"/>
          <w:lang w:val="en-AU"/>
        </w:rPr>
        <w:t xml:space="preserve"> / </w:t>
      </w:r>
      <w:hyperlink r:id="rId11" w:history="1">
        <w:proofErr w:type="spellStart"/>
        <w:r w:rsidRPr="008F301D">
          <w:rPr>
            <w:rStyle w:val="Hyperlink"/>
            <w:rFonts w:ascii="Times New Roman" w:hAnsi="Times New Roman" w:cs="Times New Roman"/>
            <w:b/>
            <w:bCs/>
            <w:sz w:val="18"/>
            <w:szCs w:val="18"/>
            <w:lang w:val="en-AU"/>
          </w:rPr>
          <w:t>luisfaria.dev</w:t>
        </w:r>
        <w:proofErr w:type="spellEnd"/>
      </w:hyperlink>
    </w:p>
    <w:p w14:paraId="29A343A2" w14:textId="13BC719B" w:rsidR="009566C7" w:rsidRPr="008F301D" w:rsidRDefault="009566C7" w:rsidP="00911037">
      <w:pPr>
        <w:pStyle w:val="Heading1"/>
        <w:spacing w:line="360" w:lineRule="auto"/>
        <w:rPr>
          <w:rFonts w:ascii="Times New Roman" w:hAnsi="Times New Roman" w:cs="Times New Roman"/>
        </w:rPr>
      </w:pPr>
      <w:r w:rsidRPr="008F301D">
        <w:rPr>
          <w:rFonts w:ascii="Times New Roman" w:hAnsi="Times New Roman" w:cs="Times New Roman"/>
        </w:rPr>
        <w:t xml:space="preserve">1. </w:t>
      </w:r>
      <w:r w:rsidR="000655B6">
        <w:rPr>
          <w:rFonts w:ascii="Times New Roman" w:hAnsi="Times New Roman" w:cs="Times New Roman"/>
        </w:rPr>
        <w:t>Summary of Predictive Insights</w:t>
      </w:r>
    </w:p>
    <w:p w14:paraId="2BF49477" w14:textId="463B0E89" w:rsidR="00CA0A71" w:rsidRPr="00C52021" w:rsidRDefault="00F82AAD" w:rsidP="00911037">
      <w:pPr>
        <w:pStyle w:val="NoSpacing"/>
        <w:spacing w:line="360" w:lineRule="auto"/>
        <w:ind w:firstLine="360"/>
        <w:rPr>
          <w:rFonts w:ascii="Times New Roman" w:hAnsi="Times New Roman" w:cs="Times New Roman"/>
        </w:rPr>
      </w:pPr>
      <w:proofErr w:type="spellStart"/>
      <w:r w:rsidRPr="00C52021">
        <w:rPr>
          <w:rFonts w:ascii="Times New Roman" w:hAnsi="Times New Roman" w:cs="Times New Roman"/>
        </w:rPr>
        <w:t>Geldium’s</w:t>
      </w:r>
      <w:proofErr w:type="spellEnd"/>
      <w:r w:rsidRPr="00C52021">
        <w:rPr>
          <w:rFonts w:ascii="Times New Roman" w:hAnsi="Times New Roman" w:cs="Times New Roman"/>
        </w:rPr>
        <w:t xml:space="preserve"> portfolio is steady on the surface, but a small set of stress signals tells us exactly where to focus to keep customers solvent and the ledger clean. Think of this as the trailer before the feature: here are the three scenes that matter most right now.</w:t>
      </w:r>
    </w:p>
    <w:p w14:paraId="6786FB95" w14:textId="77777777" w:rsidR="008F301D" w:rsidRPr="00C52021" w:rsidRDefault="008F301D" w:rsidP="00911037">
      <w:pPr>
        <w:pStyle w:val="NoSpacing"/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 xml:space="preserve">Key Features Selected (Top 5 based on EDA analysis): </w:t>
      </w:r>
    </w:p>
    <w:p w14:paraId="420B7B7B" w14:textId="02E9D571" w:rsidR="00F82AAD" w:rsidRPr="00C52021" w:rsidRDefault="00F82AAD" w:rsidP="00911037">
      <w:pPr>
        <w:pStyle w:val="NoSpacing"/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 xml:space="preserve">Delinquency base rate is 16%, so every 10-point lift in recall materially reduces losses; precision must stay acceptable to avoid over-contacting good customers. </w:t>
      </w:r>
    </w:p>
    <w:p w14:paraId="47F1C33B" w14:textId="77777777" w:rsidR="00F82AAD" w:rsidRPr="00C52021" w:rsidRDefault="00F82AAD" w:rsidP="00911037">
      <w:pPr>
        <w:pStyle w:val="NoSpacing"/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 xml:space="preserve">Highest-risk patterns combine payment behavior and stress signals: utilization above 60%, debt-to-income above 0.4, and recent missed payments sharply </w:t>
      </w:r>
      <w:proofErr w:type="gramStart"/>
      <w:r w:rsidRPr="00C52021">
        <w:rPr>
          <w:rFonts w:ascii="Times New Roman" w:hAnsi="Times New Roman" w:cs="Times New Roman"/>
        </w:rPr>
        <w:t>increase</w:t>
      </w:r>
      <w:proofErr w:type="gramEnd"/>
      <w:r w:rsidRPr="00C52021">
        <w:rPr>
          <w:rFonts w:ascii="Times New Roman" w:hAnsi="Times New Roman" w:cs="Times New Roman"/>
        </w:rPr>
        <w:t xml:space="preserve"> risk compared to the baseline. </w:t>
      </w:r>
    </w:p>
    <w:p w14:paraId="488D2C24" w14:textId="4A37562C" w:rsidR="008F301D" w:rsidRPr="00C52021" w:rsidRDefault="00F82AAD" w:rsidP="00911037">
      <w:pPr>
        <w:pStyle w:val="NoSpacing"/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>Protective factors: longer tenure and stronger credit scores dampen risk; short-tenure customers with moderate scores are more volatile and merit closer monitoring.</w:t>
      </w:r>
    </w:p>
    <w:p w14:paraId="1D1448EF" w14:textId="77777777" w:rsidR="00C52021" w:rsidRPr="00C52021" w:rsidRDefault="00C52021" w:rsidP="00911037">
      <w:pPr>
        <w:pStyle w:val="NoSpacing"/>
        <w:spacing w:line="360" w:lineRule="auto"/>
      </w:pP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02"/>
        <w:gridCol w:w="1701"/>
        <w:gridCol w:w="2125"/>
        <w:gridCol w:w="2396"/>
      </w:tblGrid>
      <w:tr w:rsidR="00B93CA4" w:rsidRPr="00A537D1" w14:paraId="55388B6B" w14:textId="77777777" w:rsidTr="00C52021">
        <w:trPr>
          <w:trHeight w:val="332"/>
        </w:trPr>
        <w:tc>
          <w:tcPr>
            <w:tcW w:w="1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3883E" w14:textId="77777777" w:rsidR="00F82AAD" w:rsidRPr="00F82AAD" w:rsidRDefault="00F82AAD" w:rsidP="009110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F82AA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9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AFE1" w14:textId="77777777" w:rsidR="00F82AAD" w:rsidRPr="00F82AAD" w:rsidRDefault="00F82AAD" w:rsidP="009110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F82AA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E203B" w14:textId="77777777" w:rsidR="00F82AAD" w:rsidRPr="00F82AAD" w:rsidRDefault="00F82AAD" w:rsidP="009110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F82AA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75AF1" w14:textId="77777777" w:rsidR="00F82AAD" w:rsidRPr="00F82AAD" w:rsidRDefault="00F82AAD" w:rsidP="009110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F82AA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B93CA4" w:rsidRPr="00A537D1" w14:paraId="33AC15E6" w14:textId="77777777" w:rsidTr="00C52021">
        <w:trPr>
          <w:trHeight w:val="782"/>
        </w:trPr>
        <w:tc>
          <w:tcPr>
            <w:tcW w:w="1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966BA" w14:textId="5B0247A7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Customers with utilization &gt; 60% and 1–2 missed payments show ~2–3x higher delinquency likelihood than baseline</w:t>
            </w:r>
          </w:p>
        </w:tc>
        <w:tc>
          <w:tcPr>
            <w:tcW w:w="9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6EC20" w14:textId="4A0CB5A5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Revolving users with rising balances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D5985" w14:textId="4C4BC30C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Credit_Utilization</w:t>
            </w:r>
            <w:proofErr w:type="spellEnd"/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Missed_Payments</w:t>
            </w:r>
            <w:proofErr w:type="spellEnd"/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Debt_to_Income_Ratio</w:t>
            </w:r>
            <w:proofErr w:type="spellEnd"/>
          </w:p>
        </w:tc>
        <w:tc>
          <w:tcPr>
            <w:tcW w:w="1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319C" w14:textId="26FFC3A2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Prioritize early, empathetic outreach to contain roll rates</w:t>
            </w:r>
          </w:p>
        </w:tc>
      </w:tr>
      <w:tr w:rsidR="00F82AAD" w:rsidRPr="00A537D1" w14:paraId="61E0D353" w14:textId="77777777" w:rsidTr="00C52021">
        <w:trPr>
          <w:trHeight w:val="782"/>
        </w:trPr>
        <w:tc>
          <w:tcPr>
            <w:tcW w:w="1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61257" w14:textId="0D016BC5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Short-tenure customers (&lt; 12 months) with mid-tier credit scores are more likely to slip into delinquency during balance growth phases</w:t>
            </w:r>
          </w:p>
        </w:tc>
        <w:tc>
          <w:tcPr>
            <w:tcW w:w="9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A7AEE" w14:textId="587F39AD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Newer accounts building history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AE8CF" w14:textId="0F22807A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Account_Tenure</w:t>
            </w:r>
            <w:proofErr w:type="spellEnd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Credit_Score</w:t>
            </w:r>
            <w:proofErr w:type="spellEnd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Loan_Balance</w:t>
            </w:r>
            <w:proofErr w:type="spellEnd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 xml:space="preserve"> trend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219B3" w14:textId="774B3E49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Add welcome-to-stability nudges and spending guardrails</w:t>
            </w:r>
          </w:p>
        </w:tc>
      </w:tr>
      <w:tr w:rsidR="00F82AAD" w:rsidRPr="00A537D1" w14:paraId="007BEB7F" w14:textId="77777777" w:rsidTr="00C52021">
        <w:trPr>
          <w:trHeight w:val="782"/>
        </w:trPr>
        <w:tc>
          <w:tcPr>
            <w:tcW w:w="1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83C9A" w14:textId="5586D511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B93CA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High debt-to-income (&gt; 0.4) plus utilization &gt; 50% signals liquidity stress even without prior misses</w:t>
            </w:r>
          </w:p>
        </w:tc>
        <w:tc>
          <w:tcPr>
            <w:tcW w:w="9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9A4CD" w14:textId="0FF3D345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proofErr w:type="gramStart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Mixed-age</w:t>
            </w:r>
            <w:proofErr w:type="gramEnd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, working customers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449E8" w14:textId="3B6CFB10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Debt_to_Income_Ratio</w:t>
            </w:r>
            <w:proofErr w:type="spellEnd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Credit_Utilization</w:t>
            </w:r>
            <w:proofErr w:type="spellEnd"/>
            <w:r w:rsidRPr="00B93CA4">
              <w:rPr>
                <w:rFonts w:ascii="Times New Roman" w:hAnsi="Times New Roman" w:cs="Times New Roman"/>
                <w:sz w:val="20"/>
                <w:szCs w:val="20"/>
              </w:rPr>
              <w:t>, Income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547EA" w14:textId="77777777" w:rsidR="00F82AAD" w:rsidRPr="00B93CA4" w:rsidRDefault="00F82AAD" w:rsidP="00911037">
            <w:pPr>
              <w:pStyle w:val="NormalWeb"/>
              <w:spacing w:line="360" w:lineRule="auto"/>
              <w:rPr>
                <w:sz w:val="20"/>
                <w:szCs w:val="20"/>
              </w:rPr>
            </w:pPr>
            <w:r w:rsidRPr="00B93CA4">
              <w:rPr>
                <w:sz w:val="20"/>
                <w:szCs w:val="20"/>
              </w:rPr>
              <w:t>Offer limit soft caps and payment plan options before first miss</w:t>
            </w:r>
          </w:p>
          <w:p w14:paraId="1B53FF75" w14:textId="77777777" w:rsidR="00F82AAD" w:rsidRPr="00B93CA4" w:rsidRDefault="00F82AAD" w:rsidP="009110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</w:p>
        </w:tc>
      </w:tr>
    </w:tbl>
    <w:p w14:paraId="2E0B1581" w14:textId="5B8B42EE" w:rsidR="009566C7" w:rsidRPr="008F301D" w:rsidRDefault="009566C7" w:rsidP="00911037">
      <w:pPr>
        <w:pStyle w:val="Heading1"/>
        <w:spacing w:line="360" w:lineRule="auto"/>
        <w:rPr>
          <w:rFonts w:ascii="Times New Roman" w:hAnsi="Times New Roman" w:cs="Times New Roman"/>
        </w:rPr>
      </w:pPr>
      <w:r w:rsidRPr="008F301D">
        <w:rPr>
          <w:rFonts w:ascii="Times New Roman" w:hAnsi="Times New Roman" w:cs="Times New Roman"/>
        </w:rPr>
        <w:t xml:space="preserve">2. </w:t>
      </w:r>
      <w:r w:rsidR="000655B6">
        <w:rPr>
          <w:rFonts w:ascii="Times New Roman" w:hAnsi="Times New Roman" w:cs="Times New Roman"/>
        </w:rPr>
        <w:t>Recommendation Framework</w:t>
      </w:r>
    </w:p>
    <w:p w14:paraId="75B676A5" w14:textId="77777777" w:rsidR="00B93CA4" w:rsidRPr="00B93CA4" w:rsidRDefault="00B93CA4" w:rsidP="00911037">
      <w:pPr>
        <w:spacing w:line="360" w:lineRule="auto"/>
        <w:ind w:firstLine="720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The insight is clear; now the move needs to be crisp. This framework turns the risk signal into a controlled pilot the team can run, measure, and either scale or stop with confidence.</w:t>
      </w:r>
    </w:p>
    <w:p w14:paraId="5CC2FC78" w14:textId="4E1FB279" w:rsidR="00B93CA4" w:rsidRPr="00B93CA4" w:rsidRDefault="00B93CA4" w:rsidP="00911037">
      <w:pPr>
        <w:spacing w:line="360" w:lineRule="auto"/>
        <w:ind w:firstLine="720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  <w:b/>
          <w:bCs/>
        </w:rPr>
        <w:t>Insight:</w:t>
      </w:r>
      <w:r w:rsidRPr="00B93CA4">
        <w:rPr>
          <w:rFonts w:ascii="Times New Roman" w:hAnsi="Times New Roman" w:cs="Times New Roman"/>
        </w:rPr>
        <w:t xml:space="preserve"> Customers with utilization &gt; 60% and at least one missed payment are roughly 2–3x more likely to become 30-day delinquent than the 16% baseline. </w:t>
      </w:r>
    </w:p>
    <w:p w14:paraId="78473E34" w14:textId="60E50C8F" w:rsidR="00B93CA4" w:rsidRPr="00B93CA4" w:rsidRDefault="00B93CA4" w:rsidP="00911037">
      <w:pPr>
        <w:spacing w:line="360" w:lineRule="auto"/>
        <w:ind w:firstLine="720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  <w:b/>
          <w:bCs/>
        </w:rPr>
        <w:t>Recommendation:</w:t>
      </w:r>
      <w:r w:rsidRPr="00B93CA4">
        <w:rPr>
          <w:rFonts w:ascii="Times New Roman" w:hAnsi="Times New Roman" w:cs="Times New Roman"/>
        </w:rPr>
        <w:t xml:space="preserve"> Pilot a targeted, human-backed outreach program to this segment. </w:t>
      </w:r>
    </w:p>
    <w:p w14:paraId="4060B160" w14:textId="37314516" w:rsidR="00B93CA4" w:rsidRDefault="00B93CA4" w:rsidP="0091103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Specific: Identify customers with utilization &gt; 60% and 1–2 missed payments in the last 90 days; exclude those already in hardship programs.</w:t>
      </w:r>
    </w:p>
    <w:p w14:paraId="09B0947D" w14:textId="04B58BBD" w:rsidR="00B93CA4" w:rsidRDefault="00B93CA4" w:rsidP="0091103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Measurable: Target 10% relative reduction in 30-day delinquency rate for this segment and a &lt;5% increase in false-positive contacts (non-delinquent customers contacted).</w:t>
      </w:r>
    </w:p>
    <w:p w14:paraId="7CAE2789" w14:textId="7E262B78" w:rsidR="00B93CA4" w:rsidRDefault="00B93CA4" w:rsidP="0091103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Actionable: Use existing CRM to trigger a 3-touch sequence (SMS + email + agent call) offering payment plan options and utilization coaching; integrate a simple hardship self-assessment form.</w:t>
      </w:r>
    </w:p>
    <w:p w14:paraId="04A553A2" w14:textId="5F81BD8B" w:rsidR="00B93CA4" w:rsidRDefault="00B93CA4" w:rsidP="0091103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Relevant: Focuses on the highest lift segment with clear financial upside while keeping customer experience front and center.</w:t>
      </w:r>
    </w:p>
    <w:p w14:paraId="3786049E" w14:textId="3E6AF198" w:rsidR="00B93CA4" w:rsidRPr="00B93CA4" w:rsidRDefault="00B93CA4" w:rsidP="0091103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 xml:space="preserve">Time-bound: Run a 6-week pilot; evaluate weekly; decide on scale-up in week 7 based on delinquency, contact success, and opt-out rates. </w:t>
      </w:r>
    </w:p>
    <w:p w14:paraId="171AF524" w14:textId="28B143B6" w:rsidR="00B93CA4" w:rsidRPr="00B93CA4" w:rsidRDefault="00B93CA4" w:rsidP="00911037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B93CA4">
        <w:rPr>
          <w:rFonts w:ascii="Times New Roman" w:hAnsi="Times New Roman" w:cs="Times New Roman"/>
          <w:b/>
          <w:bCs/>
        </w:rPr>
        <w:t>Justification and Business Rationale:</w:t>
      </w:r>
    </w:p>
    <w:p w14:paraId="212D6A1D" w14:textId="77777777" w:rsidR="00C52021" w:rsidRDefault="00B93CA4" w:rsidP="0091103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Concentrates resources on the segment with the steepest risk gradient, improving recall without a large precision penalty.</w:t>
      </w:r>
    </w:p>
    <w:p w14:paraId="165AD1A0" w14:textId="77777777" w:rsidR="00C52021" w:rsidRDefault="00B93CA4" w:rsidP="0091103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t>Uses transparent, explainable triggers (utilization, missed payments) aligned with regulatory expectations.</w:t>
      </w:r>
    </w:p>
    <w:p w14:paraId="4816E961" w14:textId="62489A78" w:rsidR="009566C7" w:rsidRPr="00B93CA4" w:rsidRDefault="00B93CA4" w:rsidP="0091103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B93CA4">
        <w:rPr>
          <w:rFonts w:ascii="Times New Roman" w:hAnsi="Times New Roman" w:cs="Times New Roman"/>
        </w:rPr>
        <w:lastRenderedPageBreak/>
        <w:t>Blends digital nudges with human follow-up to preserve customer goodwill and reduce roll rates before they become charge-offs.</w:t>
      </w:r>
    </w:p>
    <w:p w14:paraId="320400F6" w14:textId="568FDECC" w:rsidR="009566C7" w:rsidRPr="008F301D" w:rsidRDefault="009566C7" w:rsidP="00911037">
      <w:pPr>
        <w:pStyle w:val="Heading1"/>
        <w:spacing w:line="360" w:lineRule="auto"/>
        <w:rPr>
          <w:rFonts w:ascii="Times New Roman" w:hAnsi="Times New Roman" w:cs="Times New Roman"/>
        </w:rPr>
      </w:pPr>
      <w:r w:rsidRPr="008F301D">
        <w:rPr>
          <w:rFonts w:ascii="Times New Roman" w:hAnsi="Times New Roman" w:cs="Times New Roman"/>
        </w:rPr>
        <w:t xml:space="preserve">3. </w:t>
      </w:r>
      <w:r w:rsidR="000655B6">
        <w:rPr>
          <w:rFonts w:ascii="Times New Roman" w:hAnsi="Times New Roman" w:cs="Times New Roman"/>
        </w:rPr>
        <w:t>Ethical and Responsible AI Considerations</w:t>
      </w:r>
      <w:r w:rsidR="00E54697" w:rsidRPr="008F301D">
        <w:rPr>
          <w:rFonts w:ascii="Times New Roman" w:hAnsi="Times New Roman" w:cs="Times New Roman"/>
        </w:rPr>
        <w:t xml:space="preserve"> </w:t>
      </w:r>
    </w:p>
    <w:p w14:paraId="3BE8DCE0" w14:textId="77777777" w:rsidR="00C52021" w:rsidRDefault="00C52021" w:rsidP="00911037">
      <w:pPr>
        <w:spacing w:line="360" w:lineRule="auto"/>
        <w:ind w:firstLine="360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>No recommendation sticks without trust. The checks below keep the program fair, explainable, and proportionate so the outreach helps customers rather than surprises them.</w:t>
      </w:r>
    </w:p>
    <w:p w14:paraId="51707E86" w14:textId="08010DA6" w:rsidR="00C52021" w:rsidRDefault="00C52021" w:rsidP="0091103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>Bias and fairness: Monitor performance by age bands and income bands to ensure the outreach trigger does not disproportionately target specific demographics; review coefficients to remove proxy variables if disparities emerge.</w:t>
      </w:r>
    </w:p>
    <w:p w14:paraId="429DA86E" w14:textId="4D0F91D6" w:rsidR="00C52021" w:rsidRDefault="00C52021" w:rsidP="0091103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>Explainability: Provide customers a plain-language reason for outreach (“recent missed payment and high balance utilization”) and the option to contest or clarify their status.</w:t>
      </w:r>
    </w:p>
    <w:p w14:paraId="5ECE1D1E" w14:textId="56C41976" w:rsidR="00C52021" w:rsidRDefault="00C52021" w:rsidP="0091103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>Proportionality and consent: Outreach offers support and self-service plans rather than punitive actions; all messages should include clear opt-out choices.</w:t>
      </w:r>
    </w:p>
    <w:p w14:paraId="581C39E9" w14:textId="09B9A77E" w:rsidR="00C52021" w:rsidRDefault="00C52021" w:rsidP="0091103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 xml:space="preserve">Privacy and minimization: Limit </w:t>
      </w:r>
      <w:proofErr w:type="gramStart"/>
      <w:r w:rsidRPr="00C52021">
        <w:rPr>
          <w:rFonts w:ascii="Times New Roman" w:hAnsi="Times New Roman" w:cs="Times New Roman"/>
        </w:rPr>
        <w:t>feature use</w:t>
      </w:r>
      <w:proofErr w:type="gramEnd"/>
      <w:r w:rsidRPr="00C52021">
        <w:rPr>
          <w:rFonts w:ascii="Times New Roman" w:hAnsi="Times New Roman" w:cs="Times New Roman"/>
        </w:rPr>
        <w:t xml:space="preserve"> to necessary financial variables; log access and ensure data retention follows policy.</w:t>
      </w:r>
    </w:p>
    <w:p w14:paraId="08E3D54D" w14:textId="70CE13A7" w:rsidR="008F301D" w:rsidRPr="00C52021" w:rsidRDefault="00C52021" w:rsidP="0091103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C52021">
        <w:rPr>
          <w:rFonts w:ascii="Times New Roman" w:hAnsi="Times New Roman" w:cs="Times New Roman"/>
        </w:rPr>
        <w:t>Human oversight: Flag high-risk cases for agent review before any limit change; require periodic model and threshold reviews to detect drift.</w:t>
      </w:r>
    </w:p>
    <w:sectPr w:rsidR="008F301D" w:rsidRPr="00C52021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A9721" w14:textId="77777777" w:rsidR="00614E88" w:rsidRDefault="00614E88" w:rsidP="003A062D">
      <w:pPr>
        <w:spacing w:after="0" w:line="240" w:lineRule="auto"/>
      </w:pPr>
      <w:r>
        <w:separator/>
      </w:r>
    </w:p>
  </w:endnote>
  <w:endnote w:type="continuationSeparator" w:id="0">
    <w:p w14:paraId="367E9E0D" w14:textId="77777777" w:rsidR="00614E88" w:rsidRDefault="00614E88" w:rsidP="003A0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5BF07" w14:textId="77777777" w:rsidR="00614E88" w:rsidRDefault="00614E88" w:rsidP="003A062D">
      <w:pPr>
        <w:spacing w:after="0" w:line="240" w:lineRule="auto"/>
      </w:pPr>
      <w:r>
        <w:separator/>
      </w:r>
    </w:p>
  </w:footnote>
  <w:footnote w:type="continuationSeparator" w:id="0">
    <w:p w14:paraId="5DD8952A" w14:textId="77777777" w:rsidR="00614E88" w:rsidRDefault="00614E88" w:rsidP="003A0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51D7" w14:textId="483CCAF1" w:rsidR="003A062D" w:rsidRDefault="003A062D" w:rsidP="003A062D">
    <w:pPr>
      <w:pStyle w:val="Header"/>
      <w:tabs>
        <w:tab w:val="clear" w:pos="4680"/>
        <w:tab w:val="clear" w:pos="9360"/>
        <w:tab w:val="left" w:pos="5497"/>
      </w:tabs>
      <w:jc w:val="center"/>
      <w:rPr>
        <w:b/>
        <w:bCs/>
      </w:rPr>
    </w:pPr>
    <w:r w:rsidRPr="003A062D">
      <w:rPr>
        <w:b/>
        <w:bCs/>
        <w:noProof/>
      </w:rPr>
      <w:drawing>
        <wp:inline distT="0" distB="0" distL="0" distR="0" wp14:anchorId="0AFDA76B" wp14:editId="4A550113">
          <wp:extent cx="572494" cy="525845"/>
          <wp:effectExtent l="0" t="0" r="0" b="7620"/>
          <wp:docPr id="602576411" name="Picture 3" descr="Tata'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ata'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506" cy="5341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A062D">
      <w:rPr>
        <w:b/>
        <w:bCs/>
      </w:rPr>
      <w:t xml:space="preserve">      GenAI Powered Data Analytics Job Simulation      </w:t>
    </w:r>
    <w:r w:rsidRPr="003A062D">
      <w:rPr>
        <w:b/>
        <w:bCs/>
        <w:noProof/>
      </w:rPr>
      <w:drawing>
        <wp:inline distT="0" distB="0" distL="0" distR="0" wp14:anchorId="0AB88832" wp14:editId="644D8D93">
          <wp:extent cx="1371791" cy="438211"/>
          <wp:effectExtent l="0" t="0" r="0" b="0"/>
          <wp:docPr id="2736542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654239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71791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02AB6A5" w14:textId="77777777" w:rsidR="00C26EDC" w:rsidRDefault="00C26EDC" w:rsidP="003A062D">
    <w:pPr>
      <w:pStyle w:val="Header"/>
      <w:tabs>
        <w:tab w:val="clear" w:pos="4680"/>
        <w:tab w:val="clear" w:pos="9360"/>
        <w:tab w:val="left" w:pos="5497"/>
      </w:tabs>
      <w:jc w:val="center"/>
      <w:rPr>
        <w:b/>
        <w:bCs/>
      </w:rPr>
    </w:pPr>
  </w:p>
  <w:p w14:paraId="2EF1BE2F" w14:textId="77777777" w:rsidR="00C26EDC" w:rsidRDefault="00C26EDC" w:rsidP="003A062D">
    <w:pPr>
      <w:pStyle w:val="Header"/>
      <w:tabs>
        <w:tab w:val="clear" w:pos="4680"/>
        <w:tab w:val="clear" w:pos="9360"/>
        <w:tab w:val="left" w:pos="5497"/>
      </w:tabs>
      <w:jc w:val="center"/>
      <w:rPr>
        <w:b/>
        <w:bCs/>
      </w:rPr>
    </w:pPr>
  </w:p>
  <w:p w14:paraId="0F73323B" w14:textId="77777777" w:rsidR="00C26EDC" w:rsidRPr="003A062D" w:rsidRDefault="00C26EDC" w:rsidP="003A062D">
    <w:pPr>
      <w:pStyle w:val="Header"/>
      <w:tabs>
        <w:tab w:val="clear" w:pos="4680"/>
        <w:tab w:val="clear" w:pos="9360"/>
        <w:tab w:val="left" w:pos="5497"/>
      </w:tabs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43EF8"/>
    <w:multiLevelType w:val="hybridMultilevel"/>
    <w:tmpl w:val="F48E96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17064"/>
    <w:multiLevelType w:val="multilevel"/>
    <w:tmpl w:val="123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36D95"/>
    <w:multiLevelType w:val="hybridMultilevel"/>
    <w:tmpl w:val="95321A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BD09E0"/>
    <w:multiLevelType w:val="hybridMultilevel"/>
    <w:tmpl w:val="FB3A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D01473"/>
    <w:multiLevelType w:val="multilevel"/>
    <w:tmpl w:val="8C8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B575A"/>
    <w:multiLevelType w:val="multilevel"/>
    <w:tmpl w:val="E310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386334"/>
    <w:multiLevelType w:val="hybridMultilevel"/>
    <w:tmpl w:val="2C8A0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691579"/>
    <w:multiLevelType w:val="multilevel"/>
    <w:tmpl w:val="DE9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60D44"/>
    <w:multiLevelType w:val="hybridMultilevel"/>
    <w:tmpl w:val="5A980E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A4722"/>
    <w:multiLevelType w:val="hybridMultilevel"/>
    <w:tmpl w:val="4B6E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1712D"/>
    <w:multiLevelType w:val="hybridMultilevel"/>
    <w:tmpl w:val="2BDA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686AD2"/>
    <w:multiLevelType w:val="multilevel"/>
    <w:tmpl w:val="B6D4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641FC"/>
    <w:multiLevelType w:val="hybridMultilevel"/>
    <w:tmpl w:val="5106AE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DA01FB"/>
    <w:multiLevelType w:val="multilevel"/>
    <w:tmpl w:val="6AB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A460C"/>
    <w:multiLevelType w:val="hybridMultilevel"/>
    <w:tmpl w:val="EEFA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D84B60"/>
    <w:multiLevelType w:val="hybridMultilevel"/>
    <w:tmpl w:val="BCDE1F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003F19"/>
    <w:multiLevelType w:val="multilevel"/>
    <w:tmpl w:val="D34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71284"/>
    <w:multiLevelType w:val="multilevel"/>
    <w:tmpl w:val="F69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24A82"/>
    <w:multiLevelType w:val="hybridMultilevel"/>
    <w:tmpl w:val="46D23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D0CF6"/>
    <w:multiLevelType w:val="multilevel"/>
    <w:tmpl w:val="E96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D67CE"/>
    <w:multiLevelType w:val="hybridMultilevel"/>
    <w:tmpl w:val="0A280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5394B"/>
    <w:multiLevelType w:val="hybridMultilevel"/>
    <w:tmpl w:val="536A61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37786"/>
    <w:multiLevelType w:val="hybridMultilevel"/>
    <w:tmpl w:val="288266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7001D7"/>
    <w:multiLevelType w:val="hybridMultilevel"/>
    <w:tmpl w:val="9AAC4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6A3E14"/>
    <w:multiLevelType w:val="hybridMultilevel"/>
    <w:tmpl w:val="96B06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97728"/>
    <w:multiLevelType w:val="hybridMultilevel"/>
    <w:tmpl w:val="06F2E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5433A5"/>
    <w:multiLevelType w:val="hybridMultilevel"/>
    <w:tmpl w:val="E21283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F67CEB"/>
    <w:multiLevelType w:val="hybridMultilevel"/>
    <w:tmpl w:val="114A99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B86C96"/>
    <w:multiLevelType w:val="multilevel"/>
    <w:tmpl w:val="2A9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C52614"/>
    <w:multiLevelType w:val="hybridMultilevel"/>
    <w:tmpl w:val="ED28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007DDF"/>
    <w:multiLevelType w:val="hybridMultilevel"/>
    <w:tmpl w:val="4094C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590868"/>
    <w:multiLevelType w:val="multilevel"/>
    <w:tmpl w:val="463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F4793E"/>
    <w:multiLevelType w:val="hybridMultilevel"/>
    <w:tmpl w:val="2188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186282"/>
    <w:multiLevelType w:val="hybridMultilevel"/>
    <w:tmpl w:val="D86C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E610CC"/>
    <w:multiLevelType w:val="multilevel"/>
    <w:tmpl w:val="364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54ED0"/>
    <w:multiLevelType w:val="multilevel"/>
    <w:tmpl w:val="AFE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4E636F"/>
    <w:multiLevelType w:val="multilevel"/>
    <w:tmpl w:val="C14A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1804CA"/>
    <w:multiLevelType w:val="hybridMultilevel"/>
    <w:tmpl w:val="D810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AD7596"/>
    <w:multiLevelType w:val="multilevel"/>
    <w:tmpl w:val="7BD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53965"/>
    <w:multiLevelType w:val="hybridMultilevel"/>
    <w:tmpl w:val="53EC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721E8C"/>
    <w:multiLevelType w:val="multilevel"/>
    <w:tmpl w:val="504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83D70"/>
    <w:multiLevelType w:val="hybridMultilevel"/>
    <w:tmpl w:val="83B40B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517675">
    <w:abstractNumId w:val="8"/>
  </w:num>
  <w:num w:numId="2" w16cid:durableId="1481266708">
    <w:abstractNumId w:val="6"/>
  </w:num>
  <w:num w:numId="3" w16cid:durableId="1170948019">
    <w:abstractNumId w:val="5"/>
  </w:num>
  <w:num w:numId="4" w16cid:durableId="1192232233">
    <w:abstractNumId w:val="4"/>
  </w:num>
  <w:num w:numId="5" w16cid:durableId="973871096">
    <w:abstractNumId w:val="7"/>
  </w:num>
  <w:num w:numId="6" w16cid:durableId="408582483">
    <w:abstractNumId w:val="3"/>
  </w:num>
  <w:num w:numId="7" w16cid:durableId="1313829780">
    <w:abstractNumId w:val="2"/>
  </w:num>
  <w:num w:numId="8" w16cid:durableId="429929911">
    <w:abstractNumId w:val="1"/>
  </w:num>
  <w:num w:numId="9" w16cid:durableId="597099430">
    <w:abstractNumId w:val="0"/>
  </w:num>
  <w:num w:numId="10" w16cid:durableId="1752579593">
    <w:abstractNumId w:val="23"/>
  </w:num>
  <w:num w:numId="11" w16cid:durableId="716974705">
    <w:abstractNumId w:val="42"/>
  </w:num>
  <w:num w:numId="12" w16cid:durableId="1438869233">
    <w:abstractNumId w:val="48"/>
  </w:num>
  <w:num w:numId="13" w16cid:durableId="1669749681">
    <w:abstractNumId w:val="46"/>
  </w:num>
  <w:num w:numId="14" w16cid:durableId="295070729">
    <w:abstractNumId w:val="32"/>
  </w:num>
  <w:num w:numId="15" w16cid:durableId="1924948161">
    <w:abstractNumId w:val="12"/>
  </w:num>
  <w:num w:numId="16" w16cid:durableId="602305908">
    <w:abstractNumId w:val="18"/>
  </w:num>
  <w:num w:numId="17" w16cid:durableId="910652449">
    <w:abstractNumId w:val="33"/>
  </w:num>
  <w:num w:numId="18" w16cid:durableId="86772301">
    <w:abstractNumId w:val="29"/>
  </w:num>
  <w:num w:numId="19" w16cid:durableId="2031759622">
    <w:abstractNumId w:val="39"/>
  </w:num>
  <w:num w:numId="20" w16cid:durableId="310017603">
    <w:abstractNumId w:val="15"/>
  </w:num>
  <w:num w:numId="21" w16cid:durableId="1803305371">
    <w:abstractNumId w:val="43"/>
  </w:num>
  <w:num w:numId="22" w16cid:durableId="895821534">
    <w:abstractNumId w:val="16"/>
  </w:num>
  <w:num w:numId="23" w16cid:durableId="525365675">
    <w:abstractNumId w:val="37"/>
  </w:num>
  <w:num w:numId="24" w16cid:durableId="1669673767">
    <w:abstractNumId w:val="49"/>
  </w:num>
  <w:num w:numId="25" w16cid:durableId="771513295">
    <w:abstractNumId w:val="44"/>
  </w:num>
  <w:num w:numId="26" w16cid:durableId="1520000380">
    <w:abstractNumId w:val="40"/>
  </w:num>
  <w:num w:numId="27" w16cid:durableId="529874665">
    <w:abstractNumId w:val="22"/>
  </w:num>
  <w:num w:numId="28" w16cid:durableId="612440012">
    <w:abstractNumId w:val="28"/>
  </w:num>
  <w:num w:numId="29" w16cid:durableId="1054934118">
    <w:abstractNumId w:val="20"/>
  </w:num>
  <w:num w:numId="30" w16cid:durableId="1225217872">
    <w:abstractNumId w:val="45"/>
  </w:num>
  <w:num w:numId="31" w16cid:durableId="634141776">
    <w:abstractNumId w:val="47"/>
  </w:num>
  <w:num w:numId="32" w16cid:durableId="269045195">
    <w:abstractNumId w:val="13"/>
  </w:num>
  <w:num w:numId="33" w16cid:durableId="532769729">
    <w:abstractNumId w:val="26"/>
  </w:num>
  <w:num w:numId="34" w16cid:durableId="1437869446">
    <w:abstractNumId w:val="10"/>
  </w:num>
  <w:num w:numId="35" w16cid:durableId="303629432">
    <w:abstractNumId w:val="25"/>
  </w:num>
  <w:num w:numId="36" w16cid:durableId="546527840">
    <w:abstractNumId w:val="14"/>
  </w:num>
  <w:num w:numId="37" w16cid:durableId="121731188">
    <w:abstractNumId w:val="35"/>
  </w:num>
  <w:num w:numId="38" w16cid:durableId="1984386876">
    <w:abstractNumId w:val="31"/>
  </w:num>
  <w:num w:numId="39" w16cid:durableId="207377264">
    <w:abstractNumId w:val="21"/>
  </w:num>
  <w:num w:numId="40" w16cid:durableId="933316605">
    <w:abstractNumId w:val="50"/>
  </w:num>
  <w:num w:numId="41" w16cid:durableId="1138644968">
    <w:abstractNumId w:val="17"/>
  </w:num>
  <w:num w:numId="42" w16cid:durableId="491258097">
    <w:abstractNumId w:val="36"/>
  </w:num>
  <w:num w:numId="43" w16cid:durableId="1686326708">
    <w:abstractNumId w:val="24"/>
  </w:num>
  <w:num w:numId="44" w16cid:durableId="1383208846">
    <w:abstractNumId w:val="34"/>
  </w:num>
  <w:num w:numId="45" w16cid:durableId="688022994">
    <w:abstractNumId w:val="9"/>
  </w:num>
  <w:num w:numId="46" w16cid:durableId="821850259">
    <w:abstractNumId w:val="11"/>
  </w:num>
  <w:num w:numId="47" w16cid:durableId="1779449751">
    <w:abstractNumId w:val="30"/>
  </w:num>
  <w:num w:numId="48" w16cid:durableId="870994850">
    <w:abstractNumId w:val="27"/>
  </w:num>
  <w:num w:numId="49" w16cid:durableId="731856735">
    <w:abstractNumId w:val="38"/>
  </w:num>
  <w:num w:numId="50" w16cid:durableId="781992609">
    <w:abstractNumId w:val="41"/>
  </w:num>
  <w:num w:numId="51" w16cid:durableId="20830648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B6"/>
    <w:rsid w:val="00122AAE"/>
    <w:rsid w:val="0015074B"/>
    <w:rsid w:val="00281208"/>
    <w:rsid w:val="0029639D"/>
    <w:rsid w:val="00326F90"/>
    <w:rsid w:val="00334950"/>
    <w:rsid w:val="003A062D"/>
    <w:rsid w:val="003B46C9"/>
    <w:rsid w:val="003C115F"/>
    <w:rsid w:val="003F3296"/>
    <w:rsid w:val="004E61DA"/>
    <w:rsid w:val="00614E88"/>
    <w:rsid w:val="00636945"/>
    <w:rsid w:val="00652623"/>
    <w:rsid w:val="00807010"/>
    <w:rsid w:val="008F301D"/>
    <w:rsid w:val="00911037"/>
    <w:rsid w:val="00940263"/>
    <w:rsid w:val="009566C7"/>
    <w:rsid w:val="00AA1D8D"/>
    <w:rsid w:val="00B47730"/>
    <w:rsid w:val="00B66A43"/>
    <w:rsid w:val="00B93CA4"/>
    <w:rsid w:val="00C26EDC"/>
    <w:rsid w:val="00C52021"/>
    <w:rsid w:val="00CA0A71"/>
    <w:rsid w:val="00CB0664"/>
    <w:rsid w:val="00DE00E6"/>
    <w:rsid w:val="00E54697"/>
    <w:rsid w:val="00F650D6"/>
    <w:rsid w:val="00F82AAD"/>
    <w:rsid w:val="00FC693F"/>
    <w:rsid w:val="3378E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DDB7976-8890-4F3F-A184-4899E10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5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06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lfaria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uisfaria.de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.to/lfariau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lfariab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790</Words>
  <Characters>3978</Characters>
  <Application>Microsoft Office Word</Application>
  <DocSecurity>0</DocSecurity>
  <Lines>234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 Residence Hyde Park Concierge</cp:lastModifiedBy>
  <cp:revision>3</cp:revision>
  <cp:lastPrinted>2025-12-12T00:00:00Z</cp:lastPrinted>
  <dcterms:created xsi:type="dcterms:W3CDTF">2025-12-12T23:20:00Z</dcterms:created>
  <dcterms:modified xsi:type="dcterms:W3CDTF">2025-12-12T23:53:00Z</dcterms:modified>
  <cp:category/>
</cp:coreProperties>
</file>