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6F9EBE" w14:textId="2D0A3BCD" w:rsidR="2970704D" w:rsidRPr="00970527" w:rsidRDefault="00CC1319" w:rsidP="004F3C54">
      <w:pPr>
        <w:pStyle w:val="Title"/>
        <w:spacing w:after="400" w:line="360" w:lineRule="auto"/>
        <w:jc w:val="center"/>
        <w:rPr>
          <w:rFonts w:ascii="Times New Roman" w:eastAsia="Times New Roman" w:hAnsi="Times New Roman" w:cs="Times New Roman"/>
          <w:b/>
          <w:bCs/>
          <w:color w:val="000000" w:themeColor="text1"/>
          <w:sz w:val="64"/>
          <w:szCs w:val="64"/>
        </w:rPr>
      </w:pPr>
      <w:r>
        <w:rPr>
          <w:rFonts w:ascii="Times New Roman" w:eastAsia="Times New Roman" w:hAnsi="Times New Roman" w:cs="Times New Roman"/>
          <w:b/>
          <w:bCs/>
          <w:color w:val="000000" w:themeColor="text1"/>
          <w:sz w:val="64"/>
          <w:szCs w:val="64"/>
        </w:rPr>
        <w:t>Case Study Report</w:t>
      </w:r>
    </w:p>
    <w:p w14:paraId="27DF7520" w14:textId="5E56A5B6" w:rsidR="63F39D52" w:rsidRPr="00970527" w:rsidRDefault="63F39D52" w:rsidP="004F3C54">
      <w:pPr>
        <w:pStyle w:val="Quote"/>
        <w:spacing w:before="200" w:line="360" w:lineRule="auto"/>
        <w:ind w:left="864" w:right="864"/>
        <w:rPr>
          <w:rFonts w:ascii="Times New Roman" w:eastAsia="Times New Roman" w:hAnsi="Times New Roman" w:cs="Times New Roman"/>
          <w:color w:val="000000" w:themeColor="text1"/>
        </w:rPr>
      </w:pPr>
      <w:r w:rsidRPr="00970527">
        <w:rPr>
          <w:rFonts w:ascii="Times New Roman" w:eastAsia="Times New Roman" w:hAnsi="Times New Roman" w:cs="Times New Roman"/>
          <w:color w:val="000000" w:themeColor="text1"/>
        </w:rPr>
        <w:t>Design and Creative Technologies</w:t>
      </w:r>
    </w:p>
    <w:p w14:paraId="77644D14" w14:textId="46DFA8F5" w:rsidR="63F39D52" w:rsidRPr="00970527" w:rsidRDefault="63F39D52" w:rsidP="004F3C54">
      <w:pPr>
        <w:pStyle w:val="Quote"/>
        <w:spacing w:before="200" w:line="360" w:lineRule="auto"/>
        <w:ind w:left="864" w:right="864"/>
        <w:rPr>
          <w:rFonts w:ascii="Times New Roman" w:eastAsia="Times New Roman" w:hAnsi="Times New Roman" w:cs="Times New Roman"/>
          <w:color w:val="000000" w:themeColor="text1"/>
        </w:rPr>
      </w:pPr>
      <w:r w:rsidRPr="00970527">
        <w:rPr>
          <w:rFonts w:ascii="Times New Roman" w:eastAsia="Times New Roman" w:hAnsi="Times New Roman" w:cs="Times New Roman"/>
          <w:color w:val="000000" w:themeColor="text1"/>
        </w:rPr>
        <w:t>Torrens University, Australia</w:t>
      </w:r>
    </w:p>
    <w:p w14:paraId="6A7DBEE2" w14:textId="77777777" w:rsidR="0049406E" w:rsidRPr="00970527" w:rsidRDefault="0049406E" w:rsidP="004F3C54">
      <w:pPr>
        <w:jc w:val="center"/>
        <w:rPr>
          <w:rFonts w:ascii="Times New Roman" w:hAnsi="Times New Roman" w:cs="Times New Roman"/>
        </w:rPr>
      </w:pPr>
    </w:p>
    <w:p w14:paraId="54B64DC4" w14:textId="77777777" w:rsidR="0049406E" w:rsidRPr="00970527" w:rsidRDefault="0049406E" w:rsidP="004F3C54">
      <w:pPr>
        <w:jc w:val="center"/>
        <w:rPr>
          <w:rFonts w:ascii="Times New Roman" w:hAnsi="Times New Roman" w:cs="Times New Roman"/>
        </w:rPr>
      </w:pPr>
    </w:p>
    <w:p w14:paraId="1F9DAA56" w14:textId="4B31000C" w:rsidR="63F39D52" w:rsidRPr="00970527" w:rsidRDefault="63F39D52" w:rsidP="004F3C54">
      <w:pPr>
        <w:pStyle w:val="NoSpacing"/>
        <w:spacing w:line="360" w:lineRule="auto"/>
        <w:jc w:val="center"/>
        <w:rPr>
          <w:rFonts w:ascii="Times New Roman" w:eastAsia="Times New Roman" w:hAnsi="Times New Roman" w:cs="Times New Roman"/>
          <w:b/>
          <w:bCs/>
          <w:color w:val="000000" w:themeColor="text1"/>
        </w:rPr>
      </w:pPr>
      <w:r w:rsidRPr="00970527">
        <w:rPr>
          <w:rFonts w:ascii="Times New Roman" w:eastAsia="Times New Roman" w:hAnsi="Times New Roman" w:cs="Times New Roman"/>
          <w:b/>
          <w:bCs/>
          <w:color w:val="000000" w:themeColor="text1"/>
          <w:lang w:val="en-AU"/>
        </w:rPr>
        <w:t>Student</w:t>
      </w:r>
      <w:r w:rsidR="6C56BED6" w:rsidRPr="00970527">
        <w:rPr>
          <w:rFonts w:ascii="Times New Roman" w:eastAsia="Times New Roman" w:hAnsi="Times New Roman" w:cs="Times New Roman"/>
          <w:b/>
          <w:bCs/>
          <w:color w:val="000000" w:themeColor="text1"/>
          <w:lang w:val="en-AU"/>
        </w:rPr>
        <w:t>:</w:t>
      </w:r>
      <w:r w:rsidR="00FC02BC" w:rsidRPr="00970527">
        <w:rPr>
          <w:rFonts w:ascii="Times New Roman" w:eastAsia="Times New Roman" w:hAnsi="Times New Roman" w:cs="Times New Roman"/>
          <w:b/>
          <w:bCs/>
          <w:color w:val="000000" w:themeColor="text1"/>
        </w:rPr>
        <w:t xml:space="preserve"> </w:t>
      </w:r>
      <w:r w:rsidRPr="00970527">
        <w:rPr>
          <w:rFonts w:ascii="Times New Roman" w:eastAsia="Times New Roman" w:hAnsi="Times New Roman" w:cs="Times New Roman"/>
          <w:color w:val="000000" w:themeColor="text1"/>
          <w:lang w:val="pt-BR"/>
        </w:rPr>
        <w:t>Luis Guilherme de Barros Andrade Faria - A00187785</w:t>
      </w:r>
    </w:p>
    <w:p w14:paraId="10B18ADC" w14:textId="27A055D5" w:rsidR="63F39D52" w:rsidRPr="00970527" w:rsidRDefault="63F39D52" w:rsidP="004F3C54">
      <w:pPr>
        <w:pStyle w:val="NoSpacing"/>
        <w:spacing w:line="360" w:lineRule="auto"/>
        <w:jc w:val="center"/>
        <w:rPr>
          <w:rFonts w:ascii="Times New Roman" w:eastAsia="Times New Roman" w:hAnsi="Times New Roman" w:cs="Times New Roman"/>
          <w:b/>
          <w:bCs/>
          <w:color w:val="000000" w:themeColor="text1"/>
        </w:rPr>
      </w:pPr>
      <w:r w:rsidRPr="00970527">
        <w:rPr>
          <w:rFonts w:ascii="Times New Roman" w:eastAsia="Times New Roman" w:hAnsi="Times New Roman" w:cs="Times New Roman"/>
          <w:b/>
          <w:bCs/>
          <w:color w:val="000000" w:themeColor="text1"/>
          <w:lang w:val="en-AU"/>
        </w:rPr>
        <w:t xml:space="preserve">Subject Code: </w:t>
      </w:r>
      <w:r w:rsidR="004B3A85">
        <w:rPr>
          <w:rFonts w:ascii="Times New Roman" w:eastAsia="Times New Roman" w:hAnsi="Times New Roman" w:cs="Times New Roman"/>
          <w:color w:val="000000" w:themeColor="text1"/>
          <w:lang w:val="en-AU"/>
        </w:rPr>
        <w:t>CCF</w:t>
      </w:r>
      <w:r w:rsidR="12AB422D" w:rsidRPr="00970527">
        <w:rPr>
          <w:rFonts w:ascii="Times New Roman" w:eastAsia="Times New Roman" w:hAnsi="Times New Roman" w:cs="Times New Roman"/>
          <w:color w:val="000000" w:themeColor="text1"/>
          <w:lang w:val="en-AU"/>
        </w:rPr>
        <w:t xml:space="preserve"> 50</w:t>
      </w:r>
      <w:r w:rsidR="004B3A85">
        <w:rPr>
          <w:rFonts w:ascii="Times New Roman" w:eastAsia="Times New Roman" w:hAnsi="Times New Roman" w:cs="Times New Roman"/>
          <w:color w:val="000000" w:themeColor="text1"/>
          <w:lang w:val="en-AU"/>
        </w:rPr>
        <w:t>1</w:t>
      </w:r>
    </w:p>
    <w:p w14:paraId="4EEB4ED4" w14:textId="15B5EDA2" w:rsidR="77A654E1" w:rsidRPr="00970527" w:rsidRDefault="63F39D52" w:rsidP="004F3C54">
      <w:pPr>
        <w:pStyle w:val="NoSpacing"/>
        <w:spacing w:line="360" w:lineRule="auto"/>
        <w:jc w:val="center"/>
        <w:rPr>
          <w:rFonts w:ascii="Times New Roman" w:eastAsia="Times New Roman" w:hAnsi="Times New Roman" w:cs="Times New Roman"/>
          <w:b/>
          <w:bCs/>
          <w:color w:val="000000" w:themeColor="text1"/>
        </w:rPr>
      </w:pPr>
      <w:r w:rsidRPr="00970527">
        <w:rPr>
          <w:rFonts w:ascii="Times New Roman" w:eastAsia="Times New Roman" w:hAnsi="Times New Roman" w:cs="Times New Roman"/>
          <w:b/>
          <w:bCs/>
          <w:color w:val="000000" w:themeColor="text1"/>
          <w:lang w:val="en-AU"/>
        </w:rPr>
        <w:t xml:space="preserve">Subject Name: </w:t>
      </w:r>
      <w:r w:rsidR="004B3A85">
        <w:rPr>
          <w:rFonts w:ascii="Times New Roman" w:eastAsia="Times New Roman" w:hAnsi="Times New Roman" w:cs="Times New Roman"/>
          <w:color w:val="000000" w:themeColor="text1"/>
          <w:lang w:val="en-AU"/>
        </w:rPr>
        <w:t>Cloud Computing Fundamentals</w:t>
      </w:r>
    </w:p>
    <w:p w14:paraId="18E018ED" w14:textId="2AFD25BB" w:rsidR="63F39D52" w:rsidRPr="00970527" w:rsidRDefault="63F39D52" w:rsidP="004F3C54">
      <w:pPr>
        <w:pStyle w:val="NoSpacing"/>
        <w:spacing w:line="360" w:lineRule="auto"/>
        <w:jc w:val="center"/>
        <w:rPr>
          <w:rFonts w:ascii="Times New Roman" w:eastAsia="Times New Roman" w:hAnsi="Times New Roman" w:cs="Times New Roman"/>
          <w:color w:val="000000" w:themeColor="text1"/>
        </w:rPr>
      </w:pPr>
      <w:r w:rsidRPr="00970527">
        <w:rPr>
          <w:rFonts w:ascii="Times New Roman" w:eastAsia="Times New Roman" w:hAnsi="Times New Roman" w:cs="Times New Roman"/>
          <w:b/>
          <w:bCs/>
          <w:color w:val="000000" w:themeColor="text1"/>
          <w:lang w:val="en-AU"/>
        </w:rPr>
        <w:t>Assessment No.:</w:t>
      </w:r>
      <w:r w:rsidRPr="00970527">
        <w:rPr>
          <w:rFonts w:ascii="Times New Roman" w:eastAsia="Times New Roman" w:hAnsi="Times New Roman" w:cs="Times New Roman"/>
          <w:color w:val="000000" w:themeColor="text1"/>
          <w:lang w:val="en-AU"/>
        </w:rPr>
        <w:t xml:space="preserve"> </w:t>
      </w:r>
      <w:r w:rsidR="00031383">
        <w:rPr>
          <w:rFonts w:ascii="Times New Roman" w:eastAsia="Times New Roman" w:hAnsi="Times New Roman" w:cs="Times New Roman"/>
          <w:color w:val="000000" w:themeColor="text1"/>
          <w:lang w:val="en-AU"/>
        </w:rPr>
        <w:t>2</w:t>
      </w:r>
    </w:p>
    <w:p w14:paraId="2405AD67" w14:textId="65A8FEB6" w:rsidR="6CDAEC02" w:rsidRPr="00970527" w:rsidRDefault="63F39D52" w:rsidP="004F3C54">
      <w:pPr>
        <w:pStyle w:val="NoSpacing"/>
        <w:spacing w:line="360" w:lineRule="auto"/>
        <w:jc w:val="center"/>
        <w:rPr>
          <w:rFonts w:ascii="Times New Roman" w:eastAsia="Times New Roman" w:hAnsi="Times New Roman" w:cs="Times New Roman"/>
          <w:b/>
          <w:bCs/>
          <w:color w:val="000000" w:themeColor="text1"/>
        </w:rPr>
      </w:pPr>
      <w:r w:rsidRPr="00970527">
        <w:rPr>
          <w:rFonts w:ascii="Times New Roman" w:eastAsia="Times New Roman" w:hAnsi="Times New Roman" w:cs="Times New Roman"/>
          <w:b/>
          <w:bCs/>
          <w:color w:val="000000" w:themeColor="text1"/>
          <w:lang w:val="en-AU"/>
        </w:rPr>
        <w:t xml:space="preserve">Title of Assessment: </w:t>
      </w:r>
      <w:r w:rsidR="00031383">
        <w:rPr>
          <w:rFonts w:ascii="Times New Roman" w:eastAsia="Times New Roman" w:hAnsi="Times New Roman" w:cs="Times New Roman"/>
          <w:color w:val="000000" w:themeColor="text1"/>
          <w:lang w:val="en-AU"/>
        </w:rPr>
        <w:t>Case Study Report</w:t>
      </w:r>
    </w:p>
    <w:p w14:paraId="1816937E" w14:textId="4F7FA881" w:rsidR="63F39D52" w:rsidRPr="00970527" w:rsidRDefault="63F39D52" w:rsidP="004F3C54">
      <w:pPr>
        <w:pStyle w:val="NoSpacing"/>
        <w:spacing w:line="360" w:lineRule="auto"/>
        <w:jc w:val="center"/>
        <w:rPr>
          <w:rFonts w:ascii="Times New Roman" w:eastAsia="Times New Roman" w:hAnsi="Times New Roman" w:cs="Times New Roman"/>
          <w:color w:val="000000" w:themeColor="text1"/>
        </w:rPr>
      </w:pPr>
      <w:r w:rsidRPr="00970527">
        <w:rPr>
          <w:rFonts w:ascii="Times New Roman" w:eastAsia="Times New Roman" w:hAnsi="Times New Roman" w:cs="Times New Roman"/>
          <w:b/>
          <w:bCs/>
          <w:color w:val="000000" w:themeColor="text1"/>
          <w:lang w:val="en-AU"/>
        </w:rPr>
        <w:t>Lecturer:</w:t>
      </w:r>
      <w:r w:rsidRPr="00970527">
        <w:rPr>
          <w:rFonts w:ascii="Times New Roman" w:eastAsia="Times New Roman" w:hAnsi="Times New Roman" w:cs="Times New Roman"/>
          <w:color w:val="000000" w:themeColor="text1"/>
          <w:lang w:val="en-AU"/>
        </w:rPr>
        <w:t xml:space="preserve"> Dr. </w:t>
      </w:r>
      <w:r w:rsidR="003E5E86">
        <w:rPr>
          <w:rFonts w:ascii="Times New Roman" w:eastAsia="Times New Roman" w:hAnsi="Times New Roman" w:cs="Times New Roman"/>
          <w:color w:val="000000" w:themeColor="text1"/>
          <w:lang w:val="en-AU"/>
        </w:rPr>
        <w:t>Dyvia Leekha</w:t>
      </w:r>
    </w:p>
    <w:p w14:paraId="518D7067" w14:textId="6E1E6961" w:rsidR="63F39D52" w:rsidRPr="00970527" w:rsidRDefault="63F39D52" w:rsidP="004F3C54">
      <w:pPr>
        <w:pStyle w:val="NoSpacing"/>
        <w:spacing w:line="360" w:lineRule="auto"/>
        <w:jc w:val="center"/>
        <w:rPr>
          <w:rFonts w:ascii="Times New Roman" w:eastAsia="Times New Roman" w:hAnsi="Times New Roman" w:cs="Times New Roman"/>
          <w:color w:val="000000" w:themeColor="text1"/>
          <w:lang w:val="en-AU"/>
        </w:rPr>
      </w:pPr>
      <w:r w:rsidRPr="00970527">
        <w:rPr>
          <w:rFonts w:ascii="Times New Roman" w:eastAsia="Times New Roman" w:hAnsi="Times New Roman" w:cs="Times New Roman"/>
          <w:b/>
          <w:bCs/>
          <w:color w:val="000000" w:themeColor="text1"/>
          <w:lang w:val="en-AU"/>
        </w:rPr>
        <w:t>Date:</w:t>
      </w:r>
      <w:r w:rsidRPr="00970527">
        <w:rPr>
          <w:rFonts w:ascii="Times New Roman" w:eastAsia="Times New Roman" w:hAnsi="Times New Roman" w:cs="Times New Roman"/>
          <w:color w:val="000000" w:themeColor="text1"/>
          <w:lang w:val="en-AU"/>
        </w:rPr>
        <w:t xml:space="preserve"> </w:t>
      </w:r>
      <w:r w:rsidR="00031383">
        <w:rPr>
          <w:rFonts w:ascii="Times New Roman" w:eastAsia="Times New Roman" w:hAnsi="Times New Roman" w:cs="Times New Roman"/>
          <w:color w:val="000000" w:themeColor="text1"/>
          <w:lang w:val="en-AU"/>
        </w:rPr>
        <w:t>April</w:t>
      </w:r>
      <w:r w:rsidR="003E5E86">
        <w:rPr>
          <w:rFonts w:ascii="Times New Roman" w:eastAsia="Times New Roman" w:hAnsi="Times New Roman" w:cs="Times New Roman"/>
          <w:color w:val="000000" w:themeColor="text1"/>
          <w:lang w:val="en-AU"/>
        </w:rPr>
        <w:t xml:space="preserve"> </w:t>
      </w:r>
      <w:r w:rsidRPr="00970527">
        <w:rPr>
          <w:rFonts w:ascii="Times New Roman" w:eastAsia="Times New Roman" w:hAnsi="Times New Roman" w:cs="Times New Roman"/>
          <w:color w:val="000000" w:themeColor="text1"/>
          <w:lang w:val="en-AU"/>
        </w:rPr>
        <w:t>202</w:t>
      </w:r>
      <w:r w:rsidR="003E5E86">
        <w:rPr>
          <w:rFonts w:ascii="Times New Roman" w:eastAsia="Times New Roman" w:hAnsi="Times New Roman" w:cs="Times New Roman"/>
          <w:color w:val="000000" w:themeColor="text1"/>
          <w:lang w:val="en-AU"/>
        </w:rPr>
        <w:t>6</w:t>
      </w:r>
    </w:p>
    <w:p w14:paraId="5BDBC033" w14:textId="02F8AABD" w:rsidR="68D53E83" w:rsidRPr="00970527" w:rsidRDefault="68D53E83" w:rsidP="68D53E83">
      <w:pPr>
        <w:pStyle w:val="NoSpacing"/>
        <w:spacing w:line="360" w:lineRule="auto"/>
        <w:jc w:val="right"/>
        <w:rPr>
          <w:rFonts w:ascii="Times New Roman" w:eastAsia="Times New Roman" w:hAnsi="Times New Roman" w:cs="Times New Roman"/>
          <w:color w:val="000000" w:themeColor="text1"/>
          <w:lang w:val="en-AU"/>
        </w:rPr>
      </w:pPr>
    </w:p>
    <w:p w14:paraId="497DB130" w14:textId="77777777" w:rsidR="0049406E" w:rsidRPr="00970527" w:rsidRDefault="0049406E" w:rsidP="68D53E83">
      <w:pPr>
        <w:pStyle w:val="NoSpacing"/>
        <w:spacing w:line="360" w:lineRule="auto"/>
        <w:jc w:val="right"/>
        <w:rPr>
          <w:rFonts w:ascii="Times New Roman" w:eastAsia="Times New Roman" w:hAnsi="Times New Roman" w:cs="Times New Roman"/>
          <w:color w:val="000000" w:themeColor="text1"/>
          <w:lang w:val="en-AU"/>
        </w:rPr>
      </w:pPr>
    </w:p>
    <w:p w14:paraId="456CF08B" w14:textId="737F15B4" w:rsidR="63F39D52" w:rsidRPr="00970527" w:rsidRDefault="00275BF5" w:rsidP="49E0786F">
      <w:pPr>
        <w:spacing w:line="360" w:lineRule="auto"/>
        <w:jc w:val="center"/>
        <w:rPr>
          <w:rFonts w:ascii="Times New Roman" w:eastAsia="Times New Roman" w:hAnsi="Times New Roman" w:cs="Times New Roman"/>
          <w:color w:val="000000" w:themeColor="text1"/>
        </w:rPr>
      </w:pPr>
      <w:r w:rsidRPr="00970527">
        <w:rPr>
          <w:rFonts w:ascii="Times New Roman" w:eastAsia="Times New Roman" w:hAnsi="Times New Roman" w:cs="Times New Roman"/>
          <w:color w:val="000000" w:themeColor="text1"/>
        </w:rPr>
        <w:t xml:space="preserve">Copyright © </w:t>
      </w:r>
      <w:r>
        <w:rPr>
          <w:rFonts w:ascii="Times New Roman" w:eastAsia="Times New Roman" w:hAnsi="Times New Roman" w:cs="Times New Roman"/>
          <w:color w:val="000000" w:themeColor="text1"/>
        </w:rPr>
        <w:t>202</w:t>
      </w:r>
      <w:r w:rsidR="00430E0F">
        <w:rPr>
          <w:rFonts w:ascii="Times New Roman" w:eastAsia="Times New Roman" w:hAnsi="Times New Roman" w:cs="Times New Roman"/>
          <w:color w:val="000000" w:themeColor="text1"/>
        </w:rPr>
        <w:t>6</w:t>
      </w:r>
      <w:r>
        <w:rPr>
          <w:rFonts w:ascii="Times New Roman" w:eastAsia="Times New Roman" w:hAnsi="Times New Roman" w:cs="Times New Roman"/>
          <w:color w:val="000000" w:themeColor="text1"/>
        </w:rPr>
        <w:t xml:space="preserve"> </w:t>
      </w:r>
      <w:r w:rsidRPr="00970527">
        <w:rPr>
          <w:rFonts w:ascii="Times New Roman" w:eastAsia="Times New Roman" w:hAnsi="Times New Roman" w:cs="Times New Roman"/>
          <w:color w:val="000000" w:themeColor="text1"/>
        </w:rPr>
        <w:t xml:space="preserve">by </w:t>
      </w:r>
      <w:r>
        <w:rPr>
          <w:rFonts w:ascii="Times New Roman" w:eastAsia="Times New Roman" w:hAnsi="Times New Roman" w:cs="Times New Roman"/>
          <w:color w:val="000000" w:themeColor="text1"/>
        </w:rPr>
        <w:t>Luis G B A Faria</w:t>
      </w:r>
    </w:p>
    <w:p w14:paraId="77D8D92E" w14:textId="4F9166E6" w:rsidR="49E0786F" w:rsidRPr="00970527" w:rsidRDefault="49E0786F" w:rsidP="49E0786F">
      <w:pPr>
        <w:spacing w:line="360" w:lineRule="auto"/>
        <w:rPr>
          <w:rFonts w:ascii="Times New Roman" w:eastAsia="Times New Roman" w:hAnsi="Times New Roman" w:cs="Times New Roman"/>
          <w:color w:val="000000" w:themeColor="text1"/>
        </w:rPr>
      </w:pPr>
    </w:p>
    <w:p w14:paraId="234A1F10" w14:textId="77777777" w:rsidR="0049406E" w:rsidRPr="00970527" w:rsidRDefault="0049406E" w:rsidP="49E0786F">
      <w:pPr>
        <w:spacing w:line="360" w:lineRule="auto"/>
        <w:rPr>
          <w:rFonts w:ascii="Times New Roman" w:eastAsia="Times New Roman" w:hAnsi="Times New Roman" w:cs="Times New Roman"/>
          <w:color w:val="000000" w:themeColor="text1"/>
        </w:rPr>
      </w:pPr>
    </w:p>
    <w:p w14:paraId="3F4AB2EE" w14:textId="77777777" w:rsidR="0049406E" w:rsidRPr="00970527" w:rsidRDefault="0049406E" w:rsidP="49E0786F">
      <w:pPr>
        <w:spacing w:line="360" w:lineRule="auto"/>
        <w:rPr>
          <w:rFonts w:ascii="Times New Roman" w:eastAsia="Times New Roman" w:hAnsi="Times New Roman" w:cs="Times New Roman"/>
          <w:color w:val="000000" w:themeColor="text1"/>
        </w:rPr>
      </w:pPr>
    </w:p>
    <w:p w14:paraId="71CAF707" w14:textId="400FED0A" w:rsidR="63F39D52" w:rsidRPr="00970527" w:rsidRDefault="63F39D52" w:rsidP="49E0786F">
      <w:pPr>
        <w:spacing w:line="360" w:lineRule="auto"/>
        <w:jc w:val="center"/>
        <w:rPr>
          <w:rFonts w:ascii="Times New Roman" w:eastAsia="Times New Roman" w:hAnsi="Times New Roman" w:cs="Times New Roman"/>
          <w:color w:val="000000" w:themeColor="text1"/>
        </w:rPr>
      </w:pPr>
      <w:r w:rsidRPr="00970527">
        <w:rPr>
          <w:rFonts w:ascii="Times New Roman" w:eastAsia="Times New Roman" w:hAnsi="Times New Roman" w:cs="Times New Roman"/>
          <w:color w:val="000000" w:themeColor="text1"/>
        </w:rPr>
        <w:t xml:space="preserve">Permission is hereby granted to make and distribute verbatim copies of this document provided the copyright notice and this permission notice </w:t>
      </w:r>
      <w:bookmarkStart w:id="0" w:name="_Int_zhIUgdqe"/>
      <w:r w:rsidRPr="00970527">
        <w:rPr>
          <w:rFonts w:ascii="Times New Roman" w:eastAsia="Times New Roman" w:hAnsi="Times New Roman" w:cs="Times New Roman"/>
          <w:color w:val="000000" w:themeColor="text1"/>
        </w:rPr>
        <w:t>are</w:t>
      </w:r>
      <w:bookmarkEnd w:id="0"/>
      <w:r w:rsidRPr="00970527">
        <w:rPr>
          <w:rFonts w:ascii="Times New Roman" w:eastAsia="Times New Roman" w:hAnsi="Times New Roman" w:cs="Times New Roman"/>
          <w:color w:val="000000" w:themeColor="text1"/>
        </w:rPr>
        <w:t xml:space="preserve"> preserved on all copies.</w:t>
      </w:r>
    </w:p>
    <w:p w14:paraId="36295BB0" w14:textId="2308030C" w:rsidR="3C8E9F1B" w:rsidRPr="00970527" w:rsidRDefault="3C8E9F1B" w:rsidP="3C8E9F1B">
      <w:pPr>
        <w:spacing w:line="360" w:lineRule="auto"/>
        <w:ind w:firstLine="720"/>
        <w:jc w:val="center"/>
        <w:rPr>
          <w:rFonts w:ascii="Times New Roman" w:eastAsia="Times New Roman" w:hAnsi="Times New Roman" w:cs="Times New Roman"/>
          <w:b/>
          <w:bCs/>
          <w:color w:val="000000" w:themeColor="text1"/>
        </w:rPr>
      </w:pPr>
    </w:p>
    <w:p w14:paraId="33503C43" w14:textId="474229FF" w:rsidR="4397C33E" w:rsidRDefault="4397C33E"/>
    <w:p w14:paraId="5EEAD941" w14:textId="77777777" w:rsidR="00450CAF" w:rsidRDefault="00450CAF">
      <w:pPr>
        <w:rPr>
          <w:rFonts w:ascii="Times New Roman" w:eastAsia="Times New Roman" w:hAnsi="Times New Roman" w:cs="Times New Roman"/>
          <w:b/>
          <w:bCs/>
          <w:color w:val="000000" w:themeColor="text1"/>
          <w:sz w:val="22"/>
          <w:szCs w:val="22"/>
        </w:rPr>
      </w:pPr>
      <w:r>
        <w:rPr>
          <w:rFonts w:ascii="Times New Roman" w:eastAsia="Times New Roman" w:hAnsi="Times New Roman" w:cs="Times New Roman"/>
          <w:b/>
          <w:bCs/>
          <w:color w:val="000000" w:themeColor="text1"/>
          <w:sz w:val="22"/>
          <w:szCs w:val="22"/>
        </w:rPr>
        <w:br w:type="page"/>
      </w:r>
    </w:p>
    <w:p w14:paraId="4ADEE1BF" w14:textId="49E485B9" w:rsidR="63F39D52" w:rsidRPr="008E77EF" w:rsidRDefault="63F39D52" w:rsidP="49E0786F">
      <w:pPr>
        <w:spacing w:line="360" w:lineRule="auto"/>
        <w:ind w:firstLine="720"/>
        <w:jc w:val="center"/>
        <w:rPr>
          <w:rFonts w:ascii="Times New Roman" w:eastAsia="Times New Roman" w:hAnsi="Times New Roman" w:cs="Times New Roman"/>
          <w:color w:val="000000" w:themeColor="text1"/>
          <w:sz w:val="22"/>
          <w:szCs w:val="22"/>
        </w:rPr>
      </w:pPr>
      <w:r w:rsidRPr="008E77EF">
        <w:rPr>
          <w:rFonts w:ascii="Times New Roman" w:eastAsia="Times New Roman" w:hAnsi="Times New Roman" w:cs="Times New Roman"/>
          <w:b/>
          <w:bCs/>
          <w:color w:val="000000" w:themeColor="text1"/>
          <w:sz w:val="22"/>
          <w:szCs w:val="22"/>
        </w:rPr>
        <w:lastRenderedPageBreak/>
        <w:t>Table of Contents</w:t>
      </w:r>
    </w:p>
    <w:sdt>
      <w:sdtPr>
        <w:rPr>
          <w:rStyle w:val="Hyperlink"/>
          <w:rFonts w:ascii="Times New Roman" w:eastAsia="Times New Roman" w:hAnsi="Times New Roman" w:cs="Times New Roman"/>
          <w:sz w:val="22"/>
          <w:szCs w:val="22"/>
        </w:rPr>
        <w:id w:val="1274944038"/>
        <w:docPartObj>
          <w:docPartGallery w:val="Table of Contents"/>
          <w:docPartUnique/>
        </w:docPartObj>
      </w:sdtPr>
      <w:sdtContent>
        <w:p w14:paraId="483D15A8" w14:textId="2567F354" w:rsidR="002E3AE4" w:rsidRDefault="00D043B1">
          <w:pPr>
            <w:pStyle w:val="TOC1"/>
            <w:tabs>
              <w:tab w:val="left" w:pos="440"/>
              <w:tab w:val="right" w:leader="dot" w:pos="9350"/>
            </w:tabs>
            <w:rPr>
              <w:noProof/>
              <w:kern w:val="2"/>
              <w:lang w:eastAsia="en-US"/>
              <w14:ligatures w14:val="standardContextual"/>
            </w:rPr>
          </w:pPr>
          <w:r w:rsidRPr="008E77EF">
            <w:rPr>
              <w:rFonts w:ascii="Times New Roman" w:hAnsi="Times New Roman" w:cs="Times New Roman"/>
              <w:sz w:val="22"/>
              <w:szCs w:val="22"/>
            </w:rPr>
            <w:fldChar w:fldCharType="begin"/>
          </w:r>
          <w:r w:rsidR="00D80731" w:rsidRPr="008E77EF">
            <w:rPr>
              <w:rFonts w:ascii="Times New Roman" w:hAnsi="Times New Roman" w:cs="Times New Roman"/>
              <w:sz w:val="22"/>
              <w:szCs w:val="22"/>
            </w:rPr>
            <w:instrText>TOC \o "1-9" \z \u \h</w:instrText>
          </w:r>
          <w:r w:rsidRPr="008E77EF">
            <w:rPr>
              <w:rFonts w:ascii="Times New Roman" w:hAnsi="Times New Roman" w:cs="Times New Roman"/>
              <w:sz w:val="22"/>
              <w:szCs w:val="22"/>
            </w:rPr>
            <w:fldChar w:fldCharType="separate"/>
          </w:r>
          <w:hyperlink w:anchor="_Toc226048500" w:history="1">
            <w:r w:rsidR="002E3AE4" w:rsidRPr="002175F7">
              <w:rPr>
                <w:rStyle w:val="Hyperlink"/>
                <w:rFonts w:ascii="Times New Roman" w:eastAsia="Times New Roman" w:hAnsi="Times New Roman" w:cs="Times New Roman"/>
                <w:b/>
                <w:bCs/>
                <w:noProof/>
              </w:rPr>
              <w:t>1.</w:t>
            </w:r>
            <w:r w:rsidR="002E3AE4">
              <w:rPr>
                <w:noProof/>
                <w:kern w:val="2"/>
                <w:lang w:eastAsia="en-US"/>
                <w14:ligatures w14:val="standardContextual"/>
              </w:rPr>
              <w:tab/>
            </w:r>
            <w:r w:rsidR="002E3AE4" w:rsidRPr="002175F7">
              <w:rPr>
                <w:rStyle w:val="Hyperlink"/>
                <w:rFonts w:ascii="Times New Roman" w:eastAsia="Times New Roman" w:hAnsi="Times New Roman" w:cs="Times New Roman"/>
                <w:b/>
                <w:bCs/>
                <w:noProof/>
              </w:rPr>
              <w:t>Introduction</w:t>
            </w:r>
            <w:r w:rsidR="002E3AE4">
              <w:rPr>
                <w:noProof/>
                <w:webHidden/>
              </w:rPr>
              <w:tab/>
            </w:r>
            <w:r w:rsidR="002E3AE4">
              <w:rPr>
                <w:noProof/>
                <w:webHidden/>
              </w:rPr>
              <w:fldChar w:fldCharType="begin"/>
            </w:r>
            <w:r w:rsidR="002E3AE4">
              <w:rPr>
                <w:noProof/>
                <w:webHidden/>
              </w:rPr>
              <w:instrText xml:space="preserve"> PAGEREF _Toc226048500 \h </w:instrText>
            </w:r>
            <w:r w:rsidR="002E3AE4">
              <w:rPr>
                <w:noProof/>
                <w:webHidden/>
              </w:rPr>
            </w:r>
            <w:r w:rsidR="002E3AE4">
              <w:rPr>
                <w:noProof/>
                <w:webHidden/>
              </w:rPr>
              <w:fldChar w:fldCharType="separate"/>
            </w:r>
            <w:r w:rsidR="002E3AE4">
              <w:rPr>
                <w:noProof/>
                <w:webHidden/>
              </w:rPr>
              <w:t>3</w:t>
            </w:r>
            <w:r w:rsidR="002E3AE4">
              <w:rPr>
                <w:noProof/>
                <w:webHidden/>
              </w:rPr>
              <w:fldChar w:fldCharType="end"/>
            </w:r>
          </w:hyperlink>
        </w:p>
        <w:p w14:paraId="6A74A386" w14:textId="208A7770" w:rsidR="002E3AE4" w:rsidRDefault="002E3AE4">
          <w:pPr>
            <w:pStyle w:val="TOC1"/>
            <w:tabs>
              <w:tab w:val="left" w:pos="440"/>
              <w:tab w:val="right" w:leader="dot" w:pos="9350"/>
            </w:tabs>
            <w:rPr>
              <w:noProof/>
              <w:kern w:val="2"/>
              <w:lang w:eastAsia="en-US"/>
              <w14:ligatures w14:val="standardContextual"/>
            </w:rPr>
          </w:pPr>
          <w:hyperlink w:anchor="_Toc226048501" w:history="1">
            <w:r w:rsidRPr="002175F7">
              <w:rPr>
                <w:rStyle w:val="Hyperlink"/>
                <w:rFonts w:ascii="Times New Roman" w:hAnsi="Times New Roman" w:cs="Times New Roman"/>
                <w:b/>
                <w:bCs/>
                <w:noProof/>
              </w:rPr>
              <w:t>2.</w:t>
            </w:r>
            <w:r>
              <w:rPr>
                <w:noProof/>
                <w:kern w:val="2"/>
                <w:lang w:eastAsia="en-US"/>
                <w14:ligatures w14:val="standardContextual"/>
              </w:rPr>
              <w:tab/>
            </w:r>
            <w:r w:rsidRPr="002175F7">
              <w:rPr>
                <w:rStyle w:val="Hyperlink"/>
                <w:rFonts w:ascii="Times New Roman" w:hAnsi="Times New Roman" w:cs="Times New Roman"/>
                <w:b/>
                <w:bCs/>
                <w:noProof/>
              </w:rPr>
              <w:t>Case Study 1 – Victoria Police &amp; Microsoft Power Platform</w:t>
            </w:r>
            <w:r>
              <w:rPr>
                <w:noProof/>
                <w:webHidden/>
              </w:rPr>
              <w:tab/>
            </w:r>
            <w:r>
              <w:rPr>
                <w:noProof/>
                <w:webHidden/>
              </w:rPr>
              <w:fldChar w:fldCharType="begin"/>
            </w:r>
            <w:r>
              <w:rPr>
                <w:noProof/>
                <w:webHidden/>
              </w:rPr>
              <w:instrText xml:space="preserve"> PAGEREF _Toc226048501 \h </w:instrText>
            </w:r>
            <w:r>
              <w:rPr>
                <w:noProof/>
                <w:webHidden/>
              </w:rPr>
            </w:r>
            <w:r>
              <w:rPr>
                <w:noProof/>
                <w:webHidden/>
              </w:rPr>
              <w:fldChar w:fldCharType="separate"/>
            </w:r>
            <w:r>
              <w:rPr>
                <w:noProof/>
                <w:webHidden/>
              </w:rPr>
              <w:t>4</w:t>
            </w:r>
            <w:r>
              <w:rPr>
                <w:noProof/>
                <w:webHidden/>
              </w:rPr>
              <w:fldChar w:fldCharType="end"/>
            </w:r>
          </w:hyperlink>
        </w:p>
        <w:p w14:paraId="17B22F30" w14:textId="6492BA20" w:rsidR="002E3AE4" w:rsidRDefault="002E3AE4">
          <w:pPr>
            <w:pStyle w:val="TOC1"/>
            <w:tabs>
              <w:tab w:val="left" w:pos="720"/>
              <w:tab w:val="right" w:leader="dot" w:pos="9350"/>
            </w:tabs>
            <w:rPr>
              <w:noProof/>
              <w:kern w:val="2"/>
              <w:lang w:eastAsia="en-US"/>
              <w14:ligatures w14:val="standardContextual"/>
            </w:rPr>
          </w:pPr>
          <w:hyperlink w:anchor="_Toc226048502" w:history="1">
            <w:r w:rsidRPr="002175F7">
              <w:rPr>
                <w:rStyle w:val="Hyperlink"/>
                <w:rFonts w:ascii="Times New Roman" w:hAnsi="Times New Roman" w:cs="Times New Roman"/>
                <w:noProof/>
              </w:rPr>
              <w:t>2.1.</w:t>
            </w:r>
            <w:r>
              <w:rPr>
                <w:noProof/>
                <w:kern w:val="2"/>
                <w:lang w:eastAsia="en-US"/>
                <w14:ligatures w14:val="standardContextual"/>
              </w:rPr>
              <w:tab/>
            </w:r>
            <w:r w:rsidRPr="002175F7">
              <w:rPr>
                <w:rStyle w:val="Hyperlink"/>
                <w:rFonts w:ascii="Times New Roman" w:hAnsi="Times New Roman" w:cs="Times New Roman"/>
                <w:noProof/>
              </w:rPr>
              <w:t>Case Overview</w:t>
            </w:r>
            <w:r>
              <w:rPr>
                <w:noProof/>
                <w:webHidden/>
              </w:rPr>
              <w:tab/>
            </w:r>
            <w:r>
              <w:rPr>
                <w:noProof/>
                <w:webHidden/>
              </w:rPr>
              <w:fldChar w:fldCharType="begin"/>
            </w:r>
            <w:r>
              <w:rPr>
                <w:noProof/>
                <w:webHidden/>
              </w:rPr>
              <w:instrText xml:space="preserve"> PAGEREF _Toc226048502 \h </w:instrText>
            </w:r>
            <w:r>
              <w:rPr>
                <w:noProof/>
                <w:webHidden/>
              </w:rPr>
            </w:r>
            <w:r>
              <w:rPr>
                <w:noProof/>
                <w:webHidden/>
              </w:rPr>
              <w:fldChar w:fldCharType="separate"/>
            </w:r>
            <w:r>
              <w:rPr>
                <w:noProof/>
                <w:webHidden/>
              </w:rPr>
              <w:t>4</w:t>
            </w:r>
            <w:r>
              <w:rPr>
                <w:noProof/>
                <w:webHidden/>
              </w:rPr>
              <w:fldChar w:fldCharType="end"/>
            </w:r>
          </w:hyperlink>
        </w:p>
        <w:p w14:paraId="29C9004F" w14:textId="243D2BD9" w:rsidR="002E3AE4" w:rsidRDefault="002E3AE4">
          <w:pPr>
            <w:pStyle w:val="TOC1"/>
            <w:tabs>
              <w:tab w:val="left" w:pos="720"/>
              <w:tab w:val="right" w:leader="dot" w:pos="9350"/>
            </w:tabs>
            <w:rPr>
              <w:noProof/>
              <w:kern w:val="2"/>
              <w:lang w:eastAsia="en-US"/>
              <w14:ligatures w14:val="standardContextual"/>
            </w:rPr>
          </w:pPr>
          <w:hyperlink w:anchor="_Toc226048503" w:history="1">
            <w:r w:rsidRPr="002175F7">
              <w:rPr>
                <w:rStyle w:val="Hyperlink"/>
                <w:rFonts w:ascii="Times New Roman" w:hAnsi="Times New Roman" w:cs="Times New Roman"/>
                <w:noProof/>
              </w:rPr>
              <w:t>2.2.</w:t>
            </w:r>
            <w:r>
              <w:rPr>
                <w:noProof/>
                <w:kern w:val="2"/>
                <w:lang w:eastAsia="en-US"/>
                <w14:ligatures w14:val="standardContextual"/>
              </w:rPr>
              <w:tab/>
            </w:r>
            <w:r w:rsidRPr="002175F7">
              <w:rPr>
                <w:rStyle w:val="Hyperlink"/>
                <w:rFonts w:ascii="Times New Roman" w:hAnsi="Times New Roman" w:cs="Times New Roman"/>
                <w:noProof/>
              </w:rPr>
              <w:t>Service Model Analysis</w:t>
            </w:r>
            <w:r>
              <w:rPr>
                <w:noProof/>
                <w:webHidden/>
              </w:rPr>
              <w:tab/>
            </w:r>
            <w:r>
              <w:rPr>
                <w:noProof/>
                <w:webHidden/>
              </w:rPr>
              <w:fldChar w:fldCharType="begin"/>
            </w:r>
            <w:r>
              <w:rPr>
                <w:noProof/>
                <w:webHidden/>
              </w:rPr>
              <w:instrText xml:space="preserve"> PAGEREF _Toc226048503 \h </w:instrText>
            </w:r>
            <w:r>
              <w:rPr>
                <w:noProof/>
                <w:webHidden/>
              </w:rPr>
            </w:r>
            <w:r>
              <w:rPr>
                <w:noProof/>
                <w:webHidden/>
              </w:rPr>
              <w:fldChar w:fldCharType="separate"/>
            </w:r>
            <w:r>
              <w:rPr>
                <w:noProof/>
                <w:webHidden/>
              </w:rPr>
              <w:t>5</w:t>
            </w:r>
            <w:r>
              <w:rPr>
                <w:noProof/>
                <w:webHidden/>
              </w:rPr>
              <w:fldChar w:fldCharType="end"/>
            </w:r>
          </w:hyperlink>
        </w:p>
        <w:p w14:paraId="1F1D8F33" w14:textId="631A3DAE" w:rsidR="002E3AE4" w:rsidRDefault="002E3AE4">
          <w:pPr>
            <w:pStyle w:val="TOC1"/>
            <w:tabs>
              <w:tab w:val="left" w:pos="720"/>
              <w:tab w:val="right" w:leader="dot" w:pos="9350"/>
            </w:tabs>
            <w:rPr>
              <w:noProof/>
              <w:kern w:val="2"/>
              <w:lang w:eastAsia="en-US"/>
              <w14:ligatures w14:val="standardContextual"/>
            </w:rPr>
          </w:pPr>
          <w:hyperlink w:anchor="_Toc226048504" w:history="1">
            <w:r w:rsidRPr="002175F7">
              <w:rPr>
                <w:rStyle w:val="Hyperlink"/>
                <w:rFonts w:ascii="Times New Roman" w:hAnsi="Times New Roman" w:cs="Times New Roman"/>
                <w:noProof/>
              </w:rPr>
              <w:t>2.3.</w:t>
            </w:r>
            <w:r>
              <w:rPr>
                <w:noProof/>
                <w:kern w:val="2"/>
                <w:lang w:eastAsia="en-US"/>
                <w14:ligatures w14:val="standardContextual"/>
              </w:rPr>
              <w:tab/>
            </w:r>
            <w:r w:rsidRPr="002175F7">
              <w:rPr>
                <w:rStyle w:val="Hyperlink"/>
                <w:rFonts w:ascii="Times New Roman" w:hAnsi="Times New Roman" w:cs="Times New Roman"/>
                <w:noProof/>
              </w:rPr>
              <w:t>Deployment Model Comparison</w:t>
            </w:r>
            <w:r>
              <w:rPr>
                <w:noProof/>
                <w:webHidden/>
              </w:rPr>
              <w:tab/>
            </w:r>
            <w:r>
              <w:rPr>
                <w:noProof/>
                <w:webHidden/>
              </w:rPr>
              <w:fldChar w:fldCharType="begin"/>
            </w:r>
            <w:r>
              <w:rPr>
                <w:noProof/>
                <w:webHidden/>
              </w:rPr>
              <w:instrText xml:space="preserve"> PAGEREF _Toc226048504 \h </w:instrText>
            </w:r>
            <w:r>
              <w:rPr>
                <w:noProof/>
                <w:webHidden/>
              </w:rPr>
            </w:r>
            <w:r>
              <w:rPr>
                <w:noProof/>
                <w:webHidden/>
              </w:rPr>
              <w:fldChar w:fldCharType="separate"/>
            </w:r>
            <w:r>
              <w:rPr>
                <w:noProof/>
                <w:webHidden/>
              </w:rPr>
              <w:t>6</w:t>
            </w:r>
            <w:r>
              <w:rPr>
                <w:noProof/>
                <w:webHidden/>
              </w:rPr>
              <w:fldChar w:fldCharType="end"/>
            </w:r>
          </w:hyperlink>
        </w:p>
        <w:p w14:paraId="4C0B495B" w14:textId="7284F110" w:rsidR="002E3AE4" w:rsidRDefault="002E3AE4">
          <w:pPr>
            <w:pStyle w:val="TOC1"/>
            <w:tabs>
              <w:tab w:val="left" w:pos="720"/>
              <w:tab w:val="right" w:leader="dot" w:pos="9350"/>
            </w:tabs>
            <w:rPr>
              <w:noProof/>
              <w:kern w:val="2"/>
              <w:lang w:eastAsia="en-US"/>
              <w14:ligatures w14:val="standardContextual"/>
            </w:rPr>
          </w:pPr>
          <w:hyperlink w:anchor="_Toc226048505" w:history="1">
            <w:r w:rsidRPr="002175F7">
              <w:rPr>
                <w:rStyle w:val="Hyperlink"/>
                <w:rFonts w:ascii="Times New Roman" w:hAnsi="Times New Roman" w:cs="Times New Roman"/>
                <w:noProof/>
              </w:rPr>
              <w:t>2.4.</w:t>
            </w:r>
            <w:r>
              <w:rPr>
                <w:noProof/>
                <w:kern w:val="2"/>
                <w:lang w:eastAsia="en-US"/>
                <w14:ligatures w14:val="standardContextual"/>
              </w:rPr>
              <w:tab/>
            </w:r>
            <w:r w:rsidRPr="002175F7">
              <w:rPr>
                <w:rStyle w:val="Hyperlink"/>
                <w:rFonts w:ascii="Times New Roman" w:hAnsi="Times New Roman" w:cs="Times New Roman"/>
                <w:noProof/>
              </w:rPr>
              <w:t>Cloud Services Analysis</w:t>
            </w:r>
            <w:r>
              <w:rPr>
                <w:noProof/>
                <w:webHidden/>
              </w:rPr>
              <w:tab/>
            </w:r>
            <w:r>
              <w:rPr>
                <w:noProof/>
                <w:webHidden/>
              </w:rPr>
              <w:fldChar w:fldCharType="begin"/>
            </w:r>
            <w:r>
              <w:rPr>
                <w:noProof/>
                <w:webHidden/>
              </w:rPr>
              <w:instrText xml:space="preserve"> PAGEREF _Toc226048505 \h </w:instrText>
            </w:r>
            <w:r>
              <w:rPr>
                <w:noProof/>
                <w:webHidden/>
              </w:rPr>
            </w:r>
            <w:r>
              <w:rPr>
                <w:noProof/>
                <w:webHidden/>
              </w:rPr>
              <w:fldChar w:fldCharType="separate"/>
            </w:r>
            <w:r>
              <w:rPr>
                <w:noProof/>
                <w:webHidden/>
              </w:rPr>
              <w:t>7</w:t>
            </w:r>
            <w:r>
              <w:rPr>
                <w:noProof/>
                <w:webHidden/>
              </w:rPr>
              <w:fldChar w:fldCharType="end"/>
            </w:r>
          </w:hyperlink>
        </w:p>
        <w:p w14:paraId="6809F9E1" w14:textId="15C1D87E" w:rsidR="002E3AE4" w:rsidRDefault="002E3AE4">
          <w:pPr>
            <w:pStyle w:val="TOC1"/>
            <w:tabs>
              <w:tab w:val="left" w:pos="720"/>
              <w:tab w:val="right" w:leader="dot" w:pos="9350"/>
            </w:tabs>
            <w:rPr>
              <w:noProof/>
              <w:kern w:val="2"/>
              <w:lang w:eastAsia="en-US"/>
              <w14:ligatures w14:val="standardContextual"/>
            </w:rPr>
          </w:pPr>
          <w:hyperlink w:anchor="_Toc226048506" w:history="1">
            <w:r w:rsidRPr="002175F7">
              <w:rPr>
                <w:rStyle w:val="Hyperlink"/>
                <w:rFonts w:ascii="Times New Roman" w:hAnsi="Times New Roman" w:cs="Times New Roman"/>
                <w:noProof/>
              </w:rPr>
              <w:t>2.5.</w:t>
            </w:r>
            <w:r>
              <w:rPr>
                <w:noProof/>
                <w:kern w:val="2"/>
                <w:lang w:eastAsia="en-US"/>
                <w14:ligatures w14:val="standardContextual"/>
              </w:rPr>
              <w:tab/>
            </w:r>
            <w:r w:rsidRPr="002175F7">
              <w:rPr>
                <w:rStyle w:val="Hyperlink"/>
                <w:rFonts w:ascii="Times New Roman" w:hAnsi="Times New Roman" w:cs="Times New Roman"/>
                <w:noProof/>
              </w:rPr>
              <w:t>Reflection</w:t>
            </w:r>
            <w:r>
              <w:rPr>
                <w:noProof/>
                <w:webHidden/>
              </w:rPr>
              <w:tab/>
            </w:r>
            <w:r>
              <w:rPr>
                <w:noProof/>
                <w:webHidden/>
              </w:rPr>
              <w:fldChar w:fldCharType="begin"/>
            </w:r>
            <w:r>
              <w:rPr>
                <w:noProof/>
                <w:webHidden/>
              </w:rPr>
              <w:instrText xml:space="preserve"> PAGEREF _Toc226048506 \h </w:instrText>
            </w:r>
            <w:r>
              <w:rPr>
                <w:noProof/>
                <w:webHidden/>
              </w:rPr>
            </w:r>
            <w:r>
              <w:rPr>
                <w:noProof/>
                <w:webHidden/>
              </w:rPr>
              <w:fldChar w:fldCharType="separate"/>
            </w:r>
            <w:r>
              <w:rPr>
                <w:noProof/>
                <w:webHidden/>
              </w:rPr>
              <w:t>9</w:t>
            </w:r>
            <w:r>
              <w:rPr>
                <w:noProof/>
                <w:webHidden/>
              </w:rPr>
              <w:fldChar w:fldCharType="end"/>
            </w:r>
          </w:hyperlink>
        </w:p>
        <w:p w14:paraId="61C41410" w14:textId="001019A6" w:rsidR="002E3AE4" w:rsidRDefault="002E3AE4">
          <w:pPr>
            <w:pStyle w:val="TOC1"/>
            <w:tabs>
              <w:tab w:val="left" w:pos="440"/>
              <w:tab w:val="right" w:leader="dot" w:pos="9350"/>
            </w:tabs>
            <w:rPr>
              <w:noProof/>
              <w:kern w:val="2"/>
              <w:lang w:eastAsia="en-US"/>
              <w14:ligatures w14:val="standardContextual"/>
            </w:rPr>
          </w:pPr>
          <w:hyperlink w:anchor="_Toc226048507" w:history="1">
            <w:r w:rsidRPr="002175F7">
              <w:rPr>
                <w:rStyle w:val="Hyperlink"/>
                <w:rFonts w:ascii="Times New Roman" w:hAnsi="Times New Roman" w:cs="Times New Roman"/>
                <w:b/>
                <w:bCs/>
                <w:noProof/>
              </w:rPr>
              <w:t>3.</w:t>
            </w:r>
            <w:r>
              <w:rPr>
                <w:noProof/>
                <w:kern w:val="2"/>
                <w:lang w:eastAsia="en-US"/>
                <w14:ligatures w14:val="standardContextual"/>
              </w:rPr>
              <w:tab/>
            </w:r>
            <w:r w:rsidRPr="002175F7">
              <w:rPr>
                <w:rStyle w:val="Hyperlink"/>
                <w:rFonts w:ascii="Times New Roman" w:hAnsi="Times New Roman" w:cs="Times New Roman"/>
                <w:b/>
                <w:bCs/>
                <w:noProof/>
              </w:rPr>
              <w:t>Case Study 2 – ChatAndBuild &amp; Google Cloud</w:t>
            </w:r>
            <w:r>
              <w:rPr>
                <w:noProof/>
                <w:webHidden/>
              </w:rPr>
              <w:tab/>
            </w:r>
            <w:r>
              <w:rPr>
                <w:noProof/>
                <w:webHidden/>
              </w:rPr>
              <w:fldChar w:fldCharType="begin"/>
            </w:r>
            <w:r>
              <w:rPr>
                <w:noProof/>
                <w:webHidden/>
              </w:rPr>
              <w:instrText xml:space="preserve"> PAGEREF _Toc226048507 \h </w:instrText>
            </w:r>
            <w:r>
              <w:rPr>
                <w:noProof/>
                <w:webHidden/>
              </w:rPr>
            </w:r>
            <w:r>
              <w:rPr>
                <w:noProof/>
                <w:webHidden/>
              </w:rPr>
              <w:fldChar w:fldCharType="separate"/>
            </w:r>
            <w:r>
              <w:rPr>
                <w:noProof/>
                <w:webHidden/>
              </w:rPr>
              <w:t>9</w:t>
            </w:r>
            <w:r>
              <w:rPr>
                <w:noProof/>
                <w:webHidden/>
              </w:rPr>
              <w:fldChar w:fldCharType="end"/>
            </w:r>
          </w:hyperlink>
        </w:p>
        <w:p w14:paraId="3A429629" w14:textId="22628AD5" w:rsidR="002E3AE4" w:rsidRDefault="002E3AE4">
          <w:pPr>
            <w:pStyle w:val="TOC1"/>
            <w:tabs>
              <w:tab w:val="left" w:pos="720"/>
              <w:tab w:val="right" w:leader="dot" w:pos="9350"/>
            </w:tabs>
            <w:rPr>
              <w:noProof/>
              <w:kern w:val="2"/>
              <w:lang w:eastAsia="en-US"/>
              <w14:ligatures w14:val="standardContextual"/>
            </w:rPr>
          </w:pPr>
          <w:hyperlink w:anchor="_Toc226048508" w:history="1">
            <w:r w:rsidRPr="002175F7">
              <w:rPr>
                <w:rStyle w:val="Hyperlink"/>
                <w:rFonts w:ascii="Times New Roman" w:hAnsi="Times New Roman" w:cs="Times New Roman"/>
                <w:noProof/>
              </w:rPr>
              <w:t>3.1.</w:t>
            </w:r>
            <w:r>
              <w:rPr>
                <w:noProof/>
                <w:kern w:val="2"/>
                <w:lang w:eastAsia="en-US"/>
                <w14:ligatures w14:val="standardContextual"/>
              </w:rPr>
              <w:tab/>
            </w:r>
            <w:r w:rsidRPr="002175F7">
              <w:rPr>
                <w:rStyle w:val="Hyperlink"/>
                <w:rFonts w:ascii="Times New Roman" w:hAnsi="Times New Roman" w:cs="Times New Roman"/>
                <w:noProof/>
              </w:rPr>
              <w:t>Case Overview</w:t>
            </w:r>
            <w:r>
              <w:rPr>
                <w:noProof/>
                <w:webHidden/>
              </w:rPr>
              <w:tab/>
            </w:r>
            <w:r>
              <w:rPr>
                <w:noProof/>
                <w:webHidden/>
              </w:rPr>
              <w:fldChar w:fldCharType="begin"/>
            </w:r>
            <w:r>
              <w:rPr>
                <w:noProof/>
                <w:webHidden/>
              </w:rPr>
              <w:instrText xml:space="preserve"> PAGEREF _Toc226048508 \h </w:instrText>
            </w:r>
            <w:r>
              <w:rPr>
                <w:noProof/>
                <w:webHidden/>
              </w:rPr>
            </w:r>
            <w:r>
              <w:rPr>
                <w:noProof/>
                <w:webHidden/>
              </w:rPr>
              <w:fldChar w:fldCharType="separate"/>
            </w:r>
            <w:r>
              <w:rPr>
                <w:noProof/>
                <w:webHidden/>
              </w:rPr>
              <w:t>9</w:t>
            </w:r>
            <w:r>
              <w:rPr>
                <w:noProof/>
                <w:webHidden/>
              </w:rPr>
              <w:fldChar w:fldCharType="end"/>
            </w:r>
          </w:hyperlink>
        </w:p>
        <w:p w14:paraId="27876F66" w14:textId="4FBED3B7" w:rsidR="002E3AE4" w:rsidRDefault="002E3AE4">
          <w:pPr>
            <w:pStyle w:val="TOC1"/>
            <w:tabs>
              <w:tab w:val="left" w:pos="720"/>
              <w:tab w:val="right" w:leader="dot" w:pos="9350"/>
            </w:tabs>
            <w:rPr>
              <w:noProof/>
              <w:kern w:val="2"/>
              <w:lang w:eastAsia="en-US"/>
              <w14:ligatures w14:val="standardContextual"/>
            </w:rPr>
          </w:pPr>
          <w:hyperlink w:anchor="_Toc226048509" w:history="1">
            <w:r w:rsidRPr="002175F7">
              <w:rPr>
                <w:rStyle w:val="Hyperlink"/>
                <w:rFonts w:ascii="Times New Roman" w:hAnsi="Times New Roman" w:cs="Times New Roman"/>
                <w:noProof/>
              </w:rPr>
              <w:t>3.2.</w:t>
            </w:r>
            <w:r>
              <w:rPr>
                <w:noProof/>
                <w:kern w:val="2"/>
                <w:lang w:eastAsia="en-US"/>
                <w14:ligatures w14:val="standardContextual"/>
              </w:rPr>
              <w:tab/>
            </w:r>
            <w:r w:rsidRPr="002175F7">
              <w:rPr>
                <w:rStyle w:val="Hyperlink"/>
                <w:rFonts w:ascii="Times New Roman" w:hAnsi="Times New Roman" w:cs="Times New Roman"/>
                <w:noProof/>
              </w:rPr>
              <w:t>Service Model Analysis</w:t>
            </w:r>
            <w:r>
              <w:rPr>
                <w:noProof/>
                <w:webHidden/>
              </w:rPr>
              <w:tab/>
            </w:r>
            <w:r>
              <w:rPr>
                <w:noProof/>
                <w:webHidden/>
              </w:rPr>
              <w:fldChar w:fldCharType="begin"/>
            </w:r>
            <w:r>
              <w:rPr>
                <w:noProof/>
                <w:webHidden/>
              </w:rPr>
              <w:instrText xml:space="preserve"> PAGEREF _Toc226048509 \h </w:instrText>
            </w:r>
            <w:r>
              <w:rPr>
                <w:noProof/>
                <w:webHidden/>
              </w:rPr>
            </w:r>
            <w:r>
              <w:rPr>
                <w:noProof/>
                <w:webHidden/>
              </w:rPr>
              <w:fldChar w:fldCharType="separate"/>
            </w:r>
            <w:r>
              <w:rPr>
                <w:noProof/>
                <w:webHidden/>
              </w:rPr>
              <w:t>10</w:t>
            </w:r>
            <w:r>
              <w:rPr>
                <w:noProof/>
                <w:webHidden/>
              </w:rPr>
              <w:fldChar w:fldCharType="end"/>
            </w:r>
          </w:hyperlink>
        </w:p>
        <w:p w14:paraId="11C960FE" w14:textId="60516218" w:rsidR="002E3AE4" w:rsidRDefault="002E3AE4">
          <w:pPr>
            <w:pStyle w:val="TOC1"/>
            <w:tabs>
              <w:tab w:val="left" w:pos="720"/>
              <w:tab w:val="right" w:leader="dot" w:pos="9350"/>
            </w:tabs>
            <w:rPr>
              <w:noProof/>
              <w:kern w:val="2"/>
              <w:lang w:eastAsia="en-US"/>
              <w14:ligatures w14:val="standardContextual"/>
            </w:rPr>
          </w:pPr>
          <w:hyperlink w:anchor="_Toc226048510" w:history="1">
            <w:r w:rsidRPr="002175F7">
              <w:rPr>
                <w:rStyle w:val="Hyperlink"/>
                <w:rFonts w:ascii="Times New Roman" w:hAnsi="Times New Roman" w:cs="Times New Roman"/>
                <w:noProof/>
              </w:rPr>
              <w:t>3.3.</w:t>
            </w:r>
            <w:r>
              <w:rPr>
                <w:noProof/>
                <w:kern w:val="2"/>
                <w:lang w:eastAsia="en-US"/>
                <w14:ligatures w14:val="standardContextual"/>
              </w:rPr>
              <w:tab/>
            </w:r>
            <w:r w:rsidRPr="002175F7">
              <w:rPr>
                <w:rStyle w:val="Hyperlink"/>
                <w:rFonts w:ascii="Times New Roman" w:hAnsi="Times New Roman" w:cs="Times New Roman"/>
                <w:noProof/>
              </w:rPr>
              <w:t>Deployment Model Comparison</w:t>
            </w:r>
            <w:r>
              <w:rPr>
                <w:noProof/>
                <w:webHidden/>
              </w:rPr>
              <w:tab/>
            </w:r>
            <w:r>
              <w:rPr>
                <w:noProof/>
                <w:webHidden/>
              </w:rPr>
              <w:fldChar w:fldCharType="begin"/>
            </w:r>
            <w:r>
              <w:rPr>
                <w:noProof/>
                <w:webHidden/>
              </w:rPr>
              <w:instrText xml:space="preserve"> PAGEREF _Toc226048510 \h </w:instrText>
            </w:r>
            <w:r>
              <w:rPr>
                <w:noProof/>
                <w:webHidden/>
              </w:rPr>
            </w:r>
            <w:r>
              <w:rPr>
                <w:noProof/>
                <w:webHidden/>
              </w:rPr>
              <w:fldChar w:fldCharType="separate"/>
            </w:r>
            <w:r>
              <w:rPr>
                <w:noProof/>
                <w:webHidden/>
              </w:rPr>
              <w:t>11</w:t>
            </w:r>
            <w:r>
              <w:rPr>
                <w:noProof/>
                <w:webHidden/>
              </w:rPr>
              <w:fldChar w:fldCharType="end"/>
            </w:r>
          </w:hyperlink>
        </w:p>
        <w:p w14:paraId="759AA7F1" w14:textId="38806AFF" w:rsidR="002E3AE4" w:rsidRDefault="002E3AE4">
          <w:pPr>
            <w:pStyle w:val="TOC1"/>
            <w:tabs>
              <w:tab w:val="left" w:pos="720"/>
              <w:tab w:val="right" w:leader="dot" w:pos="9350"/>
            </w:tabs>
            <w:rPr>
              <w:noProof/>
              <w:kern w:val="2"/>
              <w:lang w:eastAsia="en-US"/>
              <w14:ligatures w14:val="standardContextual"/>
            </w:rPr>
          </w:pPr>
          <w:hyperlink w:anchor="_Toc226048511" w:history="1">
            <w:r w:rsidRPr="002175F7">
              <w:rPr>
                <w:rStyle w:val="Hyperlink"/>
                <w:rFonts w:ascii="Times New Roman" w:hAnsi="Times New Roman" w:cs="Times New Roman"/>
                <w:noProof/>
              </w:rPr>
              <w:t>3.4.</w:t>
            </w:r>
            <w:r>
              <w:rPr>
                <w:noProof/>
                <w:kern w:val="2"/>
                <w:lang w:eastAsia="en-US"/>
                <w14:ligatures w14:val="standardContextual"/>
              </w:rPr>
              <w:tab/>
            </w:r>
            <w:r w:rsidRPr="002175F7">
              <w:rPr>
                <w:rStyle w:val="Hyperlink"/>
                <w:rFonts w:ascii="Times New Roman" w:hAnsi="Times New Roman" w:cs="Times New Roman"/>
                <w:noProof/>
              </w:rPr>
              <w:t>Cloud Services Analysis</w:t>
            </w:r>
            <w:r>
              <w:rPr>
                <w:noProof/>
                <w:webHidden/>
              </w:rPr>
              <w:tab/>
            </w:r>
            <w:r>
              <w:rPr>
                <w:noProof/>
                <w:webHidden/>
              </w:rPr>
              <w:fldChar w:fldCharType="begin"/>
            </w:r>
            <w:r>
              <w:rPr>
                <w:noProof/>
                <w:webHidden/>
              </w:rPr>
              <w:instrText xml:space="preserve"> PAGEREF _Toc226048511 \h </w:instrText>
            </w:r>
            <w:r>
              <w:rPr>
                <w:noProof/>
                <w:webHidden/>
              </w:rPr>
            </w:r>
            <w:r>
              <w:rPr>
                <w:noProof/>
                <w:webHidden/>
              </w:rPr>
              <w:fldChar w:fldCharType="separate"/>
            </w:r>
            <w:r>
              <w:rPr>
                <w:noProof/>
                <w:webHidden/>
              </w:rPr>
              <w:t>12</w:t>
            </w:r>
            <w:r>
              <w:rPr>
                <w:noProof/>
                <w:webHidden/>
              </w:rPr>
              <w:fldChar w:fldCharType="end"/>
            </w:r>
          </w:hyperlink>
        </w:p>
        <w:p w14:paraId="4929C72E" w14:textId="4FD0FEA2" w:rsidR="002E3AE4" w:rsidRDefault="002E3AE4">
          <w:pPr>
            <w:pStyle w:val="TOC1"/>
            <w:tabs>
              <w:tab w:val="left" w:pos="720"/>
              <w:tab w:val="right" w:leader="dot" w:pos="9350"/>
            </w:tabs>
            <w:rPr>
              <w:noProof/>
              <w:kern w:val="2"/>
              <w:lang w:eastAsia="en-US"/>
              <w14:ligatures w14:val="standardContextual"/>
            </w:rPr>
          </w:pPr>
          <w:hyperlink w:anchor="_Toc226048512" w:history="1">
            <w:r w:rsidRPr="002175F7">
              <w:rPr>
                <w:rStyle w:val="Hyperlink"/>
                <w:rFonts w:ascii="Times New Roman" w:hAnsi="Times New Roman" w:cs="Times New Roman"/>
                <w:noProof/>
              </w:rPr>
              <w:t>3.5.</w:t>
            </w:r>
            <w:r>
              <w:rPr>
                <w:noProof/>
                <w:kern w:val="2"/>
                <w:lang w:eastAsia="en-US"/>
                <w14:ligatures w14:val="standardContextual"/>
              </w:rPr>
              <w:tab/>
            </w:r>
            <w:r w:rsidRPr="002175F7">
              <w:rPr>
                <w:rStyle w:val="Hyperlink"/>
                <w:rFonts w:ascii="Times New Roman" w:hAnsi="Times New Roman" w:cs="Times New Roman"/>
                <w:noProof/>
              </w:rPr>
              <w:t>Reflection</w:t>
            </w:r>
            <w:r>
              <w:rPr>
                <w:noProof/>
                <w:webHidden/>
              </w:rPr>
              <w:tab/>
            </w:r>
            <w:r>
              <w:rPr>
                <w:noProof/>
                <w:webHidden/>
              </w:rPr>
              <w:fldChar w:fldCharType="begin"/>
            </w:r>
            <w:r>
              <w:rPr>
                <w:noProof/>
                <w:webHidden/>
              </w:rPr>
              <w:instrText xml:space="preserve"> PAGEREF _Toc226048512 \h </w:instrText>
            </w:r>
            <w:r>
              <w:rPr>
                <w:noProof/>
                <w:webHidden/>
              </w:rPr>
            </w:r>
            <w:r>
              <w:rPr>
                <w:noProof/>
                <w:webHidden/>
              </w:rPr>
              <w:fldChar w:fldCharType="separate"/>
            </w:r>
            <w:r>
              <w:rPr>
                <w:noProof/>
                <w:webHidden/>
              </w:rPr>
              <w:t>14</w:t>
            </w:r>
            <w:r>
              <w:rPr>
                <w:noProof/>
                <w:webHidden/>
              </w:rPr>
              <w:fldChar w:fldCharType="end"/>
            </w:r>
          </w:hyperlink>
        </w:p>
        <w:p w14:paraId="62CB0880" w14:textId="73ADDE36" w:rsidR="002E3AE4" w:rsidRDefault="002E3AE4">
          <w:pPr>
            <w:pStyle w:val="TOC1"/>
            <w:tabs>
              <w:tab w:val="left" w:pos="440"/>
              <w:tab w:val="right" w:leader="dot" w:pos="9350"/>
            </w:tabs>
            <w:rPr>
              <w:noProof/>
              <w:kern w:val="2"/>
              <w:lang w:eastAsia="en-US"/>
              <w14:ligatures w14:val="standardContextual"/>
            </w:rPr>
          </w:pPr>
          <w:hyperlink w:anchor="_Toc226048513" w:history="1">
            <w:r w:rsidRPr="002175F7">
              <w:rPr>
                <w:rStyle w:val="Hyperlink"/>
                <w:rFonts w:ascii="Times New Roman" w:hAnsi="Times New Roman" w:cs="Times New Roman"/>
                <w:b/>
                <w:bCs/>
                <w:noProof/>
              </w:rPr>
              <w:t>4.</w:t>
            </w:r>
            <w:r>
              <w:rPr>
                <w:noProof/>
                <w:kern w:val="2"/>
                <w:lang w:eastAsia="en-US"/>
                <w14:ligatures w14:val="standardContextual"/>
              </w:rPr>
              <w:tab/>
            </w:r>
            <w:r w:rsidRPr="002175F7">
              <w:rPr>
                <w:rStyle w:val="Hyperlink"/>
                <w:rFonts w:ascii="Times New Roman" w:hAnsi="Times New Roman" w:cs="Times New Roman"/>
                <w:b/>
                <w:bCs/>
                <w:noProof/>
              </w:rPr>
              <w:t>Case Study 3 – Voith &amp; AWS</w:t>
            </w:r>
            <w:r>
              <w:rPr>
                <w:noProof/>
                <w:webHidden/>
              </w:rPr>
              <w:tab/>
            </w:r>
            <w:r>
              <w:rPr>
                <w:noProof/>
                <w:webHidden/>
              </w:rPr>
              <w:fldChar w:fldCharType="begin"/>
            </w:r>
            <w:r>
              <w:rPr>
                <w:noProof/>
                <w:webHidden/>
              </w:rPr>
              <w:instrText xml:space="preserve"> PAGEREF _Toc226048513 \h </w:instrText>
            </w:r>
            <w:r>
              <w:rPr>
                <w:noProof/>
                <w:webHidden/>
              </w:rPr>
            </w:r>
            <w:r>
              <w:rPr>
                <w:noProof/>
                <w:webHidden/>
              </w:rPr>
              <w:fldChar w:fldCharType="separate"/>
            </w:r>
            <w:r>
              <w:rPr>
                <w:noProof/>
                <w:webHidden/>
              </w:rPr>
              <w:t>14</w:t>
            </w:r>
            <w:r>
              <w:rPr>
                <w:noProof/>
                <w:webHidden/>
              </w:rPr>
              <w:fldChar w:fldCharType="end"/>
            </w:r>
          </w:hyperlink>
        </w:p>
        <w:p w14:paraId="2211F9B5" w14:textId="6308514C" w:rsidR="002E3AE4" w:rsidRDefault="002E3AE4">
          <w:pPr>
            <w:pStyle w:val="TOC1"/>
            <w:tabs>
              <w:tab w:val="left" w:pos="720"/>
              <w:tab w:val="right" w:leader="dot" w:pos="9350"/>
            </w:tabs>
            <w:rPr>
              <w:noProof/>
              <w:kern w:val="2"/>
              <w:lang w:eastAsia="en-US"/>
              <w14:ligatures w14:val="standardContextual"/>
            </w:rPr>
          </w:pPr>
          <w:hyperlink w:anchor="_Toc226048514" w:history="1">
            <w:r w:rsidRPr="002175F7">
              <w:rPr>
                <w:rStyle w:val="Hyperlink"/>
                <w:rFonts w:ascii="Times New Roman" w:hAnsi="Times New Roman" w:cs="Times New Roman"/>
                <w:noProof/>
              </w:rPr>
              <w:t>4.1.</w:t>
            </w:r>
            <w:r>
              <w:rPr>
                <w:noProof/>
                <w:kern w:val="2"/>
                <w:lang w:eastAsia="en-US"/>
                <w14:ligatures w14:val="standardContextual"/>
              </w:rPr>
              <w:tab/>
            </w:r>
            <w:r w:rsidRPr="002175F7">
              <w:rPr>
                <w:rStyle w:val="Hyperlink"/>
                <w:rFonts w:ascii="Times New Roman" w:hAnsi="Times New Roman" w:cs="Times New Roman"/>
                <w:noProof/>
              </w:rPr>
              <w:t>Case Overview</w:t>
            </w:r>
            <w:r>
              <w:rPr>
                <w:noProof/>
                <w:webHidden/>
              </w:rPr>
              <w:tab/>
            </w:r>
            <w:r>
              <w:rPr>
                <w:noProof/>
                <w:webHidden/>
              </w:rPr>
              <w:fldChar w:fldCharType="begin"/>
            </w:r>
            <w:r>
              <w:rPr>
                <w:noProof/>
                <w:webHidden/>
              </w:rPr>
              <w:instrText xml:space="preserve"> PAGEREF _Toc226048514 \h </w:instrText>
            </w:r>
            <w:r>
              <w:rPr>
                <w:noProof/>
                <w:webHidden/>
              </w:rPr>
            </w:r>
            <w:r>
              <w:rPr>
                <w:noProof/>
                <w:webHidden/>
              </w:rPr>
              <w:fldChar w:fldCharType="separate"/>
            </w:r>
            <w:r>
              <w:rPr>
                <w:noProof/>
                <w:webHidden/>
              </w:rPr>
              <w:t>14</w:t>
            </w:r>
            <w:r>
              <w:rPr>
                <w:noProof/>
                <w:webHidden/>
              </w:rPr>
              <w:fldChar w:fldCharType="end"/>
            </w:r>
          </w:hyperlink>
        </w:p>
        <w:p w14:paraId="26A55B1D" w14:textId="6214FB04" w:rsidR="002E3AE4" w:rsidRDefault="002E3AE4">
          <w:pPr>
            <w:pStyle w:val="TOC1"/>
            <w:tabs>
              <w:tab w:val="left" w:pos="720"/>
              <w:tab w:val="right" w:leader="dot" w:pos="9350"/>
            </w:tabs>
            <w:rPr>
              <w:noProof/>
              <w:kern w:val="2"/>
              <w:lang w:eastAsia="en-US"/>
              <w14:ligatures w14:val="standardContextual"/>
            </w:rPr>
          </w:pPr>
          <w:hyperlink w:anchor="_Toc226048515" w:history="1">
            <w:r w:rsidRPr="002175F7">
              <w:rPr>
                <w:rStyle w:val="Hyperlink"/>
                <w:rFonts w:ascii="Times New Roman" w:hAnsi="Times New Roman" w:cs="Times New Roman"/>
                <w:noProof/>
              </w:rPr>
              <w:t>4.2.</w:t>
            </w:r>
            <w:r>
              <w:rPr>
                <w:noProof/>
                <w:kern w:val="2"/>
                <w:lang w:eastAsia="en-US"/>
                <w14:ligatures w14:val="standardContextual"/>
              </w:rPr>
              <w:tab/>
            </w:r>
            <w:r w:rsidRPr="002175F7">
              <w:rPr>
                <w:rStyle w:val="Hyperlink"/>
                <w:rFonts w:ascii="Times New Roman" w:hAnsi="Times New Roman" w:cs="Times New Roman"/>
                <w:noProof/>
              </w:rPr>
              <w:t>Service Model Analysis</w:t>
            </w:r>
            <w:r>
              <w:rPr>
                <w:noProof/>
                <w:webHidden/>
              </w:rPr>
              <w:tab/>
            </w:r>
            <w:r>
              <w:rPr>
                <w:noProof/>
                <w:webHidden/>
              </w:rPr>
              <w:fldChar w:fldCharType="begin"/>
            </w:r>
            <w:r>
              <w:rPr>
                <w:noProof/>
                <w:webHidden/>
              </w:rPr>
              <w:instrText xml:space="preserve"> PAGEREF _Toc226048515 \h </w:instrText>
            </w:r>
            <w:r>
              <w:rPr>
                <w:noProof/>
                <w:webHidden/>
              </w:rPr>
            </w:r>
            <w:r>
              <w:rPr>
                <w:noProof/>
                <w:webHidden/>
              </w:rPr>
              <w:fldChar w:fldCharType="separate"/>
            </w:r>
            <w:r>
              <w:rPr>
                <w:noProof/>
                <w:webHidden/>
              </w:rPr>
              <w:t>15</w:t>
            </w:r>
            <w:r>
              <w:rPr>
                <w:noProof/>
                <w:webHidden/>
              </w:rPr>
              <w:fldChar w:fldCharType="end"/>
            </w:r>
          </w:hyperlink>
        </w:p>
        <w:p w14:paraId="30A53084" w14:textId="32EBE7E2" w:rsidR="002E3AE4" w:rsidRDefault="002E3AE4">
          <w:pPr>
            <w:pStyle w:val="TOC1"/>
            <w:tabs>
              <w:tab w:val="left" w:pos="720"/>
              <w:tab w:val="right" w:leader="dot" w:pos="9350"/>
            </w:tabs>
            <w:rPr>
              <w:noProof/>
              <w:kern w:val="2"/>
              <w:lang w:eastAsia="en-US"/>
              <w14:ligatures w14:val="standardContextual"/>
            </w:rPr>
          </w:pPr>
          <w:hyperlink w:anchor="_Toc226048516" w:history="1">
            <w:r w:rsidRPr="002175F7">
              <w:rPr>
                <w:rStyle w:val="Hyperlink"/>
                <w:rFonts w:ascii="Times New Roman" w:hAnsi="Times New Roman" w:cs="Times New Roman"/>
                <w:noProof/>
              </w:rPr>
              <w:t>4.3.</w:t>
            </w:r>
            <w:r>
              <w:rPr>
                <w:noProof/>
                <w:kern w:val="2"/>
                <w:lang w:eastAsia="en-US"/>
                <w14:ligatures w14:val="standardContextual"/>
              </w:rPr>
              <w:tab/>
            </w:r>
            <w:r w:rsidRPr="002175F7">
              <w:rPr>
                <w:rStyle w:val="Hyperlink"/>
                <w:rFonts w:ascii="Times New Roman" w:hAnsi="Times New Roman" w:cs="Times New Roman"/>
                <w:noProof/>
              </w:rPr>
              <w:t>Deployment Model Comparison</w:t>
            </w:r>
            <w:r>
              <w:rPr>
                <w:noProof/>
                <w:webHidden/>
              </w:rPr>
              <w:tab/>
            </w:r>
            <w:r>
              <w:rPr>
                <w:noProof/>
                <w:webHidden/>
              </w:rPr>
              <w:fldChar w:fldCharType="begin"/>
            </w:r>
            <w:r>
              <w:rPr>
                <w:noProof/>
                <w:webHidden/>
              </w:rPr>
              <w:instrText xml:space="preserve"> PAGEREF _Toc226048516 \h </w:instrText>
            </w:r>
            <w:r>
              <w:rPr>
                <w:noProof/>
                <w:webHidden/>
              </w:rPr>
            </w:r>
            <w:r>
              <w:rPr>
                <w:noProof/>
                <w:webHidden/>
              </w:rPr>
              <w:fldChar w:fldCharType="separate"/>
            </w:r>
            <w:r>
              <w:rPr>
                <w:noProof/>
                <w:webHidden/>
              </w:rPr>
              <w:t>16</w:t>
            </w:r>
            <w:r>
              <w:rPr>
                <w:noProof/>
                <w:webHidden/>
              </w:rPr>
              <w:fldChar w:fldCharType="end"/>
            </w:r>
          </w:hyperlink>
        </w:p>
        <w:p w14:paraId="4C430EA5" w14:textId="68D480AF" w:rsidR="002E3AE4" w:rsidRDefault="002E3AE4">
          <w:pPr>
            <w:pStyle w:val="TOC1"/>
            <w:tabs>
              <w:tab w:val="left" w:pos="720"/>
              <w:tab w:val="right" w:leader="dot" w:pos="9350"/>
            </w:tabs>
            <w:rPr>
              <w:noProof/>
              <w:kern w:val="2"/>
              <w:lang w:eastAsia="en-US"/>
              <w14:ligatures w14:val="standardContextual"/>
            </w:rPr>
          </w:pPr>
          <w:hyperlink w:anchor="_Toc226048517" w:history="1">
            <w:r w:rsidRPr="002175F7">
              <w:rPr>
                <w:rStyle w:val="Hyperlink"/>
                <w:rFonts w:ascii="Times New Roman" w:hAnsi="Times New Roman" w:cs="Times New Roman"/>
                <w:noProof/>
              </w:rPr>
              <w:t>4.4.</w:t>
            </w:r>
            <w:r>
              <w:rPr>
                <w:noProof/>
                <w:kern w:val="2"/>
                <w:lang w:eastAsia="en-US"/>
                <w14:ligatures w14:val="standardContextual"/>
              </w:rPr>
              <w:tab/>
            </w:r>
            <w:r w:rsidRPr="002175F7">
              <w:rPr>
                <w:rStyle w:val="Hyperlink"/>
                <w:rFonts w:ascii="Times New Roman" w:hAnsi="Times New Roman" w:cs="Times New Roman"/>
                <w:noProof/>
              </w:rPr>
              <w:t>Cloud Services Analysis</w:t>
            </w:r>
            <w:r>
              <w:rPr>
                <w:noProof/>
                <w:webHidden/>
              </w:rPr>
              <w:tab/>
            </w:r>
            <w:r>
              <w:rPr>
                <w:noProof/>
                <w:webHidden/>
              </w:rPr>
              <w:fldChar w:fldCharType="begin"/>
            </w:r>
            <w:r>
              <w:rPr>
                <w:noProof/>
                <w:webHidden/>
              </w:rPr>
              <w:instrText xml:space="preserve"> PAGEREF _Toc226048517 \h </w:instrText>
            </w:r>
            <w:r>
              <w:rPr>
                <w:noProof/>
                <w:webHidden/>
              </w:rPr>
            </w:r>
            <w:r>
              <w:rPr>
                <w:noProof/>
                <w:webHidden/>
              </w:rPr>
              <w:fldChar w:fldCharType="separate"/>
            </w:r>
            <w:r>
              <w:rPr>
                <w:noProof/>
                <w:webHidden/>
              </w:rPr>
              <w:t>17</w:t>
            </w:r>
            <w:r>
              <w:rPr>
                <w:noProof/>
                <w:webHidden/>
              </w:rPr>
              <w:fldChar w:fldCharType="end"/>
            </w:r>
          </w:hyperlink>
        </w:p>
        <w:p w14:paraId="4395AFDA" w14:textId="7BA35FB0" w:rsidR="002E3AE4" w:rsidRDefault="002E3AE4">
          <w:pPr>
            <w:pStyle w:val="TOC1"/>
            <w:tabs>
              <w:tab w:val="left" w:pos="720"/>
              <w:tab w:val="right" w:leader="dot" w:pos="9350"/>
            </w:tabs>
            <w:rPr>
              <w:noProof/>
              <w:kern w:val="2"/>
              <w:lang w:eastAsia="en-US"/>
              <w14:ligatures w14:val="standardContextual"/>
            </w:rPr>
          </w:pPr>
          <w:hyperlink w:anchor="_Toc226048518" w:history="1">
            <w:r w:rsidRPr="002175F7">
              <w:rPr>
                <w:rStyle w:val="Hyperlink"/>
                <w:rFonts w:ascii="Times New Roman" w:hAnsi="Times New Roman" w:cs="Times New Roman"/>
                <w:noProof/>
              </w:rPr>
              <w:t>4.5.</w:t>
            </w:r>
            <w:r>
              <w:rPr>
                <w:noProof/>
                <w:kern w:val="2"/>
                <w:lang w:eastAsia="en-US"/>
                <w14:ligatures w14:val="standardContextual"/>
              </w:rPr>
              <w:tab/>
            </w:r>
            <w:r w:rsidRPr="002175F7">
              <w:rPr>
                <w:rStyle w:val="Hyperlink"/>
                <w:rFonts w:ascii="Times New Roman" w:hAnsi="Times New Roman" w:cs="Times New Roman"/>
                <w:noProof/>
              </w:rPr>
              <w:t>Reflection</w:t>
            </w:r>
            <w:r>
              <w:rPr>
                <w:noProof/>
                <w:webHidden/>
              </w:rPr>
              <w:tab/>
            </w:r>
            <w:r>
              <w:rPr>
                <w:noProof/>
                <w:webHidden/>
              </w:rPr>
              <w:fldChar w:fldCharType="begin"/>
            </w:r>
            <w:r>
              <w:rPr>
                <w:noProof/>
                <w:webHidden/>
              </w:rPr>
              <w:instrText xml:space="preserve"> PAGEREF _Toc226048518 \h </w:instrText>
            </w:r>
            <w:r>
              <w:rPr>
                <w:noProof/>
                <w:webHidden/>
              </w:rPr>
            </w:r>
            <w:r>
              <w:rPr>
                <w:noProof/>
                <w:webHidden/>
              </w:rPr>
              <w:fldChar w:fldCharType="separate"/>
            </w:r>
            <w:r>
              <w:rPr>
                <w:noProof/>
                <w:webHidden/>
              </w:rPr>
              <w:t>19</w:t>
            </w:r>
            <w:r>
              <w:rPr>
                <w:noProof/>
                <w:webHidden/>
              </w:rPr>
              <w:fldChar w:fldCharType="end"/>
            </w:r>
          </w:hyperlink>
        </w:p>
        <w:p w14:paraId="608804DA" w14:textId="5F960A04" w:rsidR="002E3AE4" w:rsidRDefault="002E3AE4">
          <w:pPr>
            <w:pStyle w:val="TOC1"/>
            <w:tabs>
              <w:tab w:val="left" w:pos="440"/>
              <w:tab w:val="right" w:leader="dot" w:pos="9350"/>
            </w:tabs>
            <w:rPr>
              <w:noProof/>
              <w:kern w:val="2"/>
              <w:lang w:eastAsia="en-US"/>
              <w14:ligatures w14:val="standardContextual"/>
            </w:rPr>
          </w:pPr>
          <w:hyperlink w:anchor="_Toc226048519" w:history="1">
            <w:r w:rsidRPr="002175F7">
              <w:rPr>
                <w:rStyle w:val="Hyperlink"/>
                <w:rFonts w:ascii="Times New Roman" w:hAnsi="Times New Roman" w:cs="Times New Roman"/>
                <w:b/>
                <w:bCs/>
                <w:noProof/>
              </w:rPr>
              <w:t>5.</w:t>
            </w:r>
            <w:r>
              <w:rPr>
                <w:noProof/>
                <w:kern w:val="2"/>
                <w:lang w:eastAsia="en-US"/>
                <w14:ligatures w14:val="standardContextual"/>
              </w:rPr>
              <w:tab/>
            </w:r>
            <w:r w:rsidRPr="002175F7">
              <w:rPr>
                <w:rStyle w:val="Hyperlink"/>
                <w:rFonts w:ascii="Times New Roman" w:hAnsi="Times New Roman" w:cs="Times New Roman"/>
                <w:b/>
                <w:bCs/>
                <w:noProof/>
              </w:rPr>
              <w:t>Conclusion</w:t>
            </w:r>
            <w:r>
              <w:rPr>
                <w:noProof/>
                <w:webHidden/>
              </w:rPr>
              <w:tab/>
            </w:r>
            <w:r>
              <w:rPr>
                <w:noProof/>
                <w:webHidden/>
              </w:rPr>
              <w:fldChar w:fldCharType="begin"/>
            </w:r>
            <w:r>
              <w:rPr>
                <w:noProof/>
                <w:webHidden/>
              </w:rPr>
              <w:instrText xml:space="preserve"> PAGEREF _Toc226048519 \h </w:instrText>
            </w:r>
            <w:r>
              <w:rPr>
                <w:noProof/>
                <w:webHidden/>
              </w:rPr>
            </w:r>
            <w:r>
              <w:rPr>
                <w:noProof/>
                <w:webHidden/>
              </w:rPr>
              <w:fldChar w:fldCharType="separate"/>
            </w:r>
            <w:r>
              <w:rPr>
                <w:noProof/>
                <w:webHidden/>
              </w:rPr>
              <w:t>19</w:t>
            </w:r>
            <w:r>
              <w:rPr>
                <w:noProof/>
                <w:webHidden/>
              </w:rPr>
              <w:fldChar w:fldCharType="end"/>
            </w:r>
          </w:hyperlink>
        </w:p>
        <w:p w14:paraId="5D2F040C" w14:textId="399DE8FE" w:rsidR="002E3AE4" w:rsidRDefault="002E3AE4">
          <w:pPr>
            <w:pStyle w:val="TOC1"/>
            <w:tabs>
              <w:tab w:val="left" w:pos="440"/>
              <w:tab w:val="right" w:leader="dot" w:pos="9350"/>
            </w:tabs>
            <w:rPr>
              <w:noProof/>
              <w:kern w:val="2"/>
              <w:lang w:eastAsia="en-US"/>
              <w14:ligatures w14:val="standardContextual"/>
            </w:rPr>
          </w:pPr>
          <w:hyperlink w:anchor="_Toc226048520" w:history="1">
            <w:r w:rsidRPr="002175F7">
              <w:rPr>
                <w:rStyle w:val="Hyperlink"/>
                <w:rFonts w:ascii="Times New Roman" w:hAnsi="Times New Roman" w:cs="Times New Roman"/>
                <w:b/>
                <w:bCs/>
                <w:noProof/>
              </w:rPr>
              <w:t>6.</w:t>
            </w:r>
            <w:r>
              <w:rPr>
                <w:noProof/>
                <w:kern w:val="2"/>
                <w:lang w:eastAsia="en-US"/>
                <w14:ligatures w14:val="standardContextual"/>
              </w:rPr>
              <w:tab/>
            </w:r>
            <w:r w:rsidRPr="002175F7">
              <w:rPr>
                <w:rStyle w:val="Hyperlink"/>
                <w:rFonts w:ascii="Times New Roman" w:hAnsi="Times New Roman" w:cs="Times New Roman"/>
                <w:b/>
                <w:bCs/>
                <w:noProof/>
              </w:rPr>
              <w:t>Appendices</w:t>
            </w:r>
            <w:r>
              <w:rPr>
                <w:noProof/>
                <w:webHidden/>
              </w:rPr>
              <w:tab/>
            </w:r>
            <w:r>
              <w:rPr>
                <w:noProof/>
                <w:webHidden/>
              </w:rPr>
              <w:fldChar w:fldCharType="begin"/>
            </w:r>
            <w:r>
              <w:rPr>
                <w:noProof/>
                <w:webHidden/>
              </w:rPr>
              <w:instrText xml:space="preserve"> PAGEREF _Toc226048520 \h </w:instrText>
            </w:r>
            <w:r>
              <w:rPr>
                <w:noProof/>
                <w:webHidden/>
              </w:rPr>
            </w:r>
            <w:r>
              <w:rPr>
                <w:noProof/>
                <w:webHidden/>
              </w:rPr>
              <w:fldChar w:fldCharType="separate"/>
            </w:r>
            <w:r>
              <w:rPr>
                <w:noProof/>
                <w:webHidden/>
              </w:rPr>
              <w:t>21</w:t>
            </w:r>
            <w:r>
              <w:rPr>
                <w:noProof/>
                <w:webHidden/>
              </w:rPr>
              <w:fldChar w:fldCharType="end"/>
            </w:r>
          </w:hyperlink>
        </w:p>
        <w:p w14:paraId="6FBB2CEE" w14:textId="72928B18" w:rsidR="002E3AE4" w:rsidRDefault="002E3AE4">
          <w:pPr>
            <w:pStyle w:val="TOC1"/>
            <w:tabs>
              <w:tab w:val="left" w:pos="720"/>
              <w:tab w:val="right" w:leader="dot" w:pos="9350"/>
            </w:tabs>
            <w:rPr>
              <w:noProof/>
              <w:kern w:val="2"/>
              <w:lang w:eastAsia="en-US"/>
              <w14:ligatures w14:val="standardContextual"/>
            </w:rPr>
          </w:pPr>
          <w:hyperlink w:anchor="_Toc226048521" w:history="1">
            <w:r w:rsidRPr="002175F7">
              <w:rPr>
                <w:rStyle w:val="Hyperlink"/>
                <w:rFonts w:ascii="Times New Roman" w:hAnsi="Times New Roman" w:cs="Times New Roman"/>
                <w:noProof/>
              </w:rPr>
              <w:t>6.1.</w:t>
            </w:r>
            <w:r>
              <w:rPr>
                <w:noProof/>
                <w:kern w:val="2"/>
                <w:lang w:eastAsia="en-US"/>
                <w14:ligatures w14:val="standardContextual"/>
              </w:rPr>
              <w:tab/>
            </w:r>
            <w:r w:rsidRPr="002175F7">
              <w:rPr>
                <w:rStyle w:val="Hyperlink"/>
                <w:rFonts w:ascii="Times New Roman" w:eastAsia="Times New Roman" w:hAnsi="Times New Roman" w:cs="Times New Roman"/>
                <w:noProof/>
              </w:rPr>
              <w:t>Appendix A – Cross-Case Comparison Summary</w:t>
            </w:r>
            <w:r>
              <w:rPr>
                <w:noProof/>
                <w:webHidden/>
              </w:rPr>
              <w:tab/>
            </w:r>
            <w:r>
              <w:rPr>
                <w:noProof/>
                <w:webHidden/>
              </w:rPr>
              <w:fldChar w:fldCharType="begin"/>
            </w:r>
            <w:r>
              <w:rPr>
                <w:noProof/>
                <w:webHidden/>
              </w:rPr>
              <w:instrText xml:space="preserve"> PAGEREF _Toc226048521 \h </w:instrText>
            </w:r>
            <w:r>
              <w:rPr>
                <w:noProof/>
                <w:webHidden/>
              </w:rPr>
            </w:r>
            <w:r>
              <w:rPr>
                <w:noProof/>
                <w:webHidden/>
              </w:rPr>
              <w:fldChar w:fldCharType="separate"/>
            </w:r>
            <w:r>
              <w:rPr>
                <w:noProof/>
                <w:webHidden/>
              </w:rPr>
              <w:t>21</w:t>
            </w:r>
            <w:r>
              <w:rPr>
                <w:noProof/>
                <w:webHidden/>
              </w:rPr>
              <w:fldChar w:fldCharType="end"/>
            </w:r>
          </w:hyperlink>
        </w:p>
        <w:p w14:paraId="7AB787DD" w14:textId="417B4A39" w:rsidR="002E3AE4" w:rsidRDefault="002E3AE4">
          <w:pPr>
            <w:pStyle w:val="TOC1"/>
            <w:tabs>
              <w:tab w:val="left" w:pos="720"/>
              <w:tab w:val="right" w:leader="dot" w:pos="9350"/>
            </w:tabs>
            <w:rPr>
              <w:noProof/>
              <w:kern w:val="2"/>
              <w:lang w:eastAsia="en-US"/>
              <w14:ligatures w14:val="standardContextual"/>
            </w:rPr>
          </w:pPr>
          <w:hyperlink w:anchor="_Toc226048522" w:history="1">
            <w:r w:rsidRPr="002175F7">
              <w:rPr>
                <w:rStyle w:val="Hyperlink"/>
                <w:rFonts w:ascii="Times New Roman" w:hAnsi="Times New Roman" w:cs="Times New Roman"/>
                <w:noProof/>
              </w:rPr>
              <w:t>6.2.</w:t>
            </w:r>
            <w:r>
              <w:rPr>
                <w:noProof/>
                <w:kern w:val="2"/>
                <w:lang w:eastAsia="en-US"/>
                <w14:ligatures w14:val="standardContextual"/>
              </w:rPr>
              <w:tab/>
            </w:r>
            <w:r w:rsidRPr="002175F7">
              <w:rPr>
                <w:rStyle w:val="Hyperlink"/>
                <w:rFonts w:ascii="Times New Roman" w:eastAsia="Times New Roman" w:hAnsi="Times New Roman" w:cs="Times New Roman"/>
                <w:noProof/>
              </w:rPr>
              <w:t>Appendix B – NIST Essential Characteristics, Cross-Case Mapping</w:t>
            </w:r>
            <w:r>
              <w:rPr>
                <w:noProof/>
                <w:webHidden/>
              </w:rPr>
              <w:tab/>
            </w:r>
            <w:r>
              <w:rPr>
                <w:noProof/>
                <w:webHidden/>
              </w:rPr>
              <w:fldChar w:fldCharType="begin"/>
            </w:r>
            <w:r>
              <w:rPr>
                <w:noProof/>
                <w:webHidden/>
              </w:rPr>
              <w:instrText xml:space="preserve"> PAGEREF _Toc226048522 \h </w:instrText>
            </w:r>
            <w:r>
              <w:rPr>
                <w:noProof/>
                <w:webHidden/>
              </w:rPr>
            </w:r>
            <w:r>
              <w:rPr>
                <w:noProof/>
                <w:webHidden/>
              </w:rPr>
              <w:fldChar w:fldCharType="separate"/>
            </w:r>
            <w:r>
              <w:rPr>
                <w:noProof/>
                <w:webHidden/>
              </w:rPr>
              <w:t>22</w:t>
            </w:r>
            <w:r>
              <w:rPr>
                <w:noProof/>
                <w:webHidden/>
              </w:rPr>
              <w:fldChar w:fldCharType="end"/>
            </w:r>
          </w:hyperlink>
        </w:p>
        <w:p w14:paraId="6DE42E95" w14:textId="43EEFD60" w:rsidR="002E3AE4" w:rsidRDefault="002E3AE4">
          <w:pPr>
            <w:pStyle w:val="TOC1"/>
            <w:tabs>
              <w:tab w:val="left" w:pos="440"/>
              <w:tab w:val="right" w:leader="dot" w:pos="9350"/>
            </w:tabs>
            <w:rPr>
              <w:noProof/>
              <w:kern w:val="2"/>
              <w:lang w:eastAsia="en-US"/>
              <w14:ligatures w14:val="standardContextual"/>
            </w:rPr>
          </w:pPr>
          <w:hyperlink w:anchor="_Toc226048523" w:history="1">
            <w:r w:rsidRPr="002175F7">
              <w:rPr>
                <w:rStyle w:val="Hyperlink"/>
                <w:rFonts w:ascii="Times New Roman" w:eastAsia="Times New Roman" w:hAnsi="Times New Roman" w:cs="Times New Roman"/>
                <w:b/>
                <w:bCs/>
                <w:noProof/>
              </w:rPr>
              <w:t>7.</w:t>
            </w:r>
            <w:r>
              <w:rPr>
                <w:noProof/>
                <w:kern w:val="2"/>
                <w:lang w:eastAsia="en-US"/>
                <w14:ligatures w14:val="standardContextual"/>
              </w:rPr>
              <w:tab/>
            </w:r>
            <w:r w:rsidRPr="002175F7">
              <w:rPr>
                <w:rStyle w:val="Hyperlink"/>
                <w:rFonts w:ascii="Times New Roman" w:eastAsia="Times New Roman" w:hAnsi="Times New Roman" w:cs="Times New Roman"/>
                <w:b/>
                <w:bCs/>
                <w:noProof/>
              </w:rPr>
              <w:t>References</w:t>
            </w:r>
            <w:r>
              <w:rPr>
                <w:noProof/>
                <w:webHidden/>
              </w:rPr>
              <w:tab/>
            </w:r>
            <w:r>
              <w:rPr>
                <w:noProof/>
                <w:webHidden/>
              </w:rPr>
              <w:fldChar w:fldCharType="begin"/>
            </w:r>
            <w:r>
              <w:rPr>
                <w:noProof/>
                <w:webHidden/>
              </w:rPr>
              <w:instrText xml:space="preserve"> PAGEREF _Toc226048523 \h </w:instrText>
            </w:r>
            <w:r>
              <w:rPr>
                <w:noProof/>
                <w:webHidden/>
              </w:rPr>
            </w:r>
            <w:r>
              <w:rPr>
                <w:noProof/>
                <w:webHidden/>
              </w:rPr>
              <w:fldChar w:fldCharType="separate"/>
            </w:r>
            <w:r>
              <w:rPr>
                <w:noProof/>
                <w:webHidden/>
              </w:rPr>
              <w:t>24</w:t>
            </w:r>
            <w:r>
              <w:rPr>
                <w:noProof/>
                <w:webHidden/>
              </w:rPr>
              <w:fldChar w:fldCharType="end"/>
            </w:r>
          </w:hyperlink>
        </w:p>
        <w:p w14:paraId="67ED2DF4" w14:textId="65DBE95C" w:rsidR="00D043B1" w:rsidRPr="008E77EF" w:rsidRDefault="00D043B1" w:rsidP="4397C33E">
          <w:pPr>
            <w:pStyle w:val="TOC1"/>
            <w:tabs>
              <w:tab w:val="left" w:pos="480"/>
              <w:tab w:val="right" w:leader="dot" w:pos="9345"/>
            </w:tabs>
            <w:rPr>
              <w:rStyle w:val="Hyperlink"/>
              <w:rFonts w:ascii="Times New Roman" w:eastAsia="Times New Roman" w:hAnsi="Times New Roman" w:cs="Times New Roman"/>
              <w:noProof/>
              <w:kern w:val="2"/>
              <w:sz w:val="22"/>
              <w:szCs w:val="22"/>
              <w:lang w:eastAsia="en-US"/>
              <w14:ligatures w14:val="standardContextual"/>
            </w:rPr>
          </w:pPr>
          <w:r w:rsidRPr="008E77EF">
            <w:rPr>
              <w:rFonts w:ascii="Times New Roman" w:hAnsi="Times New Roman" w:cs="Times New Roman"/>
              <w:sz w:val="22"/>
              <w:szCs w:val="22"/>
            </w:rPr>
            <w:fldChar w:fldCharType="end"/>
          </w:r>
        </w:p>
      </w:sdtContent>
    </w:sdt>
    <w:p w14:paraId="296A41E2" w14:textId="77777777" w:rsidR="00531A85" w:rsidRDefault="00531A85">
      <w:pPr>
        <w:rPr>
          <w:rFonts w:ascii="Times New Roman" w:eastAsia="Times New Roman" w:hAnsi="Times New Roman" w:cs="Times New Roman"/>
          <w:color w:val="000000" w:themeColor="text1"/>
          <w:sz w:val="36"/>
          <w:szCs w:val="36"/>
        </w:rPr>
      </w:pPr>
      <w:r>
        <w:rPr>
          <w:rFonts w:ascii="Times New Roman" w:eastAsia="Times New Roman" w:hAnsi="Times New Roman" w:cs="Times New Roman"/>
          <w:color w:val="000000" w:themeColor="text1"/>
          <w:sz w:val="36"/>
          <w:szCs w:val="36"/>
        </w:rPr>
        <w:br w:type="page"/>
      </w:r>
    </w:p>
    <w:p w14:paraId="6451ACB6" w14:textId="3F1EAB13" w:rsidR="18855C81" w:rsidRPr="007830AE" w:rsidRDefault="001F3903" w:rsidP="00531A85">
      <w:pPr>
        <w:spacing w:after="0" w:line="480" w:lineRule="auto"/>
        <w:rPr>
          <w:sz w:val="21"/>
          <w:szCs w:val="21"/>
        </w:rPr>
      </w:pPr>
      <w:r w:rsidRPr="007830AE">
        <w:rPr>
          <w:rFonts w:ascii="Times New Roman" w:eastAsia="Times New Roman" w:hAnsi="Times New Roman" w:cs="Times New Roman"/>
          <w:color w:val="000000" w:themeColor="text1"/>
          <w:sz w:val="28"/>
          <w:szCs w:val="28"/>
        </w:rPr>
        <w:lastRenderedPageBreak/>
        <w:t>Cloud Services and Deployment Models: A Cross-Sector Case Study Analysis</w:t>
      </w:r>
    </w:p>
    <w:p w14:paraId="3E4C4F0C" w14:textId="344844D2" w:rsidR="00B7027A" w:rsidRDefault="006937A4" w:rsidP="00B7027A">
      <w:pPr>
        <w:pStyle w:val="Heading1"/>
        <w:numPr>
          <w:ilvl w:val="0"/>
          <w:numId w:val="1"/>
        </w:numPr>
        <w:spacing w:after="0" w:line="480" w:lineRule="auto"/>
        <w:rPr>
          <w:rFonts w:ascii="Times New Roman" w:eastAsia="Times New Roman" w:hAnsi="Times New Roman" w:cs="Times New Roman"/>
          <w:b/>
          <w:bCs/>
          <w:sz w:val="32"/>
          <w:szCs w:val="32"/>
        </w:rPr>
      </w:pPr>
      <w:bookmarkStart w:id="1" w:name="_Toc226048500"/>
      <w:r>
        <w:rPr>
          <w:rFonts w:ascii="Times New Roman" w:eastAsia="Times New Roman" w:hAnsi="Times New Roman" w:cs="Times New Roman"/>
          <w:b/>
          <w:bCs/>
          <w:sz w:val="32"/>
          <w:szCs w:val="32"/>
        </w:rPr>
        <w:t>Introduction</w:t>
      </w:r>
      <w:bookmarkEnd w:id="1"/>
    </w:p>
    <w:p w14:paraId="26B530B4" w14:textId="79F012D7" w:rsidR="005B40E6" w:rsidRDefault="007E49F3" w:rsidP="00AC76C2">
      <w:pPr>
        <w:pStyle w:val="p1"/>
        <w:spacing w:after="0" w:afterAutospacing="0" w:line="480" w:lineRule="auto"/>
        <w:ind w:firstLine="360"/>
        <w:rPr>
          <w:color w:val="000000" w:themeColor="text1"/>
        </w:rPr>
      </w:pPr>
      <w:r w:rsidRPr="007E49F3">
        <w:rPr>
          <w:color w:val="000000" w:themeColor="text1"/>
        </w:rPr>
        <w:t>Cloud computing has fundamentally reshaped how organi</w:t>
      </w:r>
      <w:r w:rsidR="00A11218">
        <w:rPr>
          <w:color w:val="000000" w:themeColor="text1"/>
        </w:rPr>
        <w:t>z</w:t>
      </w:r>
      <w:r w:rsidRPr="007E49F3">
        <w:rPr>
          <w:color w:val="000000" w:themeColor="text1"/>
        </w:rPr>
        <w:t xml:space="preserve">ations across every sector deliver services, manage infrastructure, and drive automation. Rather than owning and operating physical data </w:t>
      </w:r>
      <w:r w:rsidR="00A11218" w:rsidRPr="007E49F3">
        <w:rPr>
          <w:color w:val="000000" w:themeColor="text1"/>
        </w:rPr>
        <w:t>centers</w:t>
      </w:r>
      <w:r w:rsidRPr="007E49F3">
        <w:rPr>
          <w:color w:val="000000" w:themeColor="text1"/>
        </w:rPr>
        <w:t xml:space="preserve">, enterprises now consume compute, storage, networking, and intelligence on demand </w:t>
      </w:r>
      <w:r w:rsidR="00A11218">
        <w:rPr>
          <w:color w:val="000000" w:themeColor="text1"/>
        </w:rPr>
        <w:t>-</w:t>
      </w:r>
      <w:r w:rsidRPr="007E49F3">
        <w:rPr>
          <w:color w:val="000000" w:themeColor="text1"/>
        </w:rPr>
        <w:t xml:space="preserve"> scaling elastically, paying only for what they use, and offloading infrastructure management to specialist providers (Mell &amp; Grance, 2011). The shift from Capital Expenditure (CAPEX)-heavy on-premises environments to Operational Expenditure (OPEX)-driven cloud models is no longer a trend exclusive to technology companies </w:t>
      </w:r>
      <w:r w:rsidR="007D0062">
        <w:rPr>
          <w:color w:val="000000" w:themeColor="text1"/>
        </w:rPr>
        <w:t>-</w:t>
      </w:r>
      <w:r w:rsidRPr="007E49F3">
        <w:rPr>
          <w:color w:val="000000" w:themeColor="text1"/>
        </w:rPr>
        <w:t xml:space="preserve"> it is a cross-industry imperative that spans government agencies, AI-native startups, and century-old industrial manufacturers alike (Linthicum, 2021; McHaney, 2021).</w:t>
      </w:r>
    </w:p>
    <w:p w14:paraId="5BE7AE6B" w14:textId="6A627996" w:rsidR="00C854B5" w:rsidRDefault="00C854B5" w:rsidP="00AC76C2">
      <w:pPr>
        <w:pStyle w:val="p1"/>
        <w:spacing w:after="0" w:afterAutospacing="0" w:line="480" w:lineRule="auto"/>
        <w:ind w:firstLine="360"/>
        <w:rPr>
          <w:color w:val="000000" w:themeColor="text1"/>
        </w:rPr>
      </w:pPr>
      <w:r>
        <w:rPr>
          <w:color w:val="000000" w:themeColor="text1"/>
        </w:rPr>
        <w:t xml:space="preserve">This report analyses three real-world case studies drawn from distinct sectors – government law enforcement (Victoria Police), artificial intelligence and software startup (ChatAndBuild), and industrial manufacturing (Voith) </w:t>
      </w:r>
      <w:r w:rsidR="00B7607D">
        <w:rPr>
          <w:color w:val="000000" w:themeColor="text1"/>
        </w:rPr>
        <w:t>–</w:t>
      </w:r>
      <w:r>
        <w:rPr>
          <w:color w:val="000000" w:themeColor="text1"/>
        </w:rPr>
        <w:t xml:space="preserve"> </w:t>
      </w:r>
      <w:r w:rsidR="00B7607D">
        <w:rPr>
          <w:color w:val="000000" w:themeColor="text1"/>
        </w:rPr>
        <w:t>each provided by the subject facilitator and representing a different combination of cloud service model, deployment model, and provider ecosystem. By examining how cloud was applied in each context, this report aims to: describe the essential cloud elements that enabled</w:t>
      </w:r>
      <w:r w:rsidR="00DF51D6">
        <w:rPr>
          <w:color w:val="000000" w:themeColor="text1"/>
        </w:rPr>
        <w:t xml:space="preserve"> business automation in each case; distinguish cloud adoption from traditional IT infrastructure approaches and identify the key cloud service offerings that made each outcome possible.</w:t>
      </w:r>
    </w:p>
    <w:p w14:paraId="53AA5F06" w14:textId="79FCE9B4" w:rsidR="00182FA0" w:rsidRDefault="00DF51D6" w:rsidP="00D651E6">
      <w:pPr>
        <w:pStyle w:val="p1"/>
        <w:spacing w:after="0" w:afterAutospacing="0" w:line="480" w:lineRule="auto"/>
        <w:ind w:firstLine="360"/>
        <w:rPr>
          <w:color w:val="000000" w:themeColor="text1"/>
        </w:rPr>
      </w:pPr>
      <w:r>
        <w:rPr>
          <w:color w:val="000000" w:themeColor="text1"/>
        </w:rPr>
        <w:t>The three cases collectively illustrate</w:t>
      </w:r>
      <w:r w:rsidR="001B59AB">
        <w:rPr>
          <w:color w:val="000000" w:themeColor="text1"/>
        </w:rPr>
        <w:t xml:space="preserve"> how cloud computing is not a single, monolithic technology but a spectrum of services and deployment strategies calibrated to organizational </w:t>
      </w:r>
      <w:r w:rsidR="001B59AB">
        <w:rPr>
          <w:color w:val="000000" w:themeColor="text1"/>
        </w:rPr>
        <w:lastRenderedPageBreak/>
        <w:t xml:space="preserve">context, risk appetite, and automation goals. Victoria Police leveraged Microsoft Power Platform (PaaS) within a hybrid multi-environment model to democratize application development across a law enforcement agency – transforming previously invisible, ungoverned Microsoft Access databases into a governed, scalable innovation ecosystem (Microsoft, 2026). ChatAndBuild, an AI-native startup based in Singapore, migrated to Google Cloud Platform to eliminate the manual infrastructure burden that was impeding real-time AI agent creation, achieving </w:t>
      </w:r>
      <w:r w:rsidR="00D651E6">
        <w:rPr>
          <w:color w:val="000000" w:themeColor="text1"/>
        </w:rPr>
        <w:t>a 45% reduction in infrastructure overhead and a 30-70% improvement in generation latency (Google Cloud, n.d.). Voith, a 150-year-old manufacturing company operating across 60 countries, selected AWS following a competitive provider assessment to consolidate 3,500 servers distributed across 146 global locations into six AWS regions – projecting 30% cost savings compared to the legacy setup (</w:t>
      </w:r>
      <w:r w:rsidR="00185235">
        <w:rPr>
          <w:color w:val="000000" w:themeColor="text1"/>
        </w:rPr>
        <w:t>Amazon Web Services, n.d.)</w:t>
      </w:r>
      <w:r w:rsidR="00D651E6">
        <w:rPr>
          <w:color w:val="000000" w:themeColor="text1"/>
        </w:rPr>
        <w:t>.</w:t>
      </w:r>
    </w:p>
    <w:p w14:paraId="54C4F8C9" w14:textId="771C62D7" w:rsidR="00A8470D" w:rsidRPr="00377057" w:rsidRDefault="00A8470D" w:rsidP="00D651E6">
      <w:pPr>
        <w:pStyle w:val="p1"/>
        <w:spacing w:after="0" w:afterAutospacing="0" w:line="480" w:lineRule="auto"/>
        <w:ind w:firstLine="360"/>
        <w:rPr>
          <w:color w:val="000000" w:themeColor="text1"/>
        </w:rPr>
      </w:pPr>
      <w:r w:rsidRPr="00A8470D">
        <w:rPr>
          <w:color w:val="000000" w:themeColor="text1"/>
        </w:rPr>
        <w:t xml:space="preserve">The following sections examine each case in turn </w:t>
      </w:r>
      <w:r>
        <w:rPr>
          <w:color w:val="000000" w:themeColor="text1"/>
        </w:rPr>
        <w:t>-</w:t>
      </w:r>
      <w:r w:rsidRPr="00A8470D">
        <w:rPr>
          <w:color w:val="000000" w:themeColor="text1"/>
        </w:rPr>
        <w:t xml:space="preserve"> analy</w:t>
      </w:r>
      <w:r>
        <w:rPr>
          <w:color w:val="000000" w:themeColor="text1"/>
        </w:rPr>
        <w:t>z</w:t>
      </w:r>
      <w:r w:rsidRPr="00A8470D">
        <w:rPr>
          <w:color w:val="000000" w:themeColor="text1"/>
        </w:rPr>
        <w:t xml:space="preserve">ing service and deployment model choices, mapping specific cloud services to their automation outcomes, and reflecting on the contrast with traditional IT approaches </w:t>
      </w:r>
      <w:r>
        <w:rPr>
          <w:color w:val="000000" w:themeColor="text1"/>
        </w:rPr>
        <w:t>-</w:t>
      </w:r>
      <w:r w:rsidRPr="00A8470D">
        <w:rPr>
          <w:color w:val="000000" w:themeColor="text1"/>
        </w:rPr>
        <w:t xml:space="preserve"> before synthesi</w:t>
      </w:r>
      <w:r>
        <w:rPr>
          <w:color w:val="000000" w:themeColor="text1"/>
        </w:rPr>
        <w:t>z</w:t>
      </w:r>
      <w:r w:rsidRPr="00A8470D">
        <w:rPr>
          <w:color w:val="000000" w:themeColor="text1"/>
        </w:rPr>
        <w:t>ing the findings in a concluding analysis.</w:t>
      </w:r>
    </w:p>
    <w:p w14:paraId="4DF8574B" w14:textId="7B28C4B0" w:rsidR="0017785B" w:rsidRDefault="00093B0C" w:rsidP="0017785B">
      <w:pPr>
        <w:pStyle w:val="Heading1"/>
        <w:numPr>
          <w:ilvl w:val="0"/>
          <w:numId w:val="1"/>
        </w:numPr>
        <w:spacing w:after="0" w:line="480" w:lineRule="auto"/>
        <w:rPr>
          <w:rFonts w:ascii="Times New Roman" w:hAnsi="Times New Roman" w:cs="Times New Roman"/>
          <w:b/>
          <w:bCs/>
          <w:sz w:val="32"/>
          <w:szCs w:val="32"/>
        </w:rPr>
      </w:pPr>
      <w:bookmarkStart w:id="2" w:name="_Toc226048501"/>
      <w:r>
        <w:rPr>
          <w:rFonts w:ascii="Times New Roman" w:hAnsi="Times New Roman" w:cs="Times New Roman"/>
          <w:b/>
          <w:bCs/>
          <w:sz w:val="32"/>
          <w:szCs w:val="32"/>
        </w:rPr>
        <w:t>Case Study 1 – Victoria Police &amp; Microsoft Power Platform</w:t>
      </w:r>
      <w:bookmarkEnd w:id="2"/>
    </w:p>
    <w:p w14:paraId="660A1548" w14:textId="2B2ECBAC" w:rsidR="00A00C7C" w:rsidRPr="00D42A77" w:rsidRDefault="00EF2672" w:rsidP="00A00C7C">
      <w:pPr>
        <w:pStyle w:val="Heading1"/>
        <w:numPr>
          <w:ilvl w:val="1"/>
          <w:numId w:val="1"/>
        </w:numPr>
        <w:spacing w:after="0" w:line="480" w:lineRule="auto"/>
        <w:rPr>
          <w:rFonts w:ascii="Times New Roman" w:hAnsi="Times New Roman" w:cs="Times New Roman"/>
          <w:sz w:val="28"/>
          <w:szCs w:val="28"/>
        </w:rPr>
      </w:pPr>
      <w:r>
        <w:rPr>
          <w:rFonts w:ascii="Times New Roman" w:hAnsi="Times New Roman" w:cs="Times New Roman"/>
          <w:sz w:val="28"/>
          <w:szCs w:val="28"/>
        </w:rPr>
        <w:t xml:space="preserve"> </w:t>
      </w:r>
      <w:bookmarkStart w:id="3" w:name="_Toc226048502"/>
      <w:r w:rsidR="00A343B3">
        <w:rPr>
          <w:rFonts w:ascii="Times New Roman" w:hAnsi="Times New Roman" w:cs="Times New Roman"/>
          <w:sz w:val="28"/>
          <w:szCs w:val="28"/>
        </w:rPr>
        <w:t>C</w:t>
      </w:r>
      <w:r>
        <w:rPr>
          <w:rFonts w:ascii="Times New Roman" w:hAnsi="Times New Roman" w:cs="Times New Roman"/>
          <w:sz w:val="28"/>
          <w:szCs w:val="28"/>
        </w:rPr>
        <w:t>ase Overview</w:t>
      </w:r>
      <w:bookmarkEnd w:id="3"/>
    </w:p>
    <w:p w14:paraId="7ACF6E6D" w14:textId="0FE3A889" w:rsidR="00BC44C3" w:rsidRDefault="00BC44C3" w:rsidP="00036769">
      <w:pPr>
        <w:pStyle w:val="p1"/>
        <w:spacing w:after="0" w:line="480" w:lineRule="auto"/>
        <w:ind w:left="360" w:firstLine="432"/>
      </w:pPr>
      <w:r w:rsidRPr="00BC44C3">
        <w:t xml:space="preserve">Victoria Police </w:t>
      </w:r>
      <w:r w:rsidR="00036769">
        <w:t>–</w:t>
      </w:r>
      <w:r w:rsidRPr="00BC44C3">
        <w:t xml:space="preserve"> Australia's principal state law enforcement agency </w:t>
      </w:r>
      <w:r w:rsidR="00036769">
        <w:t>–</w:t>
      </w:r>
      <w:r w:rsidRPr="00BC44C3">
        <w:t xml:space="preserve"> adopted Microsoft Power Platform to establish a </w:t>
      </w:r>
      <w:r w:rsidRPr="00036769">
        <w:rPr>
          <w:b/>
          <w:bCs/>
        </w:rPr>
        <w:t>fusion development framework</w:t>
      </w:r>
      <w:r w:rsidRPr="00BC44C3">
        <w:t xml:space="preserve">: a governed model enabling non-professional developers (police personnel across business units) to build data-driven applications safely, without depending on a constrained central IT team (Microsoft, 2026). </w:t>
      </w:r>
      <w:r w:rsidRPr="00BC44C3">
        <w:lastRenderedPageBreak/>
        <w:t xml:space="preserve">The catalyst was a pandemic-era surge in self-directed app-building, when employees teaching themselves Power Apps revealed both the appetite for low-code tooling and the risk of ungoverned 'shadow' applications built on standalone Microsoft Access databases. Rather than restricting this </w:t>
      </w:r>
      <w:r w:rsidR="00036769" w:rsidRPr="00BC44C3">
        <w:t>behavior</w:t>
      </w:r>
      <w:r w:rsidRPr="00BC44C3">
        <w:t xml:space="preserve">, Victoria Police </w:t>
      </w:r>
      <w:r w:rsidR="00036769" w:rsidRPr="00BC44C3">
        <w:t>channeled</w:t>
      </w:r>
      <w:r w:rsidRPr="00BC44C3">
        <w:t xml:space="preserve"> it </w:t>
      </w:r>
      <w:r w:rsidR="00036769">
        <w:t>–</w:t>
      </w:r>
      <w:r w:rsidRPr="00BC44C3">
        <w:t xml:space="preserve"> creating structured pathways from personal productivity through to enterprise-grade production, with two fusion-born applications already progressing to enterprise adoption (Microsoft, 2026).</w:t>
      </w:r>
    </w:p>
    <w:p w14:paraId="08A213AA" w14:textId="1E6F341C" w:rsidR="00C82EA3" w:rsidRPr="00D42A77" w:rsidRDefault="00EF2672" w:rsidP="00C82EA3">
      <w:pPr>
        <w:pStyle w:val="Heading1"/>
        <w:numPr>
          <w:ilvl w:val="1"/>
          <w:numId w:val="1"/>
        </w:numPr>
        <w:spacing w:after="0" w:line="480" w:lineRule="auto"/>
        <w:rPr>
          <w:rFonts w:ascii="Times New Roman" w:hAnsi="Times New Roman" w:cs="Times New Roman"/>
          <w:sz w:val="28"/>
          <w:szCs w:val="28"/>
        </w:rPr>
      </w:pPr>
      <w:r>
        <w:rPr>
          <w:rFonts w:ascii="Times New Roman" w:hAnsi="Times New Roman" w:cs="Times New Roman"/>
          <w:sz w:val="28"/>
          <w:szCs w:val="28"/>
        </w:rPr>
        <w:t xml:space="preserve"> </w:t>
      </w:r>
      <w:bookmarkStart w:id="4" w:name="_Toc226048503"/>
      <w:r>
        <w:rPr>
          <w:rFonts w:ascii="Times New Roman" w:hAnsi="Times New Roman" w:cs="Times New Roman"/>
          <w:sz w:val="28"/>
          <w:szCs w:val="28"/>
        </w:rPr>
        <w:t>Service Model Analysis</w:t>
      </w:r>
      <w:bookmarkEnd w:id="4"/>
    </w:p>
    <w:p w14:paraId="6395D0CD" w14:textId="605C0E56" w:rsidR="008276DC" w:rsidRDefault="00EC3BEA" w:rsidP="00FD7BC7">
      <w:pPr>
        <w:pStyle w:val="p1"/>
        <w:spacing w:after="0" w:line="480" w:lineRule="auto"/>
        <w:ind w:left="360" w:firstLine="432"/>
      </w:pPr>
      <w:r>
        <w:t xml:space="preserve">Victoria Police’s cloud adoption aligns primarily with a </w:t>
      </w:r>
      <w:r>
        <w:rPr>
          <w:b/>
          <w:bCs/>
        </w:rPr>
        <w:t xml:space="preserve">Platform as a Service (PaaS) </w:t>
      </w:r>
      <w:r>
        <w:t xml:space="preserve">model. Power Apps and Power Platform abstract the underlying infrastructure – Microsoft manages the </w:t>
      </w:r>
      <w:proofErr w:type="spellStart"/>
      <w:r>
        <w:t>compute</w:t>
      </w:r>
      <w:proofErr w:type="spellEnd"/>
      <w:r>
        <w:t>, networking, and database layers of Dataverse and the Power Platform runtime – while Victoria Police’s developers focus on application logic, data models, and user experience (McHaney, 2021). This is the defining characteristic of PaaS: the provider controls the platform, the customer controls the application (IBM, n.d.</w:t>
      </w:r>
      <w:r w:rsidR="0006061F">
        <w:t xml:space="preserve">0a). Some Microsoft 365 productivity workloads (SharePoint, Teams, Outlook) sit at the </w:t>
      </w:r>
      <w:r w:rsidR="0006061F">
        <w:rPr>
          <w:b/>
          <w:bCs/>
        </w:rPr>
        <w:t xml:space="preserve">SaaS </w:t>
      </w:r>
      <w:r w:rsidR="0006061F">
        <w:t>layer – fully managed software delivered over the network. There is no IaaS footprint in this case; Victoria Police has not provisioned raw virtual machines or unmanaged storage – all development occurs within the abstracted Power Platform environment (Microsoft, 2026).</w:t>
      </w:r>
    </w:p>
    <w:tbl>
      <w:tblPr>
        <w:tblStyle w:val="TableGrid"/>
        <w:tblW w:w="0" w:type="auto"/>
        <w:tblInd w:w="360" w:type="dxa"/>
        <w:tblLook w:val="04A0" w:firstRow="1" w:lastRow="0" w:firstColumn="1" w:lastColumn="0" w:noHBand="0" w:noVBand="1"/>
      </w:tblPr>
      <w:tblGrid>
        <w:gridCol w:w="1525"/>
        <w:gridCol w:w="3510"/>
        <w:gridCol w:w="3955"/>
      </w:tblGrid>
      <w:tr w:rsidR="00A86D32" w:rsidRPr="00396BD0" w14:paraId="4DD0A357" w14:textId="77777777" w:rsidTr="00A86D32">
        <w:tc>
          <w:tcPr>
            <w:tcW w:w="1525" w:type="dxa"/>
            <w:shd w:val="clear" w:color="auto" w:fill="DAE9F7" w:themeFill="text2" w:themeFillTint="1A"/>
            <w:vAlign w:val="center"/>
          </w:tcPr>
          <w:p w14:paraId="6E4B2903" w14:textId="1E809EFC" w:rsidR="00A86D32" w:rsidRPr="00396BD0" w:rsidRDefault="00A86D32" w:rsidP="000E432B">
            <w:pPr>
              <w:pStyle w:val="p1"/>
              <w:spacing w:after="0" w:line="480" w:lineRule="auto"/>
              <w:jc w:val="center"/>
              <w:rPr>
                <w:b/>
                <w:bCs/>
                <w:color w:val="404040" w:themeColor="text1" w:themeTint="BF"/>
                <w:sz w:val="20"/>
                <w:szCs w:val="20"/>
              </w:rPr>
            </w:pPr>
            <w:r>
              <w:rPr>
                <w:b/>
                <w:bCs/>
                <w:color w:val="404040" w:themeColor="text1" w:themeTint="BF"/>
                <w:sz w:val="20"/>
                <w:szCs w:val="20"/>
              </w:rPr>
              <w:t>Service Model</w:t>
            </w:r>
          </w:p>
        </w:tc>
        <w:tc>
          <w:tcPr>
            <w:tcW w:w="3510" w:type="dxa"/>
            <w:shd w:val="clear" w:color="auto" w:fill="DAE9F7" w:themeFill="text2" w:themeFillTint="1A"/>
            <w:vAlign w:val="center"/>
          </w:tcPr>
          <w:p w14:paraId="5471475C" w14:textId="5A5F9F6C" w:rsidR="00A86D32" w:rsidRPr="00396BD0" w:rsidRDefault="00A86D32" w:rsidP="000E432B">
            <w:pPr>
              <w:pStyle w:val="p1"/>
              <w:spacing w:after="0" w:line="480" w:lineRule="auto"/>
              <w:jc w:val="center"/>
              <w:rPr>
                <w:b/>
                <w:bCs/>
                <w:color w:val="404040" w:themeColor="text1" w:themeTint="BF"/>
                <w:sz w:val="20"/>
                <w:szCs w:val="20"/>
              </w:rPr>
            </w:pPr>
            <w:r>
              <w:rPr>
                <w:b/>
                <w:bCs/>
                <w:color w:val="404040" w:themeColor="text1" w:themeTint="BF"/>
                <w:sz w:val="20"/>
                <w:szCs w:val="20"/>
              </w:rPr>
              <w:t>Characteristic</w:t>
            </w:r>
          </w:p>
        </w:tc>
        <w:tc>
          <w:tcPr>
            <w:tcW w:w="3955" w:type="dxa"/>
            <w:shd w:val="clear" w:color="auto" w:fill="DAE9F7" w:themeFill="text2" w:themeFillTint="1A"/>
            <w:vAlign w:val="center"/>
          </w:tcPr>
          <w:p w14:paraId="18CB6439" w14:textId="037A6D0D" w:rsidR="00A86D32" w:rsidRPr="00396BD0" w:rsidRDefault="00A86D32" w:rsidP="000E432B">
            <w:pPr>
              <w:pStyle w:val="p1"/>
              <w:spacing w:after="0" w:line="480" w:lineRule="auto"/>
              <w:jc w:val="center"/>
              <w:rPr>
                <w:b/>
                <w:bCs/>
                <w:color w:val="404040" w:themeColor="text1" w:themeTint="BF"/>
                <w:sz w:val="20"/>
                <w:szCs w:val="20"/>
              </w:rPr>
            </w:pPr>
            <w:r>
              <w:rPr>
                <w:b/>
                <w:bCs/>
                <w:color w:val="404040" w:themeColor="text1" w:themeTint="BF"/>
                <w:sz w:val="20"/>
                <w:szCs w:val="20"/>
              </w:rPr>
              <w:t>Fit for Victoria Police</w:t>
            </w:r>
          </w:p>
        </w:tc>
      </w:tr>
      <w:tr w:rsidR="00A86D32" w:rsidRPr="00396BD0" w14:paraId="45AD3792" w14:textId="77777777" w:rsidTr="00A86D32">
        <w:tc>
          <w:tcPr>
            <w:tcW w:w="1525" w:type="dxa"/>
          </w:tcPr>
          <w:p w14:paraId="58172921" w14:textId="4063129A" w:rsidR="00A86D32" w:rsidRPr="00396BD0" w:rsidRDefault="00A86D32" w:rsidP="000E432B">
            <w:pPr>
              <w:pStyle w:val="p1"/>
              <w:spacing w:after="0" w:line="480" w:lineRule="auto"/>
              <w:rPr>
                <w:sz w:val="20"/>
                <w:szCs w:val="20"/>
              </w:rPr>
            </w:pPr>
            <w:r>
              <w:rPr>
                <w:sz w:val="20"/>
                <w:szCs w:val="20"/>
              </w:rPr>
              <w:t>IaaS</w:t>
            </w:r>
          </w:p>
        </w:tc>
        <w:tc>
          <w:tcPr>
            <w:tcW w:w="3510" w:type="dxa"/>
          </w:tcPr>
          <w:p w14:paraId="0B91BFBE" w14:textId="37E483C8" w:rsidR="00A86D32" w:rsidRPr="00396BD0" w:rsidRDefault="00A86D32" w:rsidP="000E432B">
            <w:pPr>
              <w:pStyle w:val="p1"/>
              <w:spacing w:after="0" w:line="480" w:lineRule="auto"/>
              <w:rPr>
                <w:sz w:val="20"/>
                <w:szCs w:val="20"/>
              </w:rPr>
            </w:pPr>
            <w:r>
              <w:rPr>
                <w:sz w:val="20"/>
                <w:szCs w:val="20"/>
              </w:rPr>
              <w:t>Customer manages OS, runtime, storage</w:t>
            </w:r>
          </w:p>
        </w:tc>
        <w:tc>
          <w:tcPr>
            <w:tcW w:w="3955" w:type="dxa"/>
          </w:tcPr>
          <w:p w14:paraId="71758CF3" w14:textId="05E99DE4" w:rsidR="00A86D32" w:rsidRPr="00396BD0" w:rsidRDefault="00A86D32" w:rsidP="000E432B">
            <w:pPr>
              <w:pStyle w:val="p1"/>
              <w:spacing w:after="0" w:line="480" w:lineRule="auto"/>
              <w:rPr>
                <w:sz w:val="20"/>
                <w:szCs w:val="20"/>
              </w:rPr>
            </w:pPr>
            <w:r>
              <w:rPr>
                <w:sz w:val="20"/>
                <w:szCs w:val="20"/>
              </w:rPr>
              <w:t>Not applicable – no raw compute provisioned</w:t>
            </w:r>
          </w:p>
        </w:tc>
      </w:tr>
      <w:tr w:rsidR="00A86D32" w:rsidRPr="00396BD0" w14:paraId="27FEEBB0" w14:textId="77777777" w:rsidTr="00A86D32">
        <w:tc>
          <w:tcPr>
            <w:tcW w:w="1525" w:type="dxa"/>
          </w:tcPr>
          <w:p w14:paraId="2139A818" w14:textId="0B3BC7B2" w:rsidR="00A86D32" w:rsidRPr="00863AA5" w:rsidRDefault="00A86D32" w:rsidP="000E432B">
            <w:pPr>
              <w:pStyle w:val="p1"/>
              <w:spacing w:after="0" w:line="480" w:lineRule="auto"/>
              <w:rPr>
                <w:b/>
                <w:bCs/>
                <w:sz w:val="20"/>
                <w:szCs w:val="20"/>
              </w:rPr>
            </w:pPr>
            <w:r w:rsidRPr="00863AA5">
              <w:rPr>
                <w:b/>
                <w:bCs/>
                <w:sz w:val="20"/>
                <w:szCs w:val="20"/>
              </w:rPr>
              <w:t>PaaS</w:t>
            </w:r>
          </w:p>
        </w:tc>
        <w:tc>
          <w:tcPr>
            <w:tcW w:w="3510" w:type="dxa"/>
          </w:tcPr>
          <w:p w14:paraId="3BF26235" w14:textId="7544C630" w:rsidR="00A86D32" w:rsidRPr="00396BD0" w:rsidRDefault="00A86D32" w:rsidP="000E432B">
            <w:pPr>
              <w:pStyle w:val="p1"/>
              <w:spacing w:after="0" w:line="480" w:lineRule="auto"/>
              <w:rPr>
                <w:sz w:val="20"/>
                <w:szCs w:val="20"/>
              </w:rPr>
            </w:pPr>
            <w:r>
              <w:rPr>
                <w:sz w:val="20"/>
                <w:szCs w:val="20"/>
              </w:rPr>
              <w:t>Provider manages platform; customer builds applications</w:t>
            </w:r>
          </w:p>
        </w:tc>
        <w:tc>
          <w:tcPr>
            <w:tcW w:w="3955" w:type="dxa"/>
          </w:tcPr>
          <w:p w14:paraId="5CAE5BA7" w14:textId="3C4EB751" w:rsidR="00A86D32" w:rsidRPr="00396BD0" w:rsidRDefault="00A86D32" w:rsidP="000E432B">
            <w:pPr>
              <w:pStyle w:val="p1"/>
              <w:spacing w:after="0" w:line="480" w:lineRule="auto"/>
              <w:rPr>
                <w:sz w:val="20"/>
                <w:szCs w:val="20"/>
              </w:rPr>
            </w:pPr>
            <w:r w:rsidRPr="00863AA5">
              <w:rPr>
                <w:b/>
                <w:bCs/>
                <w:sz w:val="20"/>
                <w:szCs w:val="20"/>
              </w:rPr>
              <w:t>Primary model</w:t>
            </w:r>
            <w:r>
              <w:rPr>
                <w:sz w:val="20"/>
                <w:szCs w:val="20"/>
              </w:rPr>
              <w:t xml:space="preserve"> – Power Apps, Dataverse, Power Platform runtime</w:t>
            </w:r>
          </w:p>
        </w:tc>
      </w:tr>
      <w:tr w:rsidR="00A86D32" w:rsidRPr="00396BD0" w14:paraId="69083E02" w14:textId="77777777" w:rsidTr="00A86D32">
        <w:tc>
          <w:tcPr>
            <w:tcW w:w="1525" w:type="dxa"/>
          </w:tcPr>
          <w:p w14:paraId="79A4867E" w14:textId="0641AC77" w:rsidR="00A86D32" w:rsidRPr="00396BD0" w:rsidRDefault="00A86D32" w:rsidP="000E432B">
            <w:pPr>
              <w:pStyle w:val="p1"/>
              <w:spacing w:after="0" w:line="480" w:lineRule="auto"/>
              <w:rPr>
                <w:sz w:val="20"/>
                <w:szCs w:val="20"/>
              </w:rPr>
            </w:pPr>
            <w:r>
              <w:rPr>
                <w:sz w:val="20"/>
                <w:szCs w:val="20"/>
              </w:rPr>
              <w:lastRenderedPageBreak/>
              <w:t>SaaS</w:t>
            </w:r>
          </w:p>
        </w:tc>
        <w:tc>
          <w:tcPr>
            <w:tcW w:w="3510" w:type="dxa"/>
          </w:tcPr>
          <w:p w14:paraId="37C87B85" w14:textId="32FDB296" w:rsidR="00A86D32" w:rsidRPr="00396BD0" w:rsidRDefault="00A86D32" w:rsidP="000E432B">
            <w:pPr>
              <w:pStyle w:val="p1"/>
              <w:spacing w:after="0" w:line="480" w:lineRule="auto"/>
              <w:rPr>
                <w:sz w:val="20"/>
                <w:szCs w:val="20"/>
              </w:rPr>
            </w:pPr>
            <w:r>
              <w:rPr>
                <w:sz w:val="20"/>
                <w:szCs w:val="20"/>
              </w:rPr>
              <w:t>Provider manages everything; customer uses software</w:t>
            </w:r>
          </w:p>
        </w:tc>
        <w:tc>
          <w:tcPr>
            <w:tcW w:w="3955" w:type="dxa"/>
          </w:tcPr>
          <w:p w14:paraId="21377ECD" w14:textId="01D92472" w:rsidR="00A86D32" w:rsidRPr="00396BD0" w:rsidRDefault="00A86D32" w:rsidP="000E432B">
            <w:pPr>
              <w:pStyle w:val="p1"/>
              <w:spacing w:after="0" w:line="480" w:lineRule="auto"/>
              <w:rPr>
                <w:sz w:val="20"/>
                <w:szCs w:val="20"/>
              </w:rPr>
            </w:pPr>
            <w:r>
              <w:rPr>
                <w:sz w:val="20"/>
                <w:szCs w:val="20"/>
              </w:rPr>
              <w:t>Partial – Microsoft 365 (SharePoint, Teams, Outlook) as data and collaboration substrate</w:t>
            </w:r>
          </w:p>
        </w:tc>
      </w:tr>
    </w:tbl>
    <w:p w14:paraId="3435658D" w14:textId="6A337B7B" w:rsidR="004156D6" w:rsidRPr="004156D6" w:rsidRDefault="004156D6" w:rsidP="004156D6">
      <w:pPr>
        <w:pStyle w:val="p1"/>
        <w:spacing w:after="0" w:line="480" w:lineRule="auto"/>
        <w:ind w:left="360" w:firstLine="432"/>
        <w:jc w:val="center"/>
      </w:pPr>
      <w:r>
        <w:rPr>
          <w:i/>
          <w:iCs/>
          <w:color w:val="0E0E0E"/>
          <w:sz w:val="20"/>
          <w:szCs w:val="20"/>
        </w:rPr>
        <w:t>Table 1</w:t>
      </w:r>
      <w:r w:rsidR="008B2882">
        <w:rPr>
          <w:i/>
          <w:iCs/>
          <w:color w:val="0E0E0E"/>
          <w:sz w:val="20"/>
          <w:szCs w:val="20"/>
        </w:rPr>
        <w:t>:</w:t>
      </w:r>
      <w:r w:rsidRPr="00604E81">
        <w:rPr>
          <w:i/>
          <w:iCs/>
          <w:color w:val="0E0E0E"/>
          <w:sz w:val="20"/>
          <w:szCs w:val="20"/>
        </w:rPr>
        <w:t xml:space="preserve"> </w:t>
      </w:r>
      <w:r>
        <w:rPr>
          <w:i/>
          <w:iCs/>
          <w:color w:val="0E0E0E"/>
          <w:sz w:val="20"/>
          <w:szCs w:val="20"/>
        </w:rPr>
        <w:t>Service model analysis for Victoria Police (Microsoft, 2026).</w:t>
      </w:r>
    </w:p>
    <w:p w14:paraId="5350C867" w14:textId="466F3AF3" w:rsidR="0091455A" w:rsidRPr="00D42A77" w:rsidRDefault="00EF2672" w:rsidP="0091455A">
      <w:pPr>
        <w:pStyle w:val="Heading1"/>
        <w:numPr>
          <w:ilvl w:val="1"/>
          <w:numId w:val="1"/>
        </w:numPr>
        <w:spacing w:after="0" w:line="480" w:lineRule="auto"/>
        <w:rPr>
          <w:rFonts w:ascii="Times New Roman" w:hAnsi="Times New Roman" w:cs="Times New Roman"/>
          <w:sz w:val="28"/>
          <w:szCs w:val="28"/>
        </w:rPr>
      </w:pPr>
      <w:bookmarkStart w:id="5" w:name="_Toc226048504"/>
      <w:r>
        <w:rPr>
          <w:rFonts w:ascii="Times New Roman" w:hAnsi="Times New Roman" w:cs="Times New Roman"/>
          <w:sz w:val="28"/>
          <w:szCs w:val="28"/>
        </w:rPr>
        <w:t>Deployment Model Comparison</w:t>
      </w:r>
      <w:bookmarkEnd w:id="5"/>
    </w:p>
    <w:p w14:paraId="5D24F500" w14:textId="5A9F559B" w:rsidR="0091455A" w:rsidRDefault="00D47B45" w:rsidP="00D47B45">
      <w:pPr>
        <w:pStyle w:val="p1"/>
        <w:spacing w:after="0" w:line="480" w:lineRule="auto"/>
        <w:ind w:left="360" w:firstLine="432"/>
      </w:pPr>
      <w:r w:rsidRPr="00D47B45">
        <w:t xml:space="preserve">Victoria Police operates a </w:t>
      </w:r>
      <w:r w:rsidRPr="00B85A91">
        <w:rPr>
          <w:b/>
          <w:bCs/>
        </w:rPr>
        <w:t>hybrid, multi-environment deployment model</w:t>
      </w:r>
      <w:r w:rsidRPr="00D47B45">
        <w:t xml:space="preserve">: a personal productivity environment (the default Microsoft 365 tenant available to all staff), dedicated fusion environments (isolated, governed Power Platform environments provisioned on request by business units with executive endorsement), and enterprise production environments (reviewed and approved by the central Power Platform team) (Microsoft, 2026). This tiered model is a practical application of hybrid cloud architecture </w:t>
      </w:r>
      <w:r>
        <w:t xml:space="preserve">– </w:t>
      </w:r>
      <w:r w:rsidRPr="00D47B45">
        <w:t>multiple environment tiers serving different governance, security, and scale requirements simultaneously (Manvi &amp; Shyam, 2021).</w:t>
      </w:r>
    </w:p>
    <w:tbl>
      <w:tblPr>
        <w:tblStyle w:val="TableGrid"/>
        <w:tblW w:w="0" w:type="auto"/>
        <w:tblInd w:w="360" w:type="dxa"/>
        <w:tblLook w:val="04A0" w:firstRow="1" w:lastRow="0" w:firstColumn="1" w:lastColumn="0" w:noHBand="0" w:noVBand="1"/>
      </w:tblPr>
      <w:tblGrid>
        <w:gridCol w:w="1885"/>
        <w:gridCol w:w="1890"/>
        <w:gridCol w:w="1710"/>
        <w:gridCol w:w="1253"/>
        <w:gridCol w:w="2252"/>
      </w:tblGrid>
      <w:tr w:rsidR="0084324B" w:rsidRPr="00396BD0" w14:paraId="5A58A9E3" w14:textId="77777777" w:rsidTr="0084324B">
        <w:tc>
          <w:tcPr>
            <w:tcW w:w="1885" w:type="dxa"/>
            <w:shd w:val="clear" w:color="auto" w:fill="DAE9F7" w:themeFill="text2" w:themeFillTint="1A"/>
            <w:vAlign w:val="center"/>
          </w:tcPr>
          <w:p w14:paraId="00268CFC" w14:textId="470E3D80" w:rsidR="0084324B" w:rsidRPr="00396BD0" w:rsidRDefault="0084324B" w:rsidP="000E432B">
            <w:pPr>
              <w:pStyle w:val="p1"/>
              <w:spacing w:after="0" w:line="480" w:lineRule="auto"/>
              <w:jc w:val="center"/>
              <w:rPr>
                <w:b/>
                <w:bCs/>
                <w:color w:val="404040" w:themeColor="text1" w:themeTint="BF"/>
                <w:sz w:val="20"/>
                <w:szCs w:val="20"/>
              </w:rPr>
            </w:pPr>
            <w:r>
              <w:rPr>
                <w:b/>
                <w:bCs/>
                <w:color w:val="404040" w:themeColor="text1" w:themeTint="BF"/>
                <w:sz w:val="20"/>
                <w:szCs w:val="20"/>
              </w:rPr>
              <w:t>Deployment Model</w:t>
            </w:r>
          </w:p>
        </w:tc>
        <w:tc>
          <w:tcPr>
            <w:tcW w:w="1890" w:type="dxa"/>
            <w:shd w:val="clear" w:color="auto" w:fill="DAE9F7" w:themeFill="text2" w:themeFillTint="1A"/>
            <w:vAlign w:val="center"/>
          </w:tcPr>
          <w:p w14:paraId="61FB460F" w14:textId="1C2D4B2E" w:rsidR="0084324B" w:rsidRPr="00396BD0" w:rsidRDefault="0084324B" w:rsidP="000E432B">
            <w:pPr>
              <w:pStyle w:val="p1"/>
              <w:spacing w:after="0" w:line="480" w:lineRule="auto"/>
              <w:jc w:val="center"/>
              <w:rPr>
                <w:b/>
                <w:bCs/>
                <w:color w:val="404040" w:themeColor="text1" w:themeTint="BF"/>
                <w:sz w:val="20"/>
                <w:szCs w:val="20"/>
              </w:rPr>
            </w:pPr>
            <w:r>
              <w:rPr>
                <w:b/>
                <w:bCs/>
                <w:color w:val="404040" w:themeColor="text1" w:themeTint="BF"/>
                <w:sz w:val="20"/>
                <w:szCs w:val="20"/>
              </w:rPr>
              <w:t>Governance</w:t>
            </w:r>
          </w:p>
        </w:tc>
        <w:tc>
          <w:tcPr>
            <w:tcW w:w="1710" w:type="dxa"/>
            <w:shd w:val="clear" w:color="auto" w:fill="DAE9F7" w:themeFill="text2" w:themeFillTint="1A"/>
          </w:tcPr>
          <w:p w14:paraId="6212FB0C" w14:textId="7041F145" w:rsidR="0084324B" w:rsidRDefault="0084324B" w:rsidP="000E432B">
            <w:pPr>
              <w:pStyle w:val="p1"/>
              <w:spacing w:after="0" w:line="480" w:lineRule="auto"/>
              <w:jc w:val="center"/>
              <w:rPr>
                <w:b/>
                <w:bCs/>
                <w:color w:val="404040" w:themeColor="text1" w:themeTint="BF"/>
                <w:sz w:val="20"/>
                <w:szCs w:val="20"/>
              </w:rPr>
            </w:pPr>
            <w:r>
              <w:rPr>
                <w:b/>
                <w:bCs/>
                <w:color w:val="404040" w:themeColor="text1" w:themeTint="BF"/>
                <w:sz w:val="20"/>
                <w:szCs w:val="20"/>
              </w:rPr>
              <w:t>Security</w:t>
            </w:r>
          </w:p>
        </w:tc>
        <w:tc>
          <w:tcPr>
            <w:tcW w:w="1253" w:type="dxa"/>
            <w:shd w:val="clear" w:color="auto" w:fill="DAE9F7" w:themeFill="text2" w:themeFillTint="1A"/>
          </w:tcPr>
          <w:p w14:paraId="358039E0" w14:textId="68A76F0B" w:rsidR="0084324B" w:rsidRDefault="0084324B" w:rsidP="000E432B">
            <w:pPr>
              <w:pStyle w:val="p1"/>
              <w:spacing w:after="0" w:line="480" w:lineRule="auto"/>
              <w:jc w:val="center"/>
              <w:rPr>
                <w:b/>
                <w:bCs/>
                <w:color w:val="404040" w:themeColor="text1" w:themeTint="BF"/>
                <w:sz w:val="20"/>
                <w:szCs w:val="20"/>
              </w:rPr>
            </w:pPr>
            <w:r>
              <w:rPr>
                <w:b/>
                <w:bCs/>
                <w:color w:val="404040" w:themeColor="text1" w:themeTint="BF"/>
                <w:sz w:val="20"/>
                <w:szCs w:val="20"/>
              </w:rPr>
              <w:t>Scalability</w:t>
            </w:r>
          </w:p>
        </w:tc>
        <w:tc>
          <w:tcPr>
            <w:tcW w:w="2252" w:type="dxa"/>
            <w:shd w:val="clear" w:color="auto" w:fill="DAE9F7" w:themeFill="text2" w:themeFillTint="1A"/>
            <w:vAlign w:val="center"/>
          </w:tcPr>
          <w:p w14:paraId="7FBB9539" w14:textId="5F21F9FD" w:rsidR="0084324B" w:rsidRPr="00396BD0" w:rsidRDefault="0084324B" w:rsidP="000E432B">
            <w:pPr>
              <w:pStyle w:val="p1"/>
              <w:spacing w:after="0" w:line="480" w:lineRule="auto"/>
              <w:jc w:val="center"/>
              <w:rPr>
                <w:b/>
                <w:bCs/>
                <w:color w:val="404040" w:themeColor="text1" w:themeTint="BF"/>
                <w:sz w:val="20"/>
                <w:szCs w:val="20"/>
              </w:rPr>
            </w:pPr>
            <w:r>
              <w:rPr>
                <w:b/>
                <w:bCs/>
                <w:color w:val="404040" w:themeColor="text1" w:themeTint="BF"/>
                <w:sz w:val="20"/>
                <w:szCs w:val="20"/>
              </w:rPr>
              <w:t>Fit for Victoria Police</w:t>
            </w:r>
          </w:p>
        </w:tc>
      </w:tr>
      <w:tr w:rsidR="0084324B" w:rsidRPr="00396BD0" w14:paraId="268CB009" w14:textId="77777777" w:rsidTr="0084324B">
        <w:tc>
          <w:tcPr>
            <w:tcW w:w="1885" w:type="dxa"/>
          </w:tcPr>
          <w:p w14:paraId="167A3ED0" w14:textId="316D5F75" w:rsidR="0084324B" w:rsidRPr="00396BD0" w:rsidRDefault="0084324B" w:rsidP="000E432B">
            <w:pPr>
              <w:pStyle w:val="p1"/>
              <w:spacing w:after="0" w:line="480" w:lineRule="auto"/>
              <w:rPr>
                <w:sz w:val="20"/>
                <w:szCs w:val="20"/>
              </w:rPr>
            </w:pPr>
            <w:r>
              <w:rPr>
                <w:sz w:val="20"/>
                <w:szCs w:val="20"/>
              </w:rPr>
              <w:t>On-</w:t>
            </w:r>
            <w:r w:rsidR="00CE39C5">
              <w:rPr>
                <w:sz w:val="20"/>
                <w:szCs w:val="20"/>
              </w:rPr>
              <w:t>P</w:t>
            </w:r>
            <w:r>
              <w:rPr>
                <w:sz w:val="20"/>
                <w:szCs w:val="20"/>
              </w:rPr>
              <w:t>remises (Microsoft Access)</w:t>
            </w:r>
          </w:p>
        </w:tc>
        <w:tc>
          <w:tcPr>
            <w:tcW w:w="1890" w:type="dxa"/>
          </w:tcPr>
          <w:p w14:paraId="6AC860C4" w14:textId="3B85A66E" w:rsidR="0084324B" w:rsidRPr="00396BD0" w:rsidRDefault="0084324B" w:rsidP="000E432B">
            <w:pPr>
              <w:pStyle w:val="p1"/>
              <w:spacing w:after="0" w:line="480" w:lineRule="auto"/>
              <w:rPr>
                <w:sz w:val="20"/>
                <w:szCs w:val="20"/>
              </w:rPr>
            </w:pPr>
            <w:r>
              <w:rPr>
                <w:sz w:val="20"/>
                <w:szCs w:val="20"/>
              </w:rPr>
              <w:t>Low – invisible to IT</w:t>
            </w:r>
          </w:p>
        </w:tc>
        <w:tc>
          <w:tcPr>
            <w:tcW w:w="1710" w:type="dxa"/>
          </w:tcPr>
          <w:p w14:paraId="729FD857" w14:textId="3E489810" w:rsidR="0084324B" w:rsidRDefault="0084324B" w:rsidP="000E432B">
            <w:pPr>
              <w:pStyle w:val="p1"/>
              <w:spacing w:after="0" w:line="480" w:lineRule="auto"/>
              <w:rPr>
                <w:sz w:val="20"/>
                <w:szCs w:val="20"/>
              </w:rPr>
            </w:pPr>
            <w:r>
              <w:rPr>
                <w:sz w:val="20"/>
                <w:szCs w:val="20"/>
              </w:rPr>
              <w:t xml:space="preserve">High risk – </w:t>
            </w:r>
            <w:r w:rsidR="0027774F">
              <w:rPr>
                <w:sz w:val="20"/>
                <w:szCs w:val="20"/>
              </w:rPr>
              <w:t>unaudited</w:t>
            </w:r>
            <w:r>
              <w:rPr>
                <w:sz w:val="20"/>
                <w:szCs w:val="20"/>
              </w:rPr>
              <w:t xml:space="preserve"> shadow apps</w:t>
            </w:r>
          </w:p>
        </w:tc>
        <w:tc>
          <w:tcPr>
            <w:tcW w:w="1253" w:type="dxa"/>
          </w:tcPr>
          <w:p w14:paraId="38E07102" w14:textId="27B68477" w:rsidR="0084324B" w:rsidRDefault="0084324B" w:rsidP="000E432B">
            <w:pPr>
              <w:pStyle w:val="p1"/>
              <w:spacing w:after="0" w:line="480" w:lineRule="auto"/>
              <w:rPr>
                <w:sz w:val="20"/>
                <w:szCs w:val="20"/>
              </w:rPr>
            </w:pPr>
            <w:r>
              <w:rPr>
                <w:sz w:val="20"/>
                <w:szCs w:val="20"/>
              </w:rPr>
              <w:t>None</w:t>
            </w:r>
          </w:p>
        </w:tc>
        <w:tc>
          <w:tcPr>
            <w:tcW w:w="2252" w:type="dxa"/>
          </w:tcPr>
          <w:p w14:paraId="243529AE" w14:textId="5DE00B29" w:rsidR="0084324B" w:rsidRPr="00396BD0" w:rsidRDefault="0084324B" w:rsidP="000E432B">
            <w:pPr>
              <w:pStyle w:val="p1"/>
              <w:spacing w:after="0" w:line="480" w:lineRule="auto"/>
              <w:rPr>
                <w:sz w:val="20"/>
                <w:szCs w:val="20"/>
              </w:rPr>
            </w:pPr>
            <w:r>
              <w:rPr>
                <w:sz w:val="20"/>
                <w:szCs w:val="20"/>
              </w:rPr>
              <w:t xml:space="preserve">Prior state – </w:t>
            </w:r>
            <w:r w:rsidR="00132B84">
              <w:rPr>
                <w:sz w:val="20"/>
                <w:szCs w:val="20"/>
              </w:rPr>
              <w:t>ungoverned shadow apps</w:t>
            </w:r>
          </w:p>
        </w:tc>
      </w:tr>
      <w:tr w:rsidR="0084324B" w:rsidRPr="00396BD0" w14:paraId="00B3F4BD" w14:textId="77777777" w:rsidTr="0084324B">
        <w:tc>
          <w:tcPr>
            <w:tcW w:w="1885" w:type="dxa"/>
          </w:tcPr>
          <w:p w14:paraId="7E4A091B" w14:textId="579DE5B5" w:rsidR="0084324B" w:rsidRPr="00863AA5" w:rsidRDefault="0084324B" w:rsidP="000E432B">
            <w:pPr>
              <w:pStyle w:val="p1"/>
              <w:spacing w:after="0" w:line="480" w:lineRule="auto"/>
              <w:rPr>
                <w:b/>
                <w:bCs/>
                <w:sz w:val="20"/>
                <w:szCs w:val="20"/>
              </w:rPr>
            </w:pPr>
            <w:r w:rsidRPr="00863AA5">
              <w:rPr>
                <w:b/>
                <w:bCs/>
                <w:sz w:val="20"/>
                <w:szCs w:val="20"/>
              </w:rPr>
              <w:t>Hybrid (Multi-env Power Platform)</w:t>
            </w:r>
          </w:p>
        </w:tc>
        <w:tc>
          <w:tcPr>
            <w:tcW w:w="1890" w:type="dxa"/>
          </w:tcPr>
          <w:p w14:paraId="794C47B7" w14:textId="563F3BC4" w:rsidR="0084324B" w:rsidRPr="00396BD0" w:rsidRDefault="0084324B" w:rsidP="000E432B">
            <w:pPr>
              <w:pStyle w:val="p1"/>
              <w:spacing w:after="0" w:line="480" w:lineRule="auto"/>
              <w:rPr>
                <w:sz w:val="20"/>
                <w:szCs w:val="20"/>
              </w:rPr>
            </w:pPr>
            <w:r>
              <w:rPr>
                <w:sz w:val="20"/>
                <w:szCs w:val="20"/>
              </w:rPr>
              <w:t>High – tiered approval flow with exec endorsement</w:t>
            </w:r>
          </w:p>
        </w:tc>
        <w:tc>
          <w:tcPr>
            <w:tcW w:w="1710" w:type="dxa"/>
          </w:tcPr>
          <w:p w14:paraId="5AE71475" w14:textId="3B31A4C1" w:rsidR="0084324B" w:rsidRDefault="0084324B" w:rsidP="000E432B">
            <w:pPr>
              <w:pStyle w:val="p1"/>
              <w:spacing w:after="0" w:line="480" w:lineRule="auto"/>
              <w:rPr>
                <w:sz w:val="20"/>
                <w:szCs w:val="20"/>
              </w:rPr>
            </w:pPr>
            <w:r>
              <w:rPr>
                <w:sz w:val="20"/>
                <w:szCs w:val="20"/>
              </w:rPr>
              <w:t>High – centralized standards, security review</w:t>
            </w:r>
          </w:p>
        </w:tc>
        <w:tc>
          <w:tcPr>
            <w:tcW w:w="1253" w:type="dxa"/>
          </w:tcPr>
          <w:p w14:paraId="0B6C9595" w14:textId="132ACAA3" w:rsidR="0084324B" w:rsidRDefault="0084324B" w:rsidP="000E432B">
            <w:pPr>
              <w:pStyle w:val="p1"/>
              <w:spacing w:after="0" w:line="480" w:lineRule="auto"/>
              <w:rPr>
                <w:sz w:val="20"/>
                <w:szCs w:val="20"/>
              </w:rPr>
            </w:pPr>
            <w:r>
              <w:rPr>
                <w:sz w:val="20"/>
                <w:szCs w:val="20"/>
              </w:rPr>
              <w:t>Moderate</w:t>
            </w:r>
          </w:p>
        </w:tc>
        <w:tc>
          <w:tcPr>
            <w:tcW w:w="2252" w:type="dxa"/>
          </w:tcPr>
          <w:p w14:paraId="7E6841DF" w14:textId="2D17D2BF" w:rsidR="0084324B" w:rsidRPr="00396BD0" w:rsidRDefault="0084324B" w:rsidP="000E432B">
            <w:pPr>
              <w:pStyle w:val="p1"/>
              <w:spacing w:after="0" w:line="480" w:lineRule="auto"/>
              <w:rPr>
                <w:sz w:val="20"/>
                <w:szCs w:val="20"/>
              </w:rPr>
            </w:pPr>
            <w:r w:rsidRPr="00863AA5">
              <w:rPr>
                <w:b/>
                <w:bCs/>
                <w:sz w:val="20"/>
                <w:szCs w:val="20"/>
              </w:rPr>
              <w:t>Adopted</w:t>
            </w:r>
            <w:r>
              <w:rPr>
                <w:sz w:val="20"/>
                <w:szCs w:val="20"/>
              </w:rPr>
              <w:t xml:space="preserve"> – </w:t>
            </w:r>
            <w:r w:rsidR="00132B84">
              <w:rPr>
                <w:sz w:val="20"/>
                <w:szCs w:val="20"/>
              </w:rPr>
              <w:t>governed innovation pathway</w:t>
            </w:r>
          </w:p>
        </w:tc>
      </w:tr>
      <w:tr w:rsidR="0084324B" w:rsidRPr="00396BD0" w14:paraId="36A7F504" w14:textId="77777777" w:rsidTr="0084324B">
        <w:tc>
          <w:tcPr>
            <w:tcW w:w="1885" w:type="dxa"/>
          </w:tcPr>
          <w:p w14:paraId="12C0995B" w14:textId="74A8B919" w:rsidR="0084324B" w:rsidRPr="00396BD0" w:rsidRDefault="0084324B" w:rsidP="000E432B">
            <w:pPr>
              <w:pStyle w:val="p1"/>
              <w:spacing w:after="0" w:line="480" w:lineRule="auto"/>
              <w:rPr>
                <w:sz w:val="20"/>
                <w:szCs w:val="20"/>
              </w:rPr>
            </w:pPr>
            <w:r>
              <w:rPr>
                <w:sz w:val="20"/>
                <w:szCs w:val="20"/>
              </w:rPr>
              <w:t>Public Cloud (ungoverned)</w:t>
            </w:r>
          </w:p>
        </w:tc>
        <w:tc>
          <w:tcPr>
            <w:tcW w:w="1890" w:type="dxa"/>
          </w:tcPr>
          <w:p w14:paraId="01C7EF5C" w14:textId="63F61F22" w:rsidR="0084324B" w:rsidRPr="00396BD0" w:rsidRDefault="0084324B" w:rsidP="000E432B">
            <w:pPr>
              <w:pStyle w:val="p1"/>
              <w:spacing w:after="0" w:line="480" w:lineRule="auto"/>
              <w:rPr>
                <w:sz w:val="20"/>
                <w:szCs w:val="20"/>
              </w:rPr>
            </w:pPr>
            <w:r>
              <w:rPr>
                <w:sz w:val="20"/>
                <w:szCs w:val="20"/>
              </w:rPr>
              <w:t>Low</w:t>
            </w:r>
          </w:p>
        </w:tc>
        <w:tc>
          <w:tcPr>
            <w:tcW w:w="1710" w:type="dxa"/>
          </w:tcPr>
          <w:p w14:paraId="22214CAF" w14:textId="727485A4" w:rsidR="0084324B" w:rsidRDefault="0084324B" w:rsidP="000E432B">
            <w:pPr>
              <w:pStyle w:val="p1"/>
              <w:spacing w:after="0" w:line="480" w:lineRule="auto"/>
              <w:rPr>
                <w:sz w:val="20"/>
                <w:szCs w:val="20"/>
              </w:rPr>
            </w:pPr>
            <w:r>
              <w:rPr>
                <w:sz w:val="20"/>
                <w:szCs w:val="20"/>
              </w:rPr>
              <w:t>Low</w:t>
            </w:r>
          </w:p>
        </w:tc>
        <w:tc>
          <w:tcPr>
            <w:tcW w:w="1253" w:type="dxa"/>
          </w:tcPr>
          <w:p w14:paraId="5D76BD85" w14:textId="50A8993E" w:rsidR="0084324B" w:rsidRDefault="0084324B" w:rsidP="000E432B">
            <w:pPr>
              <w:pStyle w:val="p1"/>
              <w:spacing w:after="0" w:line="480" w:lineRule="auto"/>
              <w:rPr>
                <w:sz w:val="20"/>
                <w:szCs w:val="20"/>
              </w:rPr>
            </w:pPr>
            <w:r>
              <w:rPr>
                <w:sz w:val="20"/>
                <w:szCs w:val="20"/>
              </w:rPr>
              <w:t>High</w:t>
            </w:r>
          </w:p>
        </w:tc>
        <w:tc>
          <w:tcPr>
            <w:tcW w:w="2252" w:type="dxa"/>
          </w:tcPr>
          <w:p w14:paraId="6E365D58" w14:textId="6DA285C3" w:rsidR="0084324B" w:rsidRPr="00396BD0" w:rsidRDefault="00132B84" w:rsidP="000E432B">
            <w:pPr>
              <w:pStyle w:val="p1"/>
              <w:spacing w:after="0" w:line="480" w:lineRule="auto"/>
              <w:rPr>
                <w:sz w:val="20"/>
                <w:szCs w:val="20"/>
              </w:rPr>
            </w:pPr>
            <w:r>
              <w:rPr>
                <w:sz w:val="20"/>
                <w:szCs w:val="20"/>
              </w:rPr>
              <w:t>Same shadow IT risk as before</w:t>
            </w:r>
          </w:p>
        </w:tc>
      </w:tr>
      <w:tr w:rsidR="0084324B" w:rsidRPr="00396BD0" w14:paraId="7DFB1FEC" w14:textId="77777777" w:rsidTr="0084324B">
        <w:tc>
          <w:tcPr>
            <w:tcW w:w="1885" w:type="dxa"/>
          </w:tcPr>
          <w:p w14:paraId="246918E9" w14:textId="2439308D" w:rsidR="0084324B" w:rsidRDefault="0084324B" w:rsidP="000E432B">
            <w:pPr>
              <w:pStyle w:val="p1"/>
              <w:spacing w:after="0" w:line="480" w:lineRule="auto"/>
              <w:rPr>
                <w:sz w:val="20"/>
                <w:szCs w:val="20"/>
              </w:rPr>
            </w:pPr>
            <w:r>
              <w:rPr>
                <w:sz w:val="20"/>
                <w:szCs w:val="20"/>
              </w:rPr>
              <w:t>Private Cloud</w:t>
            </w:r>
          </w:p>
        </w:tc>
        <w:tc>
          <w:tcPr>
            <w:tcW w:w="1890" w:type="dxa"/>
          </w:tcPr>
          <w:p w14:paraId="6EED60AF" w14:textId="655A6697" w:rsidR="0084324B" w:rsidRDefault="0084324B" w:rsidP="000E432B">
            <w:pPr>
              <w:pStyle w:val="p1"/>
              <w:spacing w:after="0" w:line="480" w:lineRule="auto"/>
              <w:rPr>
                <w:sz w:val="20"/>
                <w:szCs w:val="20"/>
              </w:rPr>
            </w:pPr>
            <w:r>
              <w:rPr>
                <w:sz w:val="20"/>
                <w:szCs w:val="20"/>
              </w:rPr>
              <w:t>High</w:t>
            </w:r>
          </w:p>
        </w:tc>
        <w:tc>
          <w:tcPr>
            <w:tcW w:w="1710" w:type="dxa"/>
          </w:tcPr>
          <w:p w14:paraId="23A302B3" w14:textId="42071C59" w:rsidR="0084324B" w:rsidRDefault="0084324B" w:rsidP="000E432B">
            <w:pPr>
              <w:pStyle w:val="p1"/>
              <w:spacing w:after="0" w:line="480" w:lineRule="auto"/>
              <w:rPr>
                <w:sz w:val="20"/>
                <w:szCs w:val="20"/>
              </w:rPr>
            </w:pPr>
            <w:r>
              <w:rPr>
                <w:sz w:val="20"/>
                <w:szCs w:val="20"/>
              </w:rPr>
              <w:t>High</w:t>
            </w:r>
          </w:p>
        </w:tc>
        <w:tc>
          <w:tcPr>
            <w:tcW w:w="1253" w:type="dxa"/>
          </w:tcPr>
          <w:p w14:paraId="3FAB60DF" w14:textId="69F58E90" w:rsidR="0084324B" w:rsidRDefault="0084324B" w:rsidP="000E432B">
            <w:pPr>
              <w:pStyle w:val="p1"/>
              <w:spacing w:after="0" w:line="480" w:lineRule="auto"/>
              <w:rPr>
                <w:sz w:val="20"/>
                <w:szCs w:val="20"/>
              </w:rPr>
            </w:pPr>
            <w:r>
              <w:rPr>
                <w:sz w:val="20"/>
                <w:szCs w:val="20"/>
              </w:rPr>
              <w:t>Limited</w:t>
            </w:r>
          </w:p>
        </w:tc>
        <w:tc>
          <w:tcPr>
            <w:tcW w:w="2252" w:type="dxa"/>
          </w:tcPr>
          <w:p w14:paraId="2CB02EAB" w14:textId="542FD7EB" w:rsidR="0084324B" w:rsidRDefault="0084324B" w:rsidP="000E432B">
            <w:pPr>
              <w:pStyle w:val="p1"/>
              <w:spacing w:after="0" w:line="480" w:lineRule="auto"/>
              <w:rPr>
                <w:sz w:val="20"/>
                <w:szCs w:val="20"/>
              </w:rPr>
            </w:pPr>
            <w:r>
              <w:rPr>
                <w:sz w:val="20"/>
                <w:szCs w:val="20"/>
              </w:rPr>
              <w:t>High cost, no low-code ecosystem</w:t>
            </w:r>
          </w:p>
        </w:tc>
      </w:tr>
    </w:tbl>
    <w:p w14:paraId="456649B5" w14:textId="76D1EAF5" w:rsidR="0084324B" w:rsidRDefault="0084324B" w:rsidP="0084324B">
      <w:pPr>
        <w:pStyle w:val="p1"/>
        <w:spacing w:after="0" w:line="480" w:lineRule="auto"/>
        <w:ind w:left="360" w:firstLine="432"/>
        <w:jc w:val="center"/>
      </w:pPr>
      <w:r>
        <w:rPr>
          <w:i/>
          <w:iCs/>
          <w:color w:val="0E0E0E"/>
          <w:sz w:val="20"/>
          <w:szCs w:val="20"/>
        </w:rPr>
        <w:lastRenderedPageBreak/>
        <w:t>Table 2</w:t>
      </w:r>
      <w:r w:rsidR="008B2882">
        <w:rPr>
          <w:i/>
          <w:iCs/>
          <w:color w:val="0E0E0E"/>
          <w:sz w:val="20"/>
          <w:szCs w:val="20"/>
        </w:rPr>
        <w:t>:</w:t>
      </w:r>
      <w:r w:rsidRPr="00604E81">
        <w:rPr>
          <w:i/>
          <w:iCs/>
          <w:color w:val="0E0E0E"/>
          <w:sz w:val="20"/>
          <w:szCs w:val="20"/>
        </w:rPr>
        <w:t xml:space="preserve"> </w:t>
      </w:r>
      <w:r w:rsidRPr="0084324B">
        <w:rPr>
          <w:i/>
          <w:iCs/>
          <w:color w:val="0E0E0E"/>
          <w:sz w:val="20"/>
          <w:szCs w:val="20"/>
        </w:rPr>
        <w:t>Deployment model comparison for Victoria Police (Microsoft, 2026; Manvi &amp; Shyam, 2021)</w:t>
      </w:r>
      <w:r>
        <w:rPr>
          <w:i/>
          <w:iCs/>
          <w:color w:val="0E0E0E"/>
          <w:sz w:val="20"/>
          <w:szCs w:val="20"/>
        </w:rPr>
        <w:t>.</w:t>
      </w:r>
    </w:p>
    <w:p w14:paraId="6298A9B0" w14:textId="4AAC180A" w:rsidR="00EF2672" w:rsidRPr="00D42A77" w:rsidRDefault="006576AD" w:rsidP="00EF2672">
      <w:pPr>
        <w:pStyle w:val="Heading1"/>
        <w:numPr>
          <w:ilvl w:val="1"/>
          <w:numId w:val="1"/>
        </w:numPr>
        <w:spacing w:after="0" w:line="480" w:lineRule="auto"/>
        <w:rPr>
          <w:rFonts w:ascii="Times New Roman" w:hAnsi="Times New Roman" w:cs="Times New Roman"/>
          <w:sz w:val="28"/>
          <w:szCs w:val="28"/>
        </w:rPr>
      </w:pPr>
      <w:r>
        <w:rPr>
          <w:rFonts w:ascii="Times New Roman" w:hAnsi="Times New Roman" w:cs="Times New Roman"/>
          <w:sz w:val="28"/>
          <w:szCs w:val="28"/>
        </w:rPr>
        <w:t xml:space="preserve"> </w:t>
      </w:r>
      <w:bookmarkStart w:id="6" w:name="_Toc226048505"/>
      <w:r>
        <w:rPr>
          <w:rFonts w:ascii="Times New Roman" w:hAnsi="Times New Roman" w:cs="Times New Roman"/>
          <w:sz w:val="28"/>
          <w:szCs w:val="28"/>
        </w:rPr>
        <w:t>Cloud Services Analysis</w:t>
      </w:r>
      <w:bookmarkEnd w:id="6"/>
    </w:p>
    <w:p w14:paraId="15B2A539" w14:textId="2F2F1C59" w:rsidR="00EF2672" w:rsidRDefault="0034707B" w:rsidP="00EF2672">
      <w:pPr>
        <w:pStyle w:val="p1"/>
        <w:spacing w:after="0" w:line="480" w:lineRule="auto"/>
        <w:ind w:left="360" w:firstLine="432"/>
      </w:pPr>
      <w:r w:rsidRPr="0034707B">
        <w:t>The fusion framework relies on a layered set of Microsoft Power Platform services, each enabling a distinct stage of the application lifecycle (Microsoft, 2026):</w:t>
      </w:r>
    </w:p>
    <w:tbl>
      <w:tblPr>
        <w:tblStyle w:val="TableGrid"/>
        <w:tblW w:w="0" w:type="auto"/>
        <w:tblInd w:w="360" w:type="dxa"/>
        <w:tblLook w:val="04A0" w:firstRow="1" w:lastRow="0" w:firstColumn="1" w:lastColumn="0" w:noHBand="0" w:noVBand="1"/>
      </w:tblPr>
      <w:tblGrid>
        <w:gridCol w:w="1705"/>
        <w:gridCol w:w="3600"/>
        <w:gridCol w:w="3685"/>
      </w:tblGrid>
      <w:tr w:rsidR="0034707B" w:rsidRPr="00396BD0" w14:paraId="66F2A5AE" w14:textId="77777777" w:rsidTr="00D9130F">
        <w:tc>
          <w:tcPr>
            <w:tcW w:w="1705" w:type="dxa"/>
            <w:shd w:val="clear" w:color="auto" w:fill="DAE9F7" w:themeFill="text2" w:themeFillTint="1A"/>
            <w:vAlign w:val="center"/>
          </w:tcPr>
          <w:p w14:paraId="23E42835" w14:textId="3936A77E" w:rsidR="0034707B" w:rsidRPr="00396BD0" w:rsidRDefault="0034707B" w:rsidP="000E432B">
            <w:pPr>
              <w:pStyle w:val="p1"/>
              <w:spacing w:after="0" w:line="480" w:lineRule="auto"/>
              <w:jc w:val="center"/>
              <w:rPr>
                <w:b/>
                <w:bCs/>
                <w:color w:val="404040" w:themeColor="text1" w:themeTint="BF"/>
                <w:sz w:val="20"/>
                <w:szCs w:val="20"/>
              </w:rPr>
            </w:pPr>
            <w:r>
              <w:rPr>
                <w:b/>
                <w:bCs/>
                <w:color w:val="404040" w:themeColor="text1" w:themeTint="BF"/>
                <w:sz w:val="20"/>
                <w:szCs w:val="20"/>
              </w:rPr>
              <w:t xml:space="preserve">Service </w:t>
            </w:r>
          </w:p>
        </w:tc>
        <w:tc>
          <w:tcPr>
            <w:tcW w:w="3600" w:type="dxa"/>
            <w:shd w:val="clear" w:color="auto" w:fill="DAE9F7" w:themeFill="text2" w:themeFillTint="1A"/>
            <w:vAlign w:val="center"/>
          </w:tcPr>
          <w:p w14:paraId="02E7435D" w14:textId="10D5D4AE" w:rsidR="0034707B" w:rsidRPr="00396BD0" w:rsidRDefault="00F42FA6" w:rsidP="000E432B">
            <w:pPr>
              <w:pStyle w:val="p1"/>
              <w:spacing w:after="0" w:line="480" w:lineRule="auto"/>
              <w:jc w:val="center"/>
              <w:rPr>
                <w:b/>
                <w:bCs/>
                <w:color w:val="404040" w:themeColor="text1" w:themeTint="BF"/>
                <w:sz w:val="20"/>
                <w:szCs w:val="20"/>
              </w:rPr>
            </w:pPr>
            <w:r>
              <w:rPr>
                <w:b/>
                <w:bCs/>
                <w:color w:val="404040" w:themeColor="text1" w:themeTint="BF"/>
                <w:sz w:val="20"/>
                <w:szCs w:val="20"/>
              </w:rPr>
              <w:t>Purpose</w:t>
            </w:r>
          </w:p>
        </w:tc>
        <w:tc>
          <w:tcPr>
            <w:tcW w:w="3685" w:type="dxa"/>
            <w:shd w:val="clear" w:color="auto" w:fill="DAE9F7" w:themeFill="text2" w:themeFillTint="1A"/>
            <w:vAlign w:val="center"/>
          </w:tcPr>
          <w:p w14:paraId="7D0FEC8C" w14:textId="0EBAABA8" w:rsidR="0034707B" w:rsidRPr="00396BD0" w:rsidRDefault="00F42FA6" w:rsidP="000E432B">
            <w:pPr>
              <w:pStyle w:val="p1"/>
              <w:spacing w:after="0" w:line="480" w:lineRule="auto"/>
              <w:jc w:val="center"/>
              <w:rPr>
                <w:b/>
                <w:bCs/>
                <w:color w:val="404040" w:themeColor="text1" w:themeTint="BF"/>
                <w:sz w:val="20"/>
                <w:szCs w:val="20"/>
              </w:rPr>
            </w:pPr>
            <w:r>
              <w:rPr>
                <w:b/>
                <w:bCs/>
                <w:color w:val="404040" w:themeColor="text1" w:themeTint="BF"/>
                <w:sz w:val="20"/>
                <w:szCs w:val="20"/>
              </w:rPr>
              <w:t>Business Outcome</w:t>
            </w:r>
          </w:p>
        </w:tc>
      </w:tr>
      <w:tr w:rsidR="0034707B" w:rsidRPr="00396BD0" w14:paraId="30E43367" w14:textId="77777777" w:rsidTr="00D9130F">
        <w:tc>
          <w:tcPr>
            <w:tcW w:w="1705" w:type="dxa"/>
          </w:tcPr>
          <w:p w14:paraId="05CAE77F" w14:textId="3539F3DA" w:rsidR="0034707B" w:rsidRPr="00396BD0" w:rsidRDefault="00773014" w:rsidP="000E432B">
            <w:pPr>
              <w:pStyle w:val="p1"/>
              <w:spacing w:after="0" w:line="480" w:lineRule="auto"/>
              <w:rPr>
                <w:sz w:val="20"/>
                <w:szCs w:val="20"/>
              </w:rPr>
            </w:pPr>
            <w:r>
              <w:rPr>
                <w:sz w:val="20"/>
                <w:szCs w:val="20"/>
              </w:rPr>
              <w:t>Power Apps (</w:t>
            </w:r>
            <w:proofErr w:type="gramStart"/>
            <w:r>
              <w:rPr>
                <w:sz w:val="20"/>
                <w:szCs w:val="20"/>
              </w:rPr>
              <w:t>Low-code</w:t>
            </w:r>
            <w:proofErr w:type="gramEnd"/>
            <w:r>
              <w:rPr>
                <w:sz w:val="20"/>
                <w:szCs w:val="20"/>
              </w:rPr>
              <w:t xml:space="preserve"> / Paas)</w:t>
            </w:r>
          </w:p>
        </w:tc>
        <w:tc>
          <w:tcPr>
            <w:tcW w:w="3600" w:type="dxa"/>
          </w:tcPr>
          <w:p w14:paraId="541F9A19" w14:textId="0EE7B99F" w:rsidR="0034707B" w:rsidRPr="00396BD0" w:rsidRDefault="00773014" w:rsidP="000E432B">
            <w:pPr>
              <w:pStyle w:val="p1"/>
              <w:spacing w:after="0" w:line="480" w:lineRule="auto"/>
              <w:rPr>
                <w:sz w:val="20"/>
                <w:szCs w:val="20"/>
              </w:rPr>
            </w:pPr>
            <w:r>
              <w:rPr>
                <w:sz w:val="20"/>
                <w:szCs w:val="20"/>
              </w:rPr>
              <w:t>Enable non-professional developers to build data-driven apps without code</w:t>
            </w:r>
          </w:p>
        </w:tc>
        <w:tc>
          <w:tcPr>
            <w:tcW w:w="3685" w:type="dxa"/>
          </w:tcPr>
          <w:p w14:paraId="5B679C4E" w14:textId="388B6783" w:rsidR="0034707B" w:rsidRPr="00396BD0" w:rsidRDefault="00773014" w:rsidP="000E432B">
            <w:pPr>
              <w:pStyle w:val="p1"/>
              <w:spacing w:after="0" w:line="480" w:lineRule="auto"/>
              <w:rPr>
                <w:sz w:val="20"/>
                <w:szCs w:val="20"/>
              </w:rPr>
            </w:pPr>
            <w:r>
              <w:rPr>
                <w:sz w:val="20"/>
                <w:szCs w:val="20"/>
              </w:rPr>
              <w:t>Personnel build and iterate solutions without the central IT bottleneck</w:t>
            </w:r>
          </w:p>
        </w:tc>
      </w:tr>
      <w:tr w:rsidR="0034707B" w:rsidRPr="00396BD0" w14:paraId="7B5183C8" w14:textId="77777777" w:rsidTr="00D9130F">
        <w:tc>
          <w:tcPr>
            <w:tcW w:w="1705" w:type="dxa"/>
          </w:tcPr>
          <w:p w14:paraId="3D94D2CE" w14:textId="1BAB2CB8" w:rsidR="0034707B" w:rsidRPr="00396BD0" w:rsidRDefault="00773014" w:rsidP="000E432B">
            <w:pPr>
              <w:pStyle w:val="p1"/>
              <w:spacing w:after="0" w:line="480" w:lineRule="auto"/>
              <w:rPr>
                <w:sz w:val="20"/>
                <w:szCs w:val="20"/>
              </w:rPr>
            </w:pPr>
            <w:r>
              <w:rPr>
                <w:sz w:val="20"/>
                <w:szCs w:val="20"/>
              </w:rPr>
              <w:t>Microsoft Dataverse</w:t>
            </w:r>
          </w:p>
        </w:tc>
        <w:tc>
          <w:tcPr>
            <w:tcW w:w="3600" w:type="dxa"/>
          </w:tcPr>
          <w:p w14:paraId="11680141" w14:textId="45D02F48" w:rsidR="0034707B" w:rsidRPr="00396BD0" w:rsidRDefault="00773014" w:rsidP="000E432B">
            <w:pPr>
              <w:pStyle w:val="p1"/>
              <w:spacing w:after="0" w:line="480" w:lineRule="auto"/>
              <w:rPr>
                <w:sz w:val="20"/>
                <w:szCs w:val="20"/>
              </w:rPr>
            </w:pPr>
            <w:r>
              <w:rPr>
                <w:sz w:val="20"/>
                <w:szCs w:val="20"/>
              </w:rPr>
              <w:t>Model-driven, structure data store underpinning enterprise apps</w:t>
            </w:r>
          </w:p>
        </w:tc>
        <w:tc>
          <w:tcPr>
            <w:tcW w:w="3685" w:type="dxa"/>
          </w:tcPr>
          <w:p w14:paraId="5E04DAFA" w14:textId="05DB8A4D" w:rsidR="0034707B" w:rsidRPr="00396BD0" w:rsidRDefault="00773014" w:rsidP="000E432B">
            <w:pPr>
              <w:pStyle w:val="p1"/>
              <w:spacing w:after="0" w:line="480" w:lineRule="auto"/>
              <w:rPr>
                <w:sz w:val="20"/>
                <w:szCs w:val="20"/>
              </w:rPr>
            </w:pPr>
            <w:r>
              <w:rPr>
                <w:sz w:val="20"/>
                <w:szCs w:val="20"/>
              </w:rPr>
              <w:t>Replaces isolated MS Access databases with a governed, transparent and auditable data layer</w:t>
            </w:r>
          </w:p>
        </w:tc>
      </w:tr>
      <w:tr w:rsidR="00F42FA6" w:rsidRPr="00396BD0" w14:paraId="035923B4" w14:textId="77777777" w:rsidTr="00D9130F">
        <w:tc>
          <w:tcPr>
            <w:tcW w:w="1705" w:type="dxa"/>
          </w:tcPr>
          <w:p w14:paraId="1384BF72" w14:textId="67757AE5" w:rsidR="00F42FA6" w:rsidRDefault="00773014" w:rsidP="000E432B">
            <w:pPr>
              <w:pStyle w:val="p1"/>
              <w:spacing w:after="0" w:line="480" w:lineRule="auto"/>
              <w:rPr>
                <w:sz w:val="20"/>
                <w:szCs w:val="20"/>
              </w:rPr>
            </w:pPr>
            <w:r>
              <w:rPr>
                <w:sz w:val="20"/>
                <w:szCs w:val="20"/>
              </w:rPr>
              <w:t>Power Platform Environments</w:t>
            </w:r>
          </w:p>
        </w:tc>
        <w:tc>
          <w:tcPr>
            <w:tcW w:w="3600" w:type="dxa"/>
          </w:tcPr>
          <w:p w14:paraId="66B12897" w14:textId="45BAA520" w:rsidR="00F42FA6" w:rsidRDefault="00773014" w:rsidP="000E432B">
            <w:pPr>
              <w:pStyle w:val="p1"/>
              <w:spacing w:after="0" w:line="480" w:lineRule="auto"/>
              <w:rPr>
                <w:sz w:val="20"/>
                <w:szCs w:val="20"/>
              </w:rPr>
            </w:pPr>
            <w:r>
              <w:rPr>
                <w:sz w:val="20"/>
                <w:szCs w:val="20"/>
              </w:rPr>
              <w:t>Isolated development, test, and production workspaces per</w:t>
            </w:r>
            <w:r w:rsidR="00D9130F">
              <w:rPr>
                <w:sz w:val="20"/>
                <w:szCs w:val="20"/>
              </w:rPr>
              <w:t xml:space="preserve"> </w:t>
            </w:r>
            <w:r>
              <w:rPr>
                <w:sz w:val="20"/>
                <w:szCs w:val="20"/>
              </w:rPr>
              <w:t>business unit</w:t>
            </w:r>
          </w:p>
        </w:tc>
        <w:tc>
          <w:tcPr>
            <w:tcW w:w="3685" w:type="dxa"/>
          </w:tcPr>
          <w:p w14:paraId="356F2131" w14:textId="13289E0C" w:rsidR="00F42FA6" w:rsidRDefault="00D9130F" w:rsidP="000E432B">
            <w:pPr>
              <w:pStyle w:val="p1"/>
              <w:spacing w:after="0" w:line="480" w:lineRule="auto"/>
              <w:rPr>
                <w:sz w:val="20"/>
                <w:szCs w:val="20"/>
              </w:rPr>
            </w:pPr>
            <w:r>
              <w:rPr>
                <w:sz w:val="20"/>
                <w:szCs w:val="20"/>
              </w:rPr>
              <w:t>Clear pathway from personal innovation to enterprise-grade development</w:t>
            </w:r>
          </w:p>
        </w:tc>
      </w:tr>
      <w:tr w:rsidR="00F42FA6" w:rsidRPr="00396BD0" w14:paraId="7CAC8AB6" w14:textId="77777777" w:rsidTr="00D9130F">
        <w:tc>
          <w:tcPr>
            <w:tcW w:w="1705" w:type="dxa"/>
          </w:tcPr>
          <w:p w14:paraId="0DBB6E23" w14:textId="7A57ACD1" w:rsidR="00F42FA6" w:rsidRDefault="00773014" w:rsidP="000E432B">
            <w:pPr>
              <w:pStyle w:val="p1"/>
              <w:spacing w:after="0" w:line="480" w:lineRule="auto"/>
              <w:rPr>
                <w:sz w:val="20"/>
                <w:szCs w:val="20"/>
              </w:rPr>
            </w:pPr>
            <w:r>
              <w:rPr>
                <w:sz w:val="20"/>
                <w:szCs w:val="20"/>
              </w:rPr>
              <w:t>Power Platform Approval Flow</w:t>
            </w:r>
          </w:p>
        </w:tc>
        <w:tc>
          <w:tcPr>
            <w:tcW w:w="3600" w:type="dxa"/>
          </w:tcPr>
          <w:p w14:paraId="6A7CDB9A" w14:textId="5690C74D" w:rsidR="00F42FA6" w:rsidRDefault="00D9130F" w:rsidP="000E432B">
            <w:pPr>
              <w:pStyle w:val="p1"/>
              <w:spacing w:after="0" w:line="480" w:lineRule="auto"/>
              <w:rPr>
                <w:sz w:val="20"/>
                <w:szCs w:val="20"/>
              </w:rPr>
            </w:pPr>
            <w:r>
              <w:rPr>
                <w:sz w:val="20"/>
                <w:szCs w:val="20"/>
              </w:rPr>
              <w:t>Governs requests for dedicated fusion environments via a model-driven app</w:t>
            </w:r>
          </w:p>
        </w:tc>
        <w:tc>
          <w:tcPr>
            <w:tcW w:w="3685" w:type="dxa"/>
          </w:tcPr>
          <w:p w14:paraId="53018733" w14:textId="14E58F64" w:rsidR="00F42FA6" w:rsidRDefault="00D9130F" w:rsidP="000E432B">
            <w:pPr>
              <w:pStyle w:val="p1"/>
              <w:spacing w:after="0" w:line="480" w:lineRule="auto"/>
              <w:rPr>
                <w:sz w:val="20"/>
                <w:szCs w:val="20"/>
              </w:rPr>
            </w:pPr>
            <w:r>
              <w:rPr>
                <w:sz w:val="20"/>
                <w:szCs w:val="20"/>
              </w:rPr>
              <w:t>Ensures executive endorsement and security team review before promotion to production</w:t>
            </w:r>
          </w:p>
        </w:tc>
      </w:tr>
      <w:tr w:rsidR="00F42FA6" w:rsidRPr="00396BD0" w14:paraId="4B1CAADA" w14:textId="77777777" w:rsidTr="00D9130F">
        <w:tc>
          <w:tcPr>
            <w:tcW w:w="1705" w:type="dxa"/>
          </w:tcPr>
          <w:p w14:paraId="76848215" w14:textId="75FFD9B1" w:rsidR="00F42FA6" w:rsidRDefault="00773014" w:rsidP="000E432B">
            <w:pPr>
              <w:pStyle w:val="p1"/>
              <w:spacing w:after="0" w:line="480" w:lineRule="auto"/>
              <w:rPr>
                <w:sz w:val="20"/>
                <w:szCs w:val="20"/>
              </w:rPr>
            </w:pPr>
            <w:r>
              <w:rPr>
                <w:sz w:val="20"/>
                <w:szCs w:val="20"/>
              </w:rPr>
              <w:t>Microsoft 365 (SharePoint)</w:t>
            </w:r>
          </w:p>
        </w:tc>
        <w:tc>
          <w:tcPr>
            <w:tcW w:w="3600" w:type="dxa"/>
          </w:tcPr>
          <w:p w14:paraId="547F55A4" w14:textId="4FA8EDB8" w:rsidR="00F42FA6" w:rsidRDefault="00D9130F" w:rsidP="000E432B">
            <w:pPr>
              <w:pStyle w:val="p1"/>
              <w:spacing w:after="0" w:line="480" w:lineRule="auto"/>
              <w:rPr>
                <w:sz w:val="20"/>
                <w:szCs w:val="20"/>
              </w:rPr>
            </w:pPr>
            <w:r>
              <w:rPr>
                <w:sz w:val="20"/>
                <w:szCs w:val="20"/>
              </w:rPr>
              <w:t>Data substrate and collaboration layer for initial prototypes</w:t>
            </w:r>
          </w:p>
        </w:tc>
        <w:tc>
          <w:tcPr>
            <w:tcW w:w="3685" w:type="dxa"/>
          </w:tcPr>
          <w:p w14:paraId="340551B7" w14:textId="72353EA1" w:rsidR="00F42FA6" w:rsidRDefault="00D9130F" w:rsidP="000E432B">
            <w:pPr>
              <w:pStyle w:val="p1"/>
              <w:spacing w:after="0" w:line="480" w:lineRule="auto"/>
              <w:rPr>
                <w:sz w:val="20"/>
                <w:szCs w:val="20"/>
              </w:rPr>
            </w:pPr>
            <w:r>
              <w:rPr>
                <w:sz w:val="20"/>
                <w:szCs w:val="20"/>
              </w:rPr>
              <w:t>Familiar toolset lowers the barrier to entry for non-technical builders</w:t>
            </w:r>
          </w:p>
        </w:tc>
      </w:tr>
      <w:tr w:rsidR="00F42FA6" w:rsidRPr="00396BD0" w14:paraId="5529A1F2" w14:textId="77777777" w:rsidTr="00D9130F">
        <w:tc>
          <w:tcPr>
            <w:tcW w:w="1705" w:type="dxa"/>
          </w:tcPr>
          <w:p w14:paraId="25D35114" w14:textId="7AF55254" w:rsidR="00F42FA6" w:rsidRDefault="00773014" w:rsidP="000E432B">
            <w:pPr>
              <w:pStyle w:val="p1"/>
              <w:spacing w:after="0" w:line="480" w:lineRule="auto"/>
              <w:rPr>
                <w:sz w:val="20"/>
                <w:szCs w:val="20"/>
              </w:rPr>
            </w:pPr>
            <w:r>
              <w:rPr>
                <w:sz w:val="20"/>
                <w:szCs w:val="20"/>
              </w:rPr>
              <w:t>Copilot Studio (exploration)</w:t>
            </w:r>
          </w:p>
        </w:tc>
        <w:tc>
          <w:tcPr>
            <w:tcW w:w="3600" w:type="dxa"/>
          </w:tcPr>
          <w:p w14:paraId="36DA249D" w14:textId="7BE123B7" w:rsidR="00F42FA6" w:rsidRDefault="00D9130F" w:rsidP="000E432B">
            <w:pPr>
              <w:pStyle w:val="p1"/>
              <w:spacing w:after="0" w:line="480" w:lineRule="auto"/>
              <w:rPr>
                <w:sz w:val="20"/>
                <w:szCs w:val="20"/>
              </w:rPr>
            </w:pPr>
            <w:r>
              <w:rPr>
                <w:sz w:val="20"/>
                <w:szCs w:val="20"/>
              </w:rPr>
              <w:t>AI-assisted app development using generative coding</w:t>
            </w:r>
          </w:p>
        </w:tc>
        <w:tc>
          <w:tcPr>
            <w:tcW w:w="3685" w:type="dxa"/>
          </w:tcPr>
          <w:p w14:paraId="69BB6549" w14:textId="596CDF25" w:rsidR="00F42FA6" w:rsidRDefault="00D9130F" w:rsidP="000E432B">
            <w:pPr>
              <w:pStyle w:val="p1"/>
              <w:spacing w:after="0" w:line="480" w:lineRule="auto"/>
              <w:rPr>
                <w:sz w:val="20"/>
                <w:szCs w:val="20"/>
              </w:rPr>
            </w:pPr>
            <w:r>
              <w:rPr>
                <w:sz w:val="20"/>
                <w:szCs w:val="20"/>
              </w:rPr>
              <w:t>Future capability to further accelerate the build-to-deploy cycle</w:t>
            </w:r>
          </w:p>
        </w:tc>
      </w:tr>
    </w:tbl>
    <w:p w14:paraId="4FC717AD" w14:textId="6A8073A5" w:rsidR="0034707B" w:rsidRDefault="0034707B" w:rsidP="0034707B">
      <w:pPr>
        <w:pStyle w:val="p1"/>
        <w:spacing w:after="0" w:line="480" w:lineRule="auto"/>
        <w:ind w:left="360" w:firstLine="432"/>
        <w:jc w:val="center"/>
        <w:rPr>
          <w:i/>
          <w:iCs/>
          <w:color w:val="0E0E0E"/>
          <w:sz w:val="20"/>
          <w:szCs w:val="20"/>
        </w:rPr>
      </w:pPr>
      <w:r>
        <w:rPr>
          <w:i/>
          <w:iCs/>
          <w:color w:val="0E0E0E"/>
          <w:sz w:val="20"/>
          <w:szCs w:val="20"/>
        </w:rPr>
        <w:t>Table 3</w:t>
      </w:r>
      <w:r w:rsidR="008B2882">
        <w:rPr>
          <w:i/>
          <w:iCs/>
          <w:color w:val="0E0E0E"/>
          <w:sz w:val="20"/>
          <w:szCs w:val="20"/>
        </w:rPr>
        <w:t>:</w:t>
      </w:r>
      <w:r w:rsidRPr="00604E81">
        <w:rPr>
          <w:i/>
          <w:iCs/>
          <w:color w:val="0E0E0E"/>
          <w:sz w:val="20"/>
          <w:szCs w:val="20"/>
        </w:rPr>
        <w:t xml:space="preserve"> </w:t>
      </w:r>
      <w:r w:rsidR="00F42FA6" w:rsidRPr="00F42FA6">
        <w:rPr>
          <w:i/>
          <w:iCs/>
          <w:color w:val="0E0E0E"/>
          <w:sz w:val="20"/>
          <w:szCs w:val="20"/>
        </w:rPr>
        <w:t>Microsoft Power Platform services utili</w:t>
      </w:r>
      <w:r w:rsidR="00403BC5">
        <w:rPr>
          <w:i/>
          <w:iCs/>
          <w:color w:val="0E0E0E"/>
          <w:sz w:val="20"/>
          <w:szCs w:val="20"/>
        </w:rPr>
        <w:t>z</w:t>
      </w:r>
      <w:r w:rsidR="00F42FA6" w:rsidRPr="00F42FA6">
        <w:rPr>
          <w:i/>
          <w:iCs/>
          <w:color w:val="0E0E0E"/>
          <w:sz w:val="20"/>
          <w:szCs w:val="20"/>
        </w:rPr>
        <w:t>ed by Victoria Police and their business outcomes (Microsoft, 2026)</w:t>
      </w:r>
      <w:r>
        <w:rPr>
          <w:i/>
          <w:iCs/>
          <w:color w:val="0E0E0E"/>
          <w:sz w:val="20"/>
          <w:szCs w:val="20"/>
        </w:rPr>
        <w:t>.</w:t>
      </w:r>
    </w:p>
    <w:p w14:paraId="052FBCC4" w14:textId="1241D179" w:rsidR="009E3EE8" w:rsidRDefault="009E3EE8" w:rsidP="0034707B">
      <w:pPr>
        <w:pStyle w:val="p1"/>
        <w:spacing w:after="0" w:line="480" w:lineRule="auto"/>
        <w:ind w:left="360" w:firstLine="432"/>
        <w:jc w:val="center"/>
      </w:pPr>
      <w:r>
        <w:lastRenderedPageBreak/>
        <w:fldChar w:fldCharType="begin"/>
      </w:r>
      <w:r>
        <w:instrText xml:space="preserve"> INCLUDEPICTURE "/Users/luisfaria/Downloads/mermaid-diagram-2026-03-21-063538.png" \* MERGEFORMATINET </w:instrText>
      </w:r>
      <w:r>
        <w:fldChar w:fldCharType="separate"/>
      </w:r>
      <w:r>
        <w:rPr>
          <w:noProof/>
        </w:rPr>
        <mc:AlternateContent>
          <mc:Choice Requires="wps">
            <w:drawing>
              <wp:inline distT="0" distB="0" distL="0" distR="0" wp14:anchorId="50C20EC1" wp14:editId="099C8274">
                <wp:extent cx="301625" cy="301625"/>
                <wp:effectExtent l="0" t="0" r="0" b="0"/>
                <wp:docPr id="1281962320"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2041D5" id="Rectangle 1"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fldChar w:fldCharType="end"/>
      </w:r>
      <w:r w:rsidRPr="009E3EE8">
        <w:t xml:space="preserve"> </w:t>
      </w:r>
      <w:r>
        <w:fldChar w:fldCharType="begin"/>
      </w:r>
      <w:r>
        <w:instrText xml:space="preserve"> INCLUDEPICTURE "/Users/luisfaria/Downloads/mermaid-diagram-2026-03-21-063538.png" \* MERGEFORMATINET </w:instrText>
      </w:r>
      <w:r>
        <w:fldChar w:fldCharType="separate"/>
      </w:r>
      <w:r>
        <w:rPr>
          <w:noProof/>
        </w:rPr>
        <w:drawing>
          <wp:inline distT="0" distB="0" distL="0" distR="0" wp14:anchorId="60942294" wp14:editId="020DDA90">
            <wp:extent cx="1497330" cy="8229600"/>
            <wp:effectExtent l="0" t="0" r="1270" b="0"/>
            <wp:docPr id="9458705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97330" cy="8229600"/>
                    </a:xfrm>
                    <a:prstGeom prst="rect">
                      <a:avLst/>
                    </a:prstGeom>
                    <a:noFill/>
                    <a:ln>
                      <a:noFill/>
                    </a:ln>
                  </pic:spPr>
                </pic:pic>
              </a:graphicData>
            </a:graphic>
          </wp:inline>
        </w:drawing>
      </w:r>
      <w:r>
        <w:fldChar w:fldCharType="end"/>
      </w:r>
    </w:p>
    <w:p w14:paraId="48B1EBA5" w14:textId="1791DF4E" w:rsidR="00921D93" w:rsidRPr="00921D93" w:rsidRDefault="00921D93" w:rsidP="00921D93">
      <w:pPr>
        <w:pStyle w:val="p1"/>
        <w:spacing w:after="0" w:line="480" w:lineRule="auto"/>
        <w:ind w:left="360" w:firstLine="432"/>
        <w:jc w:val="center"/>
        <w:rPr>
          <w:i/>
          <w:iCs/>
          <w:color w:val="0E0E0E"/>
          <w:sz w:val="20"/>
          <w:szCs w:val="20"/>
        </w:rPr>
      </w:pPr>
      <w:r w:rsidRPr="00921D93">
        <w:rPr>
          <w:i/>
          <w:iCs/>
          <w:color w:val="0E0E0E"/>
          <w:sz w:val="20"/>
          <w:szCs w:val="20"/>
        </w:rPr>
        <w:lastRenderedPageBreak/>
        <w:t>Figure 1: Victoria Police fusion development lifecycle</w:t>
      </w:r>
      <w:r>
        <w:rPr>
          <w:i/>
          <w:iCs/>
          <w:color w:val="0E0E0E"/>
          <w:sz w:val="20"/>
          <w:szCs w:val="20"/>
        </w:rPr>
        <w:t>:</w:t>
      </w:r>
      <w:r w:rsidRPr="00921D93">
        <w:rPr>
          <w:i/>
          <w:iCs/>
          <w:color w:val="0E0E0E"/>
          <w:sz w:val="20"/>
          <w:szCs w:val="20"/>
        </w:rPr>
        <w:t xml:space="preserve"> from citizen developer prototype through tiered governance to enterprise production (Microsoft, 2026).</w:t>
      </w:r>
    </w:p>
    <w:p w14:paraId="21CB8E3A" w14:textId="26A14EDA" w:rsidR="006576AD" w:rsidRPr="00D42A77" w:rsidRDefault="006576AD" w:rsidP="006576AD">
      <w:pPr>
        <w:pStyle w:val="Heading1"/>
        <w:numPr>
          <w:ilvl w:val="1"/>
          <w:numId w:val="1"/>
        </w:numPr>
        <w:spacing w:after="0" w:line="480" w:lineRule="auto"/>
        <w:rPr>
          <w:rFonts w:ascii="Times New Roman" w:hAnsi="Times New Roman" w:cs="Times New Roman"/>
          <w:sz w:val="28"/>
          <w:szCs w:val="28"/>
        </w:rPr>
      </w:pPr>
      <w:r>
        <w:rPr>
          <w:rFonts w:ascii="Times New Roman" w:hAnsi="Times New Roman" w:cs="Times New Roman"/>
          <w:sz w:val="28"/>
          <w:szCs w:val="28"/>
        </w:rPr>
        <w:t xml:space="preserve"> </w:t>
      </w:r>
      <w:bookmarkStart w:id="7" w:name="_Toc226048506"/>
      <w:r>
        <w:rPr>
          <w:rFonts w:ascii="Times New Roman" w:hAnsi="Times New Roman" w:cs="Times New Roman"/>
          <w:sz w:val="28"/>
          <w:szCs w:val="28"/>
        </w:rPr>
        <w:t>Reflection</w:t>
      </w:r>
      <w:bookmarkEnd w:id="7"/>
    </w:p>
    <w:p w14:paraId="7CE7C5B5" w14:textId="5781FD1D" w:rsidR="00EF2672" w:rsidRDefault="00036769" w:rsidP="006763BC">
      <w:pPr>
        <w:pStyle w:val="p1"/>
        <w:spacing w:after="0" w:line="480" w:lineRule="auto"/>
        <w:ind w:left="360" w:firstLine="432"/>
      </w:pPr>
      <w:r w:rsidRPr="00036769">
        <w:t xml:space="preserve">The Victoria Police case demonstrates cloud's </w:t>
      </w:r>
      <w:r w:rsidRPr="006763BC">
        <w:rPr>
          <w:b/>
          <w:bCs/>
        </w:rPr>
        <w:t>on-demand self-service</w:t>
      </w:r>
      <w:r w:rsidRPr="00036769">
        <w:t xml:space="preserve"> characteristic (Mell &amp; Grance, 2011) applied beyond technical teams </w:t>
      </w:r>
      <w:r w:rsidR="006763BC">
        <w:t>–</w:t>
      </w:r>
      <w:r w:rsidRPr="00036769">
        <w:t xml:space="preserve"> extending it to non-professional developers under tiered governance. In a traditional IT model, every application request queued behind a constrained central team, driving staff toward ungoverned Microsoft Access solutions outside IT visibility. Power Platform inverts this: it governs the _pathway_ to production while allowing distributed development (Microsoft, 2026) — a structural distinction that on-premises tooling cannot replicate (McHaney, 2021). The primary risk is data residency: sensitive law enforcement data in a PaaS environment requires compliance with the Australian Protective Security Policy Framework (PSPF), and the risk surface expands as adoption scales to thousands of officers across regions — a challenge Efrain Tionko (Head of Digital Delivery, Victoria Police) explicitly acknowledged (Microsoft, 2026).</w:t>
      </w:r>
    </w:p>
    <w:p w14:paraId="5872BF23" w14:textId="6658B243" w:rsidR="00231A0F" w:rsidRDefault="00093B0C" w:rsidP="00231A0F">
      <w:pPr>
        <w:pStyle w:val="Heading1"/>
        <w:numPr>
          <w:ilvl w:val="0"/>
          <w:numId w:val="1"/>
        </w:numPr>
        <w:spacing w:after="0" w:line="480" w:lineRule="auto"/>
        <w:rPr>
          <w:rFonts w:ascii="Times New Roman" w:hAnsi="Times New Roman" w:cs="Times New Roman"/>
          <w:b/>
          <w:bCs/>
          <w:sz w:val="32"/>
          <w:szCs w:val="32"/>
        </w:rPr>
      </w:pPr>
      <w:bookmarkStart w:id="8" w:name="_Toc226048507"/>
      <w:r>
        <w:rPr>
          <w:rFonts w:ascii="Times New Roman" w:hAnsi="Times New Roman" w:cs="Times New Roman"/>
          <w:b/>
          <w:bCs/>
          <w:sz w:val="32"/>
          <w:szCs w:val="32"/>
        </w:rPr>
        <w:t>Case Study 2 – ChatAndBuild &amp; Google Cloud</w:t>
      </w:r>
      <w:bookmarkEnd w:id="8"/>
    </w:p>
    <w:p w14:paraId="69A7788D" w14:textId="77777777" w:rsidR="00C13591" w:rsidRPr="00C13591" w:rsidRDefault="00C13591" w:rsidP="00C13591"/>
    <w:p w14:paraId="24C970BF" w14:textId="77777777" w:rsidR="00C13591" w:rsidRPr="00D42A77" w:rsidRDefault="00C13591" w:rsidP="00C13591">
      <w:pPr>
        <w:pStyle w:val="Heading1"/>
        <w:numPr>
          <w:ilvl w:val="1"/>
          <w:numId w:val="1"/>
        </w:numPr>
        <w:spacing w:after="0" w:line="480" w:lineRule="auto"/>
        <w:rPr>
          <w:rFonts w:ascii="Times New Roman" w:hAnsi="Times New Roman" w:cs="Times New Roman"/>
          <w:sz w:val="28"/>
          <w:szCs w:val="28"/>
        </w:rPr>
      </w:pPr>
      <w:r>
        <w:rPr>
          <w:rFonts w:ascii="Times New Roman" w:hAnsi="Times New Roman" w:cs="Times New Roman"/>
          <w:sz w:val="28"/>
          <w:szCs w:val="28"/>
        </w:rPr>
        <w:t xml:space="preserve"> </w:t>
      </w:r>
      <w:bookmarkStart w:id="9" w:name="_Toc226048508"/>
      <w:r>
        <w:rPr>
          <w:rFonts w:ascii="Times New Roman" w:hAnsi="Times New Roman" w:cs="Times New Roman"/>
          <w:sz w:val="28"/>
          <w:szCs w:val="28"/>
        </w:rPr>
        <w:t>Case Overview</w:t>
      </w:r>
      <w:bookmarkEnd w:id="9"/>
    </w:p>
    <w:p w14:paraId="570308F2" w14:textId="54D03EE3" w:rsidR="009F7DC8" w:rsidRDefault="008001FB" w:rsidP="008001FB">
      <w:pPr>
        <w:pStyle w:val="p1"/>
        <w:spacing w:after="0" w:afterAutospacing="0" w:line="480" w:lineRule="auto"/>
        <w:ind w:left="360" w:firstLine="432"/>
      </w:pPr>
      <w:r w:rsidRPr="008001FB">
        <w:t xml:space="preserve">ChatAndBuild is a Singapore-based AI-native startup whose platform enables anyone to turn natural language into working applications and AI agents instantly, serving over 140,000 users globally (Google Cloud, n.d.). The company's previous infrastructure imposed 30–70% </w:t>
      </w:r>
      <w:r w:rsidRPr="008001FB">
        <w:lastRenderedPageBreak/>
        <w:t xml:space="preserve">higher latency on real-time generation and caused context rot in long-lived AI agents </w:t>
      </w:r>
      <w:r>
        <w:t>–</w:t>
      </w:r>
      <w:r w:rsidRPr="008001FB">
        <w:t xml:space="preserve"> loss of user history that eroded platform trust. Global hackathon events required engineers to manually provision </w:t>
      </w:r>
      <w:proofErr w:type="gramStart"/>
      <w:r w:rsidRPr="008001FB">
        <w:t>servers</w:t>
      </w:r>
      <w:proofErr w:type="gramEnd"/>
      <w:r w:rsidRPr="008001FB">
        <w:t xml:space="preserve"> days in advance to prevent crashes from IP surges, making elasticity a critical business requirement. ChatAndBuild migrated to Google Cloud to establish </w:t>
      </w:r>
      <w:r w:rsidRPr="00053343">
        <w:rPr>
          <w:b/>
          <w:bCs/>
        </w:rPr>
        <w:t>a</w:t>
      </w:r>
      <w:r w:rsidRPr="008001FB">
        <w:t xml:space="preserve"> </w:t>
      </w:r>
      <w:r w:rsidRPr="00053343">
        <w:rPr>
          <w:b/>
          <w:bCs/>
        </w:rPr>
        <w:t>fully AI-native, elastically scalable infrastructure</w:t>
      </w:r>
      <w:r w:rsidRPr="008001FB">
        <w:t xml:space="preserve"> capable of operating at global speed (Google Cloud, n.d.).</w:t>
      </w:r>
    </w:p>
    <w:p w14:paraId="4FA40919" w14:textId="1803F8AC" w:rsidR="00057394" w:rsidRPr="00D42A77" w:rsidRDefault="00057394" w:rsidP="00057394">
      <w:pPr>
        <w:pStyle w:val="Heading1"/>
        <w:numPr>
          <w:ilvl w:val="1"/>
          <w:numId w:val="1"/>
        </w:numPr>
        <w:spacing w:after="0" w:line="480" w:lineRule="auto"/>
        <w:rPr>
          <w:rFonts w:ascii="Times New Roman" w:hAnsi="Times New Roman" w:cs="Times New Roman"/>
          <w:sz w:val="28"/>
          <w:szCs w:val="28"/>
        </w:rPr>
      </w:pPr>
      <w:bookmarkStart w:id="10" w:name="_Toc226048509"/>
      <w:r>
        <w:rPr>
          <w:rFonts w:ascii="Times New Roman" w:hAnsi="Times New Roman" w:cs="Times New Roman"/>
          <w:sz w:val="28"/>
          <w:szCs w:val="28"/>
        </w:rPr>
        <w:t>Service Model Analysis</w:t>
      </w:r>
      <w:bookmarkEnd w:id="10"/>
    </w:p>
    <w:p w14:paraId="74828E8F" w14:textId="0889E206" w:rsidR="00057394" w:rsidRDefault="00057394" w:rsidP="009351ED">
      <w:pPr>
        <w:pStyle w:val="p1"/>
        <w:spacing w:after="0" w:afterAutospacing="0" w:line="480" w:lineRule="auto"/>
        <w:ind w:left="360" w:firstLine="432"/>
      </w:pPr>
      <w:proofErr w:type="spellStart"/>
      <w:r w:rsidRPr="009F7DC8">
        <w:t>ChatAndBuild</w:t>
      </w:r>
      <w:r>
        <w:t>’s</w:t>
      </w:r>
      <w:proofErr w:type="spellEnd"/>
      <w:r>
        <w:t xml:space="preserve"> architecture spans </w:t>
      </w:r>
      <w:r>
        <w:rPr>
          <w:b/>
          <w:bCs/>
        </w:rPr>
        <w:t>IaaS</w:t>
      </w:r>
      <w:r>
        <w:t xml:space="preserve"> and </w:t>
      </w:r>
      <w:r>
        <w:rPr>
          <w:b/>
          <w:bCs/>
        </w:rPr>
        <w:t>PaaS</w:t>
      </w:r>
      <w:r>
        <w:t xml:space="preserve"> layers. Google Compute Engine provides the raw virtual machine infrastructure (IaaS) that enables elastic scaling of the worker fleet from approximately 10 to 100+ instances during global hackathon events, handled automatically through instance groups and autoscaling policies (Google Cloud, n.d.). On top of this, a rich suite of managed PaaS services handles AI orchestration, container</w:t>
      </w:r>
      <w:r w:rsidR="00034F30">
        <w:t>ized workload management, data analytics, state synchronization, and CI/CD (Continuous Integration / Continuous Development) – abstracting operational complexity so that the engineering team can focus on product development rather than infrastructure management (McHaney, 2021).</w:t>
      </w:r>
    </w:p>
    <w:tbl>
      <w:tblPr>
        <w:tblStyle w:val="TableGrid"/>
        <w:tblW w:w="0" w:type="auto"/>
        <w:tblInd w:w="360" w:type="dxa"/>
        <w:tblLook w:val="04A0" w:firstRow="1" w:lastRow="0" w:firstColumn="1" w:lastColumn="0" w:noHBand="0" w:noVBand="1"/>
      </w:tblPr>
      <w:tblGrid>
        <w:gridCol w:w="1525"/>
        <w:gridCol w:w="3510"/>
        <w:gridCol w:w="3955"/>
      </w:tblGrid>
      <w:tr w:rsidR="002E1BAE" w:rsidRPr="00396BD0" w14:paraId="57F00921" w14:textId="77777777" w:rsidTr="000E432B">
        <w:tc>
          <w:tcPr>
            <w:tcW w:w="1525" w:type="dxa"/>
            <w:shd w:val="clear" w:color="auto" w:fill="DAE9F7" w:themeFill="text2" w:themeFillTint="1A"/>
            <w:vAlign w:val="center"/>
          </w:tcPr>
          <w:p w14:paraId="7D0EE92F" w14:textId="77777777" w:rsidR="002E1BAE" w:rsidRPr="00396BD0" w:rsidRDefault="002E1BAE" w:rsidP="000E432B">
            <w:pPr>
              <w:pStyle w:val="p1"/>
              <w:spacing w:after="0" w:line="480" w:lineRule="auto"/>
              <w:jc w:val="center"/>
              <w:rPr>
                <w:b/>
                <w:bCs/>
                <w:color w:val="404040" w:themeColor="text1" w:themeTint="BF"/>
                <w:sz w:val="20"/>
                <w:szCs w:val="20"/>
              </w:rPr>
            </w:pPr>
            <w:r>
              <w:rPr>
                <w:b/>
                <w:bCs/>
                <w:color w:val="404040" w:themeColor="text1" w:themeTint="BF"/>
                <w:sz w:val="20"/>
                <w:szCs w:val="20"/>
              </w:rPr>
              <w:t>Service Model</w:t>
            </w:r>
          </w:p>
        </w:tc>
        <w:tc>
          <w:tcPr>
            <w:tcW w:w="3510" w:type="dxa"/>
            <w:shd w:val="clear" w:color="auto" w:fill="DAE9F7" w:themeFill="text2" w:themeFillTint="1A"/>
            <w:vAlign w:val="center"/>
          </w:tcPr>
          <w:p w14:paraId="4014B81B" w14:textId="77777777" w:rsidR="002E1BAE" w:rsidRPr="00396BD0" w:rsidRDefault="002E1BAE" w:rsidP="000E432B">
            <w:pPr>
              <w:pStyle w:val="p1"/>
              <w:spacing w:after="0" w:line="480" w:lineRule="auto"/>
              <w:jc w:val="center"/>
              <w:rPr>
                <w:b/>
                <w:bCs/>
                <w:color w:val="404040" w:themeColor="text1" w:themeTint="BF"/>
                <w:sz w:val="20"/>
                <w:szCs w:val="20"/>
              </w:rPr>
            </w:pPr>
            <w:r>
              <w:rPr>
                <w:b/>
                <w:bCs/>
                <w:color w:val="404040" w:themeColor="text1" w:themeTint="BF"/>
                <w:sz w:val="20"/>
                <w:szCs w:val="20"/>
              </w:rPr>
              <w:t>Characteristic</w:t>
            </w:r>
          </w:p>
        </w:tc>
        <w:tc>
          <w:tcPr>
            <w:tcW w:w="3955" w:type="dxa"/>
            <w:shd w:val="clear" w:color="auto" w:fill="DAE9F7" w:themeFill="text2" w:themeFillTint="1A"/>
            <w:vAlign w:val="center"/>
          </w:tcPr>
          <w:p w14:paraId="75E7C7FC" w14:textId="77777777" w:rsidR="002E1BAE" w:rsidRPr="00396BD0" w:rsidRDefault="002E1BAE" w:rsidP="000E432B">
            <w:pPr>
              <w:pStyle w:val="p1"/>
              <w:spacing w:after="0" w:line="480" w:lineRule="auto"/>
              <w:jc w:val="center"/>
              <w:rPr>
                <w:b/>
                <w:bCs/>
                <w:color w:val="404040" w:themeColor="text1" w:themeTint="BF"/>
                <w:sz w:val="20"/>
                <w:szCs w:val="20"/>
              </w:rPr>
            </w:pPr>
            <w:r>
              <w:rPr>
                <w:b/>
                <w:bCs/>
                <w:color w:val="404040" w:themeColor="text1" w:themeTint="BF"/>
                <w:sz w:val="20"/>
                <w:szCs w:val="20"/>
              </w:rPr>
              <w:t>Fit for Victoria Police</w:t>
            </w:r>
          </w:p>
        </w:tc>
      </w:tr>
      <w:tr w:rsidR="002E1BAE" w:rsidRPr="00396BD0" w14:paraId="482080C6" w14:textId="77777777" w:rsidTr="000E432B">
        <w:tc>
          <w:tcPr>
            <w:tcW w:w="1525" w:type="dxa"/>
          </w:tcPr>
          <w:p w14:paraId="2E9B171F" w14:textId="77777777" w:rsidR="002E1BAE" w:rsidRPr="00683569" w:rsidRDefault="002E1BAE" w:rsidP="000E432B">
            <w:pPr>
              <w:pStyle w:val="p1"/>
              <w:spacing w:after="0" w:line="480" w:lineRule="auto"/>
              <w:rPr>
                <w:b/>
                <w:bCs/>
                <w:sz w:val="20"/>
                <w:szCs w:val="20"/>
              </w:rPr>
            </w:pPr>
            <w:r w:rsidRPr="00683569">
              <w:rPr>
                <w:b/>
                <w:bCs/>
                <w:sz w:val="20"/>
                <w:szCs w:val="20"/>
              </w:rPr>
              <w:t>IaaS</w:t>
            </w:r>
          </w:p>
        </w:tc>
        <w:tc>
          <w:tcPr>
            <w:tcW w:w="3510" w:type="dxa"/>
          </w:tcPr>
          <w:p w14:paraId="0ED2DBD4" w14:textId="10DAA58E" w:rsidR="002E1BAE" w:rsidRPr="00396BD0" w:rsidRDefault="002E1BAE" w:rsidP="000E432B">
            <w:pPr>
              <w:pStyle w:val="p1"/>
              <w:spacing w:after="0" w:line="480" w:lineRule="auto"/>
              <w:rPr>
                <w:sz w:val="20"/>
                <w:szCs w:val="20"/>
              </w:rPr>
            </w:pPr>
            <w:r>
              <w:rPr>
                <w:sz w:val="20"/>
                <w:szCs w:val="20"/>
              </w:rPr>
              <w:t>Raw compute provisioned on demand; customer manages OS and runtime</w:t>
            </w:r>
          </w:p>
        </w:tc>
        <w:tc>
          <w:tcPr>
            <w:tcW w:w="3955" w:type="dxa"/>
          </w:tcPr>
          <w:p w14:paraId="4A480624" w14:textId="6AEF35D5" w:rsidR="002E1BAE" w:rsidRPr="00396BD0" w:rsidRDefault="00683569" w:rsidP="000E432B">
            <w:pPr>
              <w:pStyle w:val="p1"/>
              <w:spacing w:after="0" w:line="480" w:lineRule="auto"/>
              <w:rPr>
                <w:sz w:val="20"/>
                <w:szCs w:val="20"/>
              </w:rPr>
            </w:pPr>
            <w:r>
              <w:rPr>
                <w:sz w:val="20"/>
                <w:szCs w:val="20"/>
              </w:rPr>
              <w:t xml:space="preserve">Google Compute Engine – elastic worker </w:t>
            </w:r>
            <w:proofErr w:type="spellStart"/>
            <w:r>
              <w:rPr>
                <w:sz w:val="20"/>
                <w:szCs w:val="20"/>
              </w:rPr>
              <w:t>fleetr</w:t>
            </w:r>
            <w:proofErr w:type="spellEnd"/>
            <w:r>
              <w:rPr>
                <w:sz w:val="20"/>
                <w:szCs w:val="20"/>
              </w:rPr>
              <w:t xml:space="preserve"> scaling for burst demand</w:t>
            </w:r>
          </w:p>
        </w:tc>
      </w:tr>
      <w:tr w:rsidR="002E1BAE" w:rsidRPr="00396BD0" w14:paraId="05FEB857" w14:textId="77777777" w:rsidTr="000E432B">
        <w:tc>
          <w:tcPr>
            <w:tcW w:w="1525" w:type="dxa"/>
          </w:tcPr>
          <w:p w14:paraId="21F902C6" w14:textId="77777777" w:rsidR="002E1BAE" w:rsidRPr="00683569" w:rsidRDefault="002E1BAE" w:rsidP="000E432B">
            <w:pPr>
              <w:pStyle w:val="p1"/>
              <w:spacing w:after="0" w:line="480" w:lineRule="auto"/>
              <w:rPr>
                <w:b/>
                <w:bCs/>
                <w:sz w:val="20"/>
                <w:szCs w:val="20"/>
              </w:rPr>
            </w:pPr>
            <w:r w:rsidRPr="00683569">
              <w:rPr>
                <w:b/>
                <w:bCs/>
                <w:sz w:val="20"/>
                <w:szCs w:val="20"/>
              </w:rPr>
              <w:t>PaaS</w:t>
            </w:r>
          </w:p>
        </w:tc>
        <w:tc>
          <w:tcPr>
            <w:tcW w:w="3510" w:type="dxa"/>
          </w:tcPr>
          <w:p w14:paraId="68EC2D69" w14:textId="402161F5" w:rsidR="002E1BAE" w:rsidRPr="00396BD0" w:rsidRDefault="002E1BAE" w:rsidP="000E432B">
            <w:pPr>
              <w:pStyle w:val="p1"/>
              <w:spacing w:after="0" w:line="480" w:lineRule="auto"/>
              <w:rPr>
                <w:sz w:val="20"/>
                <w:szCs w:val="20"/>
              </w:rPr>
            </w:pPr>
            <w:r>
              <w:rPr>
                <w:sz w:val="20"/>
                <w:szCs w:val="20"/>
              </w:rPr>
              <w:t xml:space="preserve">Managed </w:t>
            </w:r>
            <w:proofErr w:type="gramStart"/>
            <w:r>
              <w:rPr>
                <w:sz w:val="20"/>
                <w:szCs w:val="20"/>
              </w:rPr>
              <w:t>platform;</w:t>
            </w:r>
            <w:proofErr w:type="gramEnd"/>
            <w:r>
              <w:rPr>
                <w:sz w:val="20"/>
                <w:szCs w:val="20"/>
              </w:rPr>
              <w:t xml:space="preserve"> provider handles runtime and infrastructure operations</w:t>
            </w:r>
          </w:p>
        </w:tc>
        <w:tc>
          <w:tcPr>
            <w:tcW w:w="3955" w:type="dxa"/>
          </w:tcPr>
          <w:p w14:paraId="4796F9EC" w14:textId="3065F57C" w:rsidR="002E1BAE" w:rsidRPr="00396BD0" w:rsidRDefault="002E1BAE" w:rsidP="000E432B">
            <w:pPr>
              <w:pStyle w:val="p1"/>
              <w:spacing w:after="0" w:line="480" w:lineRule="auto"/>
              <w:rPr>
                <w:sz w:val="20"/>
                <w:szCs w:val="20"/>
              </w:rPr>
            </w:pPr>
            <w:r w:rsidRPr="00683569">
              <w:rPr>
                <w:b/>
                <w:bCs/>
                <w:sz w:val="20"/>
                <w:szCs w:val="20"/>
              </w:rPr>
              <w:t xml:space="preserve">Primary </w:t>
            </w:r>
            <w:r w:rsidR="00683569" w:rsidRPr="00683569">
              <w:rPr>
                <w:b/>
                <w:bCs/>
                <w:sz w:val="20"/>
                <w:szCs w:val="20"/>
              </w:rPr>
              <w:t>layer</w:t>
            </w:r>
            <w:r>
              <w:rPr>
                <w:sz w:val="20"/>
                <w:szCs w:val="20"/>
              </w:rPr>
              <w:t xml:space="preserve"> – </w:t>
            </w:r>
            <w:r w:rsidR="00683569">
              <w:rPr>
                <w:sz w:val="20"/>
                <w:szCs w:val="20"/>
              </w:rPr>
              <w:t xml:space="preserve">Vertex AI, GKE, </w:t>
            </w:r>
            <w:proofErr w:type="spellStart"/>
            <w:r w:rsidR="00683569">
              <w:rPr>
                <w:sz w:val="20"/>
                <w:szCs w:val="20"/>
              </w:rPr>
              <w:t>Clound</w:t>
            </w:r>
            <w:proofErr w:type="spellEnd"/>
            <w:r w:rsidR="00683569">
              <w:rPr>
                <w:sz w:val="20"/>
                <w:szCs w:val="20"/>
              </w:rPr>
              <w:t xml:space="preserve"> Run, </w:t>
            </w:r>
            <w:proofErr w:type="spellStart"/>
            <w:r w:rsidR="00683569">
              <w:rPr>
                <w:sz w:val="20"/>
                <w:szCs w:val="20"/>
              </w:rPr>
              <w:t>BigQuery</w:t>
            </w:r>
            <w:proofErr w:type="spellEnd"/>
            <w:r w:rsidR="00683569">
              <w:rPr>
                <w:sz w:val="20"/>
                <w:szCs w:val="20"/>
              </w:rPr>
              <w:t>, Cloud SQL, Firebase</w:t>
            </w:r>
          </w:p>
        </w:tc>
      </w:tr>
      <w:tr w:rsidR="002E1BAE" w:rsidRPr="00396BD0" w14:paraId="31326CA5" w14:textId="77777777" w:rsidTr="000E432B">
        <w:tc>
          <w:tcPr>
            <w:tcW w:w="1525" w:type="dxa"/>
          </w:tcPr>
          <w:p w14:paraId="17F2A0C6" w14:textId="77777777" w:rsidR="002E1BAE" w:rsidRPr="00396BD0" w:rsidRDefault="002E1BAE" w:rsidP="000E432B">
            <w:pPr>
              <w:pStyle w:val="p1"/>
              <w:spacing w:after="0" w:line="480" w:lineRule="auto"/>
              <w:rPr>
                <w:sz w:val="20"/>
                <w:szCs w:val="20"/>
              </w:rPr>
            </w:pPr>
            <w:r>
              <w:rPr>
                <w:sz w:val="20"/>
                <w:szCs w:val="20"/>
              </w:rPr>
              <w:t>SaaS</w:t>
            </w:r>
          </w:p>
        </w:tc>
        <w:tc>
          <w:tcPr>
            <w:tcW w:w="3510" w:type="dxa"/>
          </w:tcPr>
          <w:p w14:paraId="520E8420" w14:textId="0A585EFC" w:rsidR="002E1BAE" w:rsidRPr="00396BD0" w:rsidRDefault="002E1BAE" w:rsidP="000E432B">
            <w:pPr>
              <w:pStyle w:val="p1"/>
              <w:spacing w:after="0" w:line="480" w:lineRule="auto"/>
              <w:rPr>
                <w:sz w:val="20"/>
                <w:szCs w:val="20"/>
              </w:rPr>
            </w:pPr>
            <w:r>
              <w:rPr>
                <w:sz w:val="20"/>
                <w:szCs w:val="20"/>
              </w:rPr>
              <w:t>Fully managed software</w:t>
            </w:r>
          </w:p>
        </w:tc>
        <w:tc>
          <w:tcPr>
            <w:tcW w:w="3955" w:type="dxa"/>
          </w:tcPr>
          <w:p w14:paraId="11EFA24F" w14:textId="43932606" w:rsidR="002E1BAE" w:rsidRPr="00396BD0" w:rsidRDefault="002E1BAE" w:rsidP="000E432B">
            <w:pPr>
              <w:pStyle w:val="p1"/>
              <w:spacing w:after="0" w:line="480" w:lineRule="auto"/>
              <w:rPr>
                <w:sz w:val="20"/>
                <w:szCs w:val="20"/>
              </w:rPr>
            </w:pPr>
            <w:r>
              <w:rPr>
                <w:sz w:val="20"/>
                <w:szCs w:val="20"/>
              </w:rPr>
              <w:t xml:space="preserve">Partial – </w:t>
            </w:r>
            <w:r w:rsidR="003026E7">
              <w:rPr>
                <w:sz w:val="20"/>
                <w:szCs w:val="20"/>
              </w:rPr>
              <w:t>F</w:t>
            </w:r>
            <w:r w:rsidR="003026E7" w:rsidRPr="003026E7">
              <w:rPr>
                <w:sz w:val="20"/>
                <w:szCs w:val="20"/>
              </w:rPr>
              <w:t xml:space="preserve">irebase and </w:t>
            </w:r>
            <w:proofErr w:type="spellStart"/>
            <w:r w:rsidR="003026E7" w:rsidRPr="003026E7">
              <w:rPr>
                <w:sz w:val="20"/>
                <w:szCs w:val="20"/>
              </w:rPr>
              <w:t>Firestore</w:t>
            </w:r>
            <w:proofErr w:type="spellEnd"/>
            <w:r w:rsidR="003026E7" w:rsidRPr="003026E7">
              <w:rPr>
                <w:sz w:val="20"/>
                <w:szCs w:val="20"/>
              </w:rPr>
              <w:t xml:space="preserve"> as managed backend services</w:t>
            </w:r>
          </w:p>
        </w:tc>
      </w:tr>
    </w:tbl>
    <w:p w14:paraId="2945FD30" w14:textId="403DC3F1" w:rsidR="002E1BAE" w:rsidRDefault="002E1BAE" w:rsidP="002E1BAE">
      <w:pPr>
        <w:pStyle w:val="p1"/>
        <w:spacing w:after="0" w:line="480" w:lineRule="auto"/>
        <w:ind w:left="360" w:firstLine="432"/>
        <w:jc w:val="center"/>
        <w:rPr>
          <w:i/>
          <w:iCs/>
          <w:color w:val="0E0E0E"/>
          <w:sz w:val="20"/>
          <w:szCs w:val="20"/>
        </w:rPr>
      </w:pPr>
      <w:r>
        <w:rPr>
          <w:i/>
          <w:iCs/>
          <w:color w:val="0E0E0E"/>
          <w:sz w:val="20"/>
          <w:szCs w:val="20"/>
        </w:rPr>
        <w:lastRenderedPageBreak/>
        <w:t>Table 4</w:t>
      </w:r>
      <w:r w:rsidR="00075CBB">
        <w:rPr>
          <w:i/>
          <w:iCs/>
          <w:color w:val="0E0E0E"/>
          <w:sz w:val="20"/>
          <w:szCs w:val="20"/>
        </w:rPr>
        <w:t>:</w:t>
      </w:r>
      <w:r w:rsidRPr="00604E81">
        <w:rPr>
          <w:i/>
          <w:iCs/>
          <w:color w:val="0E0E0E"/>
          <w:sz w:val="20"/>
          <w:szCs w:val="20"/>
        </w:rPr>
        <w:t xml:space="preserve"> </w:t>
      </w:r>
      <w:r w:rsidRPr="002E1BAE">
        <w:rPr>
          <w:i/>
          <w:iCs/>
          <w:color w:val="0E0E0E"/>
          <w:sz w:val="20"/>
          <w:szCs w:val="20"/>
        </w:rPr>
        <w:t>Service model analysis for ChatAndBuild (Google Cloud, n.d.).</w:t>
      </w:r>
    </w:p>
    <w:p w14:paraId="27D50A78" w14:textId="15832829" w:rsidR="00683569" w:rsidRPr="00D42A77" w:rsidRDefault="00B92971" w:rsidP="00683569">
      <w:pPr>
        <w:pStyle w:val="Heading1"/>
        <w:numPr>
          <w:ilvl w:val="1"/>
          <w:numId w:val="1"/>
        </w:numPr>
        <w:spacing w:after="0" w:line="480" w:lineRule="auto"/>
        <w:rPr>
          <w:rFonts w:ascii="Times New Roman" w:hAnsi="Times New Roman" w:cs="Times New Roman"/>
          <w:sz w:val="28"/>
          <w:szCs w:val="28"/>
        </w:rPr>
      </w:pPr>
      <w:bookmarkStart w:id="11" w:name="_Toc226048510"/>
      <w:r>
        <w:rPr>
          <w:rFonts w:ascii="Times New Roman" w:hAnsi="Times New Roman" w:cs="Times New Roman"/>
          <w:sz w:val="28"/>
          <w:szCs w:val="28"/>
        </w:rPr>
        <w:t>Deployment</w:t>
      </w:r>
      <w:r w:rsidR="00683569">
        <w:rPr>
          <w:rFonts w:ascii="Times New Roman" w:hAnsi="Times New Roman" w:cs="Times New Roman"/>
          <w:sz w:val="28"/>
          <w:szCs w:val="28"/>
        </w:rPr>
        <w:t xml:space="preserve"> Model </w:t>
      </w:r>
      <w:r w:rsidR="00342F9F">
        <w:rPr>
          <w:rFonts w:ascii="Times New Roman" w:hAnsi="Times New Roman" w:cs="Times New Roman"/>
          <w:sz w:val="28"/>
          <w:szCs w:val="28"/>
        </w:rPr>
        <w:t>Comparison</w:t>
      </w:r>
      <w:bookmarkEnd w:id="11"/>
    </w:p>
    <w:p w14:paraId="16E5385B" w14:textId="250F01CB" w:rsidR="00683569" w:rsidRDefault="003044DE" w:rsidP="003044DE">
      <w:pPr>
        <w:pStyle w:val="p1"/>
        <w:spacing w:after="0" w:line="480" w:lineRule="auto"/>
        <w:ind w:left="360" w:firstLine="432"/>
        <w:jc w:val="both"/>
      </w:pPr>
      <w:r w:rsidRPr="003044DE">
        <w:t xml:space="preserve">ChatAndBuild operates on </w:t>
      </w:r>
      <w:r w:rsidRPr="003044DE">
        <w:rPr>
          <w:b/>
          <w:bCs/>
        </w:rPr>
        <w:t>public cloud</w:t>
      </w:r>
      <w:r w:rsidRPr="003044DE">
        <w:t xml:space="preserve"> across multiple Google Cloud regions </w:t>
      </w:r>
      <w:r>
        <w:t>–</w:t>
      </w:r>
      <w:r w:rsidRPr="003044DE">
        <w:t xml:space="preserve"> a model in which cloud infrastructure is owned and managed by a third-party provider and delivered over the internet on a consumption basis (IBM, n.d.-b). Cloud Load Balancing routes each request to the nearest available region, ensuring sub-second response times globally. The multi-region model was the only viable option for a startup serving over 140,000 users across time zones, where hackathon spikes require instantly elastic capacity and prior on-premises approaches demanded days of manual server provisioning (Google Cloud, n.d.).</w:t>
      </w:r>
    </w:p>
    <w:tbl>
      <w:tblPr>
        <w:tblStyle w:val="TableGrid"/>
        <w:tblW w:w="0" w:type="auto"/>
        <w:tblInd w:w="360" w:type="dxa"/>
        <w:tblLook w:val="04A0" w:firstRow="1" w:lastRow="0" w:firstColumn="1" w:lastColumn="0" w:noHBand="0" w:noVBand="1"/>
      </w:tblPr>
      <w:tblGrid>
        <w:gridCol w:w="1885"/>
        <w:gridCol w:w="1530"/>
        <w:gridCol w:w="1530"/>
        <w:gridCol w:w="1170"/>
        <w:gridCol w:w="2875"/>
      </w:tblGrid>
      <w:tr w:rsidR="00B92971" w:rsidRPr="00396BD0" w14:paraId="69273703" w14:textId="77777777" w:rsidTr="002A4510">
        <w:tc>
          <w:tcPr>
            <w:tcW w:w="1885" w:type="dxa"/>
            <w:shd w:val="clear" w:color="auto" w:fill="DAE9F7" w:themeFill="text2" w:themeFillTint="1A"/>
            <w:vAlign w:val="center"/>
          </w:tcPr>
          <w:p w14:paraId="1BE0C38E" w14:textId="77777777" w:rsidR="00B92971" w:rsidRPr="00396BD0" w:rsidRDefault="00B92971" w:rsidP="000E432B">
            <w:pPr>
              <w:pStyle w:val="p1"/>
              <w:spacing w:after="0" w:line="480" w:lineRule="auto"/>
              <w:jc w:val="center"/>
              <w:rPr>
                <w:b/>
                <w:bCs/>
                <w:color w:val="404040" w:themeColor="text1" w:themeTint="BF"/>
                <w:sz w:val="20"/>
                <w:szCs w:val="20"/>
              </w:rPr>
            </w:pPr>
            <w:r>
              <w:rPr>
                <w:b/>
                <w:bCs/>
                <w:color w:val="404040" w:themeColor="text1" w:themeTint="BF"/>
                <w:sz w:val="20"/>
                <w:szCs w:val="20"/>
              </w:rPr>
              <w:t>Deployment Model</w:t>
            </w:r>
          </w:p>
        </w:tc>
        <w:tc>
          <w:tcPr>
            <w:tcW w:w="1530" w:type="dxa"/>
            <w:shd w:val="clear" w:color="auto" w:fill="DAE9F7" w:themeFill="text2" w:themeFillTint="1A"/>
            <w:vAlign w:val="center"/>
          </w:tcPr>
          <w:p w14:paraId="18BAEC84" w14:textId="77C45CBE" w:rsidR="00B92971" w:rsidRPr="00396BD0" w:rsidRDefault="00342F9F" w:rsidP="000E432B">
            <w:pPr>
              <w:pStyle w:val="p1"/>
              <w:spacing w:after="0" w:line="480" w:lineRule="auto"/>
              <w:jc w:val="center"/>
              <w:rPr>
                <w:b/>
                <w:bCs/>
                <w:color w:val="404040" w:themeColor="text1" w:themeTint="BF"/>
                <w:sz w:val="20"/>
                <w:szCs w:val="20"/>
              </w:rPr>
            </w:pPr>
            <w:r>
              <w:rPr>
                <w:b/>
                <w:bCs/>
                <w:color w:val="404040" w:themeColor="text1" w:themeTint="BF"/>
                <w:sz w:val="20"/>
                <w:szCs w:val="20"/>
              </w:rPr>
              <w:t>Elasticity</w:t>
            </w:r>
          </w:p>
        </w:tc>
        <w:tc>
          <w:tcPr>
            <w:tcW w:w="1530" w:type="dxa"/>
            <w:shd w:val="clear" w:color="auto" w:fill="DAE9F7" w:themeFill="text2" w:themeFillTint="1A"/>
          </w:tcPr>
          <w:p w14:paraId="561033D5" w14:textId="4CDC52FA" w:rsidR="00B92971" w:rsidRDefault="002A4510" w:rsidP="000E432B">
            <w:pPr>
              <w:pStyle w:val="p1"/>
              <w:spacing w:after="0" w:line="480" w:lineRule="auto"/>
              <w:jc w:val="center"/>
              <w:rPr>
                <w:b/>
                <w:bCs/>
                <w:color w:val="404040" w:themeColor="text1" w:themeTint="BF"/>
                <w:sz w:val="20"/>
                <w:szCs w:val="20"/>
              </w:rPr>
            </w:pPr>
            <w:r>
              <w:rPr>
                <w:b/>
                <w:bCs/>
                <w:color w:val="404040" w:themeColor="text1" w:themeTint="BF"/>
                <w:sz w:val="20"/>
                <w:szCs w:val="20"/>
              </w:rPr>
              <w:t>Global Reach</w:t>
            </w:r>
          </w:p>
        </w:tc>
        <w:tc>
          <w:tcPr>
            <w:tcW w:w="1170" w:type="dxa"/>
            <w:shd w:val="clear" w:color="auto" w:fill="DAE9F7" w:themeFill="text2" w:themeFillTint="1A"/>
          </w:tcPr>
          <w:p w14:paraId="46A14ED7" w14:textId="342DA0F3" w:rsidR="00B92971" w:rsidRDefault="002A4510" w:rsidP="000E432B">
            <w:pPr>
              <w:pStyle w:val="p1"/>
              <w:spacing w:after="0" w:line="480" w:lineRule="auto"/>
              <w:jc w:val="center"/>
              <w:rPr>
                <w:b/>
                <w:bCs/>
                <w:color w:val="404040" w:themeColor="text1" w:themeTint="BF"/>
                <w:sz w:val="20"/>
                <w:szCs w:val="20"/>
              </w:rPr>
            </w:pPr>
            <w:r>
              <w:rPr>
                <w:b/>
                <w:bCs/>
                <w:color w:val="404040" w:themeColor="text1" w:themeTint="BF"/>
                <w:sz w:val="20"/>
                <w:szCs w:val="20"/>
              </w:rPr>
              <w:t>Latency</w:t>
            </w:r>
          </w:p>
        </w:tc>
        <w:tc>
          <w:tcPr>
            <w:tcW w:w="2875" w:type="dxa"/>
            <w:shd w:val="clear" w:color="auto" w:fill="DAE9F7" w:themeFill="text2" w:themeFillTint="1A"/>
            <w:vAlign w:val="center"/>
          </w:tcPr>
          <w:p w14:paraId="355A6D7D" w14:textId="148DED4E" w:rsidR="00B92971" w:rsidRPr="00396BD0" w:rsidRDefault="00B92971" w:rsidP="000E432B">
            <w:pPr>
              <w:pStyle w:val="p1"/>
              <w:spacing w:after="0" w:line="480" w:lineRule="auto"/>
              <w:jc w:val="center"/>
              <w:rPr>
                <w:b/>
                <w:bCs/>
                <w:color w:val="404040" w:themeColor="text1" w:themeTint="BF"/>
                <w:sz w:val="20"/>
                <w:szCs w:val="20"/>
              </w:rPr>
            </w:pPr>
            <w:r>
              <w:rPr>
                <w:b/>
                <w:bCs/>
                <w:color w:val="404040" w:themeColor="text1" w:themeTint="BF"/>
                <w:sz w:val="20"/>
                <w:szCs w:val="20"/>
              </w:rPr>
              <w:t xml:space="preserve">Fit for </w:t>
            </w:r>
            <w:r w:rsidR="00E145F8">
              <w:rPr>
                <w:b/>
                <w:bCs/>
                <w:color w:val="404040" w:themeColor="text1" w:themeTint="BF"/>
                <w:sz w:val="20"/>
                <w:szCs w:val="20"/>
              </w:rPr>
              <w:t>ChatAndBuild</w:t>
            </w:r>
          </w:p>
        </w:tc>
      </w:tr>
      <w:tr w:rsidR="00B92971" w:rsidRPr="00396BD0" w14:paraId="7C3CC874" w14:textId="77777777" w:rsidTr="002A4510">
        <w:tc>
          <w:tcPr>
            <w:tcW w:w="1885" w:type="dxa"/>
          </w:tcPr>
          <w:p w14:paraId="20766FCB" w14:textId="3E075E78" w:rsidR="00B92971" w:rsidRPr="00396BD0" w:rsidRDefault="00B92971" w:rsidP="000E432B">
            <w:pPr>
              <w:pStyle w:val="p1"/>
              <w:spacing w:after="0" w:line="480" w:lineRule="auto"/>
              <w:rPr>
                <w:sz w:val="20"/>
                <w:szCs w:val="20"/>
              </w:rPr>
            </w:pPr>
            <w:r>
              <w:rPr>
                <w:sz w:val="20"/>
                <w:szCs w:val="20"/>
              </w:rPr>
              <w:t>On-</w:t>
            </w:r>
            <w:r w:rsidR="004C0A02">
              <w:rPr>
                <w:sz w:val="20"/>
                <w:szCs w:val="20"/>
              </w:rPr>
              <w:t>P</w:t>
            </w:r>
            <w:r>
              <w:rPr>
                <w:sz w:val="20"/>
                <w:szCs w:val="20"/>
              </w:rPr>
              <w:t>remises</w:t>
            </w:r>
          </w:p>
        </w:tc>
        <w:tc>
          <w:tcPr>
            <w:tcW w:w="1530" w:type="dxa"/>
          </w:tcPr>
          <w:p w14:paraId="7AAB8254" w14:textId="1313CCE1" w:rsidR="00B92971" w:rsidRPr="00396BD0" w:rsidRDefault="00342F9F" w:rsidP="000E432B">
            <w:pPr>
              <w:pStyle w:val="p1"/>
              <w:spacing w:after="0" w:line="480" w:lineRule="auto"/>
              <w:rPr>
                <w:sz w:val="20"/>
                <w:szCs w:val="20"/>
              </w:rPr>
            </w:pPr>
            <w:r>
              <w:rPr>
                <w:sz w:val="20"/>
                <w:szCs w:val="20"/>
              </w:rPr>
              <w:t>None – fixed servers</w:t>
            </w:r>
          </w:p>
        </w:tc>
        <w:tc>
          <w:tcPr>
            <w:tcW w:w="1530" w:type="dxa"/>
          </w:tcPr>
          <w:p w14:paraId="20B3CA93" w14:textId="7086A1C0" w:rsidR="00B92971" w:rsidRDefault="002A4510" w:rsidP="000E432B">
            <w:pPr>
              <w:pStyle w:val="p1"/>
              <w:spacing w:after="0" w:line="480" w:lineRule="auto"/>
              <w:rPr>
                <w:sz w:val="20"/>
                <w:szCs w:val="20"/>
              </w:rPr>
            </w:pPr>
            <w:r>
              <w:rPr>
                <w:sz w:val="20"/>
                <w:szCs w:val="20"/>
              </w:rPr>
              <w:t>Single geography</w:t>
            </w:r>
          </w:p>
        </w:tc>
        <w:tc>
          <w:tcPr>
            <w:tcW w:w="1170" w:type="dxa"/>
          </w:tcPr>
          <w:p w14:paraId="2C6F3F32" w14:textId="4F9E248F" w:rsidR="002A4510" w:rsidRPr="002A4510" w:rsidRDefault="002A4510" w:rsidP="002A4510">
            <w:pPr>
              <w:pStyle w:val="p1"/>
              <w:spacing w:after="0" w:line="480" w:lineRule="auto"/>
              <w:rPr>
                <w:sz w:val="20"/>
                <w:szCs w:val="20"/>
              </w:rPr>
            </w:pPr>
            <w:r>
              <w:rPr>
                <w:sz w:val="20"/>
                <w:szCs w:val="20"/>
              </w:rPr>
              <w:t>High</w:t>
            </w:r>
          </w:p>
        </w:tc>
        <w:tc>
          <w:tcPr>
            <w:tcW w:w="2875" w:type="dxa"/>
          </w:tcPr>
          <w:p w14:paraId="42D83A2E" w14:textId="38B538DF" w:rsidR="00B92971" w:rsidRPr="00396BD0" w:rsidRDefault="00B92971" w:rsidP="000E432B">
            <w:pPr>
              <w:pStyle w:val="p1"/>
              <w:spacing w:after="0" w:line="480" w:lineRule="auto"/>
              <w:rPr>
                <w:sz w:val="20"/>
                <w:szCs w:val="20"/>
              </w:rPr>
            </w:pPr>
            <w:r>
              <w:rPr>
                <w:sz w:val="20"/>
                <w:szCs w:val="20"/>
              </w:rPr>
              <w:t xml:space="preserve">Prior state – </w:t>
            </w:r>
            <w:r w:rsidR="002A4510">
              <w:rPr>
                <w:sz w:val="20"/>
                <w:szCs w:val="20"/>
              </w:rPr>
              <w:t xml:space="preserve">manual-provisioning; 30-70% higher latency; engineers as </w:t>
            </w:r>
            <w:r w:rsidR="00DA3A0A" w:rsidRPr="00DA3A0A">
              <w:rPr>
                <w:i/>
                <w:iCs/>
                <w:sz w:val="20"/>
                <w:szCs w:val="20"/>
              </w:rPr>
              <w:t>“</w:t>
            </w:r>
            <w:r w:rsidR="002A4510" w:rsidRPr="00DA3A0A">
              <w:rPr>
                <w:i/>
                <w:iCs/>
                <w:sz w:val="20"/>
                <w:szCs w:val="20"/>
              </w:rPr>
              <w:t xml:space="preserve">human </w:t>
            </w:r>
            <w:proofErr w:type="spellStart"/>
            <w:r w:rsidR="002A4510" w:rsidRPr="00DA3A0A">
              <w:rPr>
                <w:i/>
                <w:iCs/>
                <w:sz w:val="20"/>
                <w:szCs w:val="20"/>
              </w:rPr>
              <w:t>autoscalers</w:t>
            </w:r>
            <w:proofErr w:type="spellEnd"/>
            <w:r w:rsidR="00DA3A0A" w:rsidRPr="00DA3A0A">
              <w:rPr>
                <w:i/>
                <w:iCs/>
                <w:sz w:val="20"/>
                <w:szCs w:val="20"/>
              </w:rPr>
              <w:t>”</w:t>
            </w:r>
          </w:p>
        </w:tc>
      </w:tr>
      <w:tr w:rsidR="00B92971" w:rsidRPr="00396BD0" w14:paraId="7FB5E555" w14:textId="77777777" w:rsidTr="002A4510">
        <w:tc>
          <w:tcPr>
            <w:tcW w:w="1885" w:type="dxa"/>
          </w:tcPr>
          <w:p w14:paraId="42E310DD" w14:textId="4434795F" w:rsidR="00B92971" w:rsidRPr="00342F9F" w:rsidRDefault="00342F9F" w:rsidP="000E432B">
            <w:pPr>
              <w:pStyle w:val="p1"/>
              <w:spacing w:after="0" w:line="480" w:lineRule="auto"/>
              <w:rPr>
                <w:sz w:val="20"/>
                <w:szCs w:val="20"/>
              </w:rPr>
            </w:pPr>
            <w:r w:rsidRPr="00342F9F">
              <w:rPr>
                <w:sz w:val="20"/>
                <w:szCs w:val="20"/>
              </w:rPr>
              <w:t>Private Cloud</w:t>
            </w:r>
          </w:p>
        </w:tc>
        <w:tc>
          <w:tcPr>
            <w:tcW w:w="1530" w:type="dxa"/>
          </w:tcPr>
          <w:p w14:paraId="1C0AB864" w14:textId="5799E7E6" w:rsidR="00B92971" w:rsidRPr="00396BD0" w:rsidRDefault="00342F9F" w:rsidP="000E432B">
            <w:pPr>
              <w:pStyle w:val="p1"/>
              <w:spacing w:after="0" w:line="480" w:lineRule="auto"/>
              <w:rPr>
                <w:sz w:val="20"/>
                <w:szCs w:val="20"/>
              </w:rPr>
            </w:pPr>
            <w:r>
              <w:rPr>
                <w:sz w:val="20"/>
                <w:szCs w:val="20"/>
              </w:rPr>
              <w:t>Limited</w:t>
            </w:r>
          </w:p>
        </w:tc>
        <w:tc>
          <w:tcPr>
            <w:tcW w:w="1530" w:type="dxa"/>
          </w:tcPr>
          <w:p w14:paraId="6250A074" w14:textId="6C170D34" w:rsidR="00B92971" w:rsidRDefault="002A4510" w:rsidP="000E432B">
            <w:pPr>
              <w:pStyle w:val="p1"/>
              <w:spacing w:after="0" w:line="480" w:lineRule="auto"/>
              <w:rPr>
                <w:sz w:val="20"/>
                <w:szCs w:val="20"/>
              </w:rPr>
            </w:pPr>
            <w:r>
              <w:rPr>
                <w:sz w:val="20"/>
                <w:szCs w:val="20"/>
              </w:rPr>
              <w:t>Single geography</w:t>
            </w:r>
          </w:p>
        </w:tc>
        <w:tc>
          <w:tcPr>
            <w:tcW w:w="1170" w:type="dxa"/>
          </w:tcPr>
          <w:p w14:paraId="4A2870F6" w14:textId="7EC1BF73" w:rsidR="00B92971" w:rsidRDefault="002A4510" w:rsidP="000E432B">
            <w:pPr>
              <w:pStyle w:val="p1"/>
              <w:spacing w:after="0" w:line="480" w:lineRule="auto"/>
              <w:rPr>
                <w:sz w:val="20"/>
                <w:szCs w:val="20"/>
              </w:rPr>
            </w:pPr>
            <w:r>
              <w:rPr>
                <w:sz w:val="20"/>
                <w:szCs w:val="20"/>
              </w:rPr>
              <w:t>Medium</w:t>
            </w:r>
          </w:p>
        </w:tc>
        <w:tc>
          <w:tcPr>
            <w:tcW w:w="2875" w:type="dxa"/>
          </w:tcPr>
          <w:p w14:paraId="0C8259A6" w14:textId="6FFAEBA4" w:rsidR="00B92971" w:rsidRPr="00DA3A0A" w:rsidRDefault="00DA3A0A" w:rsidP="000E432B">
            <w:pPr>
              <w:pStyle w:val="p1"/>
              <w:spacing w:after="0" w:line="480" w:lineRule="auto"/>
              <w:rPr>
                <w:sz w:val="20"/>
                <w:szCs w:val="20"/>
              </w:rPr>
            </w:pPr>
            <w:r>
              <w:rPr>
                <w:sz w:val="20"/>
                <w:szCs w:val="20"/>
              </w:rPr>
              <w:t>No global edge; cannot serve 140,000+ users across time zones</w:t>
            </w:r>
          </w:p>
        </w:tc>
      </w:tr>
      <w:tr w:rsidR="00B92971" w:rsidRPr="00396BD0" w14:paraId="58B627AE" w14:textId="77777777" w:rsidTr="002A4510">
        <w:tc>
          <w:tcPr>
            <w:tcW w:w="1885" w:type="dxa"/>
          </w:tcPr>
          <w:p w14:paraId="002BD848" w14:textId="7ABD16DA" w:rsidR="00B92971" w:rsidRPr="00342F9F" w:rsidRDefault="00342F9F" w:rsidP="000E432B">
            <w:pPr>
              <w:pStyle w:val="p1"/>
              <w:spacing w:after="0" w:line="480" w:lineRule="auto"/>
              <w:rPr>
                <w:b/>
                <w:bCs/>
                <w:sz w:val="20"/>
                <w:szCs w:val="20"/>
              </w:rPr>
            </w:pPr>
            <w:r>
              <w:rPr>
                <w:b/>
                <w:bCs/>
                <w:sz w:val="20"/>
                <w:szCs w:val="20"/>
              </w:rPr>
              <w:t>Public Cloud (Multi-region)</w:t>
            </w:r>
          </w:p>
        </w:tc>
        <w:tc>
          <w:tcPr>
            <w:tcW w:w="1530" w:type="dxa"/>
          </w:tcPr>
          <w:p w14:paraId="2D14F2F0" w14:textId="6ECC2CFF" w:rsidR="00B92971" w:rsidRPr="00396BD0" w:rsidRDefault="00342F9F" w:rsidP="000E432B">
            <w:pPr>
              <w:pStyle w:val="p1"/>
              <w:spacing w:after="0" w:line="480" w:lineRule="auto"/>
              <w:rPr>
                <w:sz w:val="20"/>
                <w:szCs w:val="20"/>
              </w:rPr>
            </w:pPr>
            <w:r>
              <w:rPr>
                <w:sz w:val="20"/>
                <w:szCs w:val="20"/>
              </w:rPr>
              <w:t xml:space="preserve">High – Auto-scale </w:t>
            </w:r>
            <w:r w:rsidR="002A4510" w:rsidRPr="002A4510">
              <w:rPr>
                <w:sz w:val="20"/>
                <w:szCs w:val="20"/>
              </w:rPr>
              <w:t>10→100+ instances in minutes</w:t>
            </w:r>
          </w:p>
        </w:tc>
        <w:tc>
          <w:tcPr>
            <w:tcW w:w="1530" w:type="dxa"/>
          </w:tcPr>
          <w:p w14:paraId="17B89E2F" w14:textId="7D90F00A" w:rsidR="00B92971" w:rsidRDefault="002A4510" w:rsidP="000E432B">
            <w:pPr>
              <w:pStyle w:val="p1"/>
              <w:spacing w:after="0" w:line="480" w:lineRule="auto"/>
              <w:rPr>
                <w:sz w:val="20"/>
                <w:szCs w:val="20"/>
              </w:rPr>
            </w:pPr>
            <w:r>
              <w:rPr>
                <w:sz w:val="20"/>
                <w:szCs w:val="20"/>
              </w:rPr>
              <w:t xml:space="preserve">Global </w:t>
            </w:r>
            <w:proofErr w:type="spellStart"/>
            <w:r>
              <w:rPr>
                <w:sz w:val="20"/>
                <w:szCs w:val="20"/>
              </w:rPr>
              <w:t>PoP</w:t>
            </w:r>
            <w:proofErr w:type="spellEnd"/>
            <w:r>
              <w:rPr>
                <w:sz w:val="20"/>
                <w:szCs w:val="20"/>
              </w:rPr>
              <w:t xml:space="preserve"> via Cloud Load Balancing</w:t>
            </w:r>
          </w:p>
        </w:tc>
        <w:tc>
          <w:tcPr>
            <w:tcW w:w="1170" w:type="dxa"/>
          </w:tcPr>
          <w:p w14:paraId="20992D65" w14:textId="41A95DFE" w:rsidR="00B92971" w:rsidRDefault="002A4510" w:rsidP="000E432B">
            <w:pPr>
              <w:pStyle w:val="p1"/>
              <w:spacing w:after="0" w:line="480" w:lineRule="auto"/>
              <w:rPr>
                <w:sz w:val="20"/>
                <w:szCs w:val="20"/>
              </w:rPr>
            </w:pPr>
            <w:r>
              <w:rPr>
                <w:sz w:val="20"/>
                <w:szCs w:val="20"/>
              </w:rPr>
              <w:t>Low – sub-second</w:t>
            </w:r>
          </w:p>
        </w:tc>
        <w:tc>
          <w:tcPr>
            <w:tcW w:w="2875" w:type="dxa"/>
          </w:tcPr>
          <w:p w14:paraId="2F6F37A3" w14:textId="585EB1BC" w:rsidR="00B92971" w:rsidRPr="00DA3A0A" w:rsidRDefault="00DA3A0A" w:rsidP="000E432B">
            <w:pPr>
              <w:pStyle w:val="p1"/>
              <w:spacing w:after="0" w:line="480" w:lineRule="auto"/>
              <w:rPr>
                <w:sz w:val="20"/>
                <w:szCs w:val="20"/>
              </w:rPr>
            </w:pPr>
            <w:r>
              <w:rPr>
                <w:b/>
                <w:bCs/>
                <w:sz w:val="20"/>
                <w:szCs w:val="20"/>
              </w:rPr>
              <w:t>Adopted</w:t>
            </w:r>
            <w:r>
              <w:rPr>
                <w:sz w:val="20"/>
                <w:szCs w:val="20"/>
              </w:rPr>
              <w:t xml:space="preserve"> – GKE + Cloud Run auto-scale to demand with zero downtime</w:t>
            </w:r>
          </w:p>
        </w:tc>
      </w:tr>
      <w:tr w:rsidR="00B92971" w:rsidRPr="00396BD0" w14:paraId="2808A53F" w14:textId="77777777" w:rsidTr="002A4510">
        <w:tc>
          <w:tcPr>
            <w:tcW w:w="1885" w:type="dxa"/>
          </w:tcPr>
          <w:p w14:paraId="5F1D1247" w14:textId="058152B6" w:rsidR="00B92971" w:rsidRDefault="00342F9F" w:rsidP="000E432B">
            <w:pPr>
              <w:pStyle w:val="p1"/>
              <w:spacing w:after="0" w:line="480" w:lineRule="auto"/>
              <w:rPr>
                <w:sz w:val="20"/>
                <w:szCs w:val="20"/>
              </w:rPr>
            </w:pPr>
            <w:r>
              <w:rPr>
                <w:sz w:val="20"/>
                <w:szCs w:val="20"/>
              </w:rPr>
              <w:t>Multi-Cloud</w:t>
            </w:r>
          </w:p>
        </w:tc>
        <w:tc>
          <w:tcPr>
            <w:tcW w:w="1530" w:type="dxa"/>
          </w:tcPr>
          <w:p w14:paraId="79532659" w14:textId="13947328" w:rsidR="00B92971" w:rsidRDefault="00B92971" w:rsidP="000E432B">
            <w:pPr>
              <w:pStyle w:val="p1"/>
              <w:spacing w:after="0" w:line="480" w:lineRule="auto"/>
              <w:rPr>
                <w:sz w:val="20"/>
                <w:szCs w:val="20"/>
              </w:rPr>
            </w:pPr>
            <w:r>
              <w:rPr>
                <w:sz w:val="20"/>
                <w:szCs w:val="20"/>
              </w:rPr>
              <w:t>High</w:t>
            </w:r>
            <w:r w:rsidR="00342F9F">
              <w:rPr>
                <w:sz w:val="20"/>
                <w:szCs w:val="20"/>
              </w:rPr>
              <w:t>est</w:t>
            </w:r>
          </w:p>
        </w:tc>
        <w:tc>
          <w:tcPr>
            <w:tcW w:w="1530" w:type="dxa"/>
          </w:tcPr>
          <w:p w14:paraId="05F32E81" w14:textId="07D82602" w:rsidR="00B92971" w:rsidRDefault="002A4510" w:rsidP="000E432B">
            <w:pPr>
              <w:pStyle w:val="p1"/>
              <w:spacing w:after="0" w:line="480" w:lineRule="auto"/>
              <w:rPr>
                <w:sz w:val="20"/>
                <w:szCs w:val="20"/>
              </w:rPr>
            </w:pPr>
            <w:r>
              <w:rPr>
                <w:sz w:val="20"/>
                <w:szCs w:val="20"/>
              </w:rPr>
              <w:t>Highest</w:t>
            </w:r>
          </w:p>
        </w:tc>
        <w:tc>
          <w:tcPr>
            <w:tcW w:w="1170" w:type="dxa"/>
          </w:tcPr>
          <w:p w14:paraId="5D4BBC3D" w14:textId="1B20F85F" w:rsidR="00B92971" w:rsidRDefault="002A4510" w:rsidP="000E432B">
            <w:pPr>
              <w:pStyle w:val="p1"/>
              <w:spacing w:after="0" w:line="480" w:lineRule="auto"/>
              <w:rPr>
                <w:sz w:val="20"/>
                <w:szCs w:val="20"/>
              </w:rPr>
            </w:pPr>
            <w:r>
              <w:rPr>
                <w:sz w:val="20"/>
                <w:szCs w:val="20"/>
              </w:rPr>
              <w:t>Lowest</w:t>
            </w:r>
          </w:p>
        </w:tc>
        <w:tc>
          <w:tcPr>
            <w:tcW w:w="2875" w:type="dxa"/>
          </w:tcPr>
          <w:p w14:paraId="3D8164E6" w14:textId="0C5F8229" w:rsidR="00B92971" w:rsidRDefault="00DA3A0A" w:rsidP="000E432B">
            <w:pPr>
              <w:pStyle w:val="p1"/>
              <w:spacing w:after="0" w:line="480" w:lineRule="auto"/>
              <w:rPr>
                <w:sz w:val="20"/>
                <w:szCs w:val="20"/>
              </w:rPr>
            </w:pPr>
            <w:r>
              <w:rPr>
                <w:sz w:val="20"/>
                <w:szCs w:val="20"/>
              </w:rPr>
              <w:t>Premature complexity for current startup scale</w:t>
            </w:r>
          </w:p>
        </w:tc>
      </w:tr>
    </w:tbl>
    <w:p w14:paraId="1C379877" w14:textId="36B7C3AA" w:rsidR="00B92971" w:rsidRDefault="00F813B4" w:rsidP="00232B67">
      <w:pPr>
        <w:pStyle w:val="p1"/>
        <w:spacing w:after="0" w:line="480" w:lineRule="auto"/>
        <w:ind w:left="360" w:firstLine="432"/>
        <w:jc w:val="both"/>
        <w:rPr>
          <w:i/>
          <w:iCs/>
          <w:color w:val="0E0E0E"/>
          <w:sz w:val="20"/>
          <w:szCs w:val="20"/>
        </w:rPr>
      </w:pPr>
      <w:r w:rsidRPr="00F813B4">
        <w:rPr>
          <w:i/>
          <w:iCs/>
          <w:color w:val="0E0E0E"/>
          <w:sz w:val="20"/>
          <w:szCs w:val="20"/>
        </w:rPr>
        <w:t>Table 5: Deployment model comparison for ChatAndBuild (Google Cloud, n.d.; Manvi &amp; Shyam, 2021).</w:t>
      </w:r>
    </w:p>
    <w:p w14:paraId="0AF99C2A" w14:textId="0F692E63" w:rsidR="00F813B4" w:rsidRPr="00D42A77" w:rsidRDefault="002E60BD" w:rsidP="00F813B4">
      <w:pPr>
        <w:pStyle w:val="Heading1"/>
        <w:numPr>
          <w:ilvl w:val="1"/>
          <w:numId w:val="1"/>
        </w:numPr>
        <w:spacing w:after="0" w:line="480" w:lineRule="auto"/>
        <w:rPr>
          <w:rFonts w:ascii="Times New Roman" w:hAnsi="Times New Roman" w:cs="Times New Roman"/>
          <w:sz w:val="28"/>
          <w:szCs w:val="28"/>
        </w:rPr>
      </w:pPr>
      <w:bookmarkStart w:id="12" w:name="_Toc226048511"/>
      <w:r>
        <w:rPr>
          <w:rFonts w:ascii="Times New Roman" w:hAnsi="Times New Roman" w:cs="Times New Roman"/>
          <w:sz w:val="28"/>
          <w:szCs w:val="28"/>
        </w:rPr>
        <w:lastRenderedPageBreak/>
        <w:t>Cloud Services Analysis</w:t>
      </w:r>
      <w:bookmarkEnd w:id="12"/>
    </w:p>
    <w:p w14:paraId="1AD5BBCE" w14:textId="6B6CB7E2" w:rsidR="00F813B4" w:rsidRDefault="00F813B4" w:rsidP="00F813B4">
      <w:pPr>
        <w:pStyle w:val="p1"/>
        <w:spacing w:after="0" w:line="480" w:lineRule="auto"/>
        <w:ind w:left="360" w:firstLine="432"/>
      </w:pPr>
      <w:r w:rsidRPr="00F813B4">
        <w:t>The Google Cloud architecture forms an integrated "idea-to-app" engine where each service layer contributes to the real-time generation pipeline (Google Cloud, n.d.):</w:t>
      </w:r>
    </w:p>
    <w:tbl>
      <w:tblPr>
        <w:tblStyle w:val="TableGrid"/>
        <w:tblW w:w="0" w:type="auto"/>
        <w:tblInd w:w="360" w:type="dxa"/>
        <w:tblLook w:val="04A0" w:firstRow="1" w:lastRow="0" w:firstColumn="1" w:lastColumn="0" w:noHBand="0" w:noVBand="1"/>
      </w:tblPr>
      <w:tblGrid>
        <w:gridCol w:w="1705"/>
        <w:gridCol w:w="3600"/>
        <w:gridCol w:w="3685"/>
      </w:tblGrid>
      <w:tr w:rsidR="00D07445" w:rsidRPr="00396BD0" w14:paraId="753C3CD5" w14:textId="77777777" w:rsidTr="000E432B">
        <w:tc>
          <w:tcPr>
            <w:tcW w:w="1705" w:type="dxa"/>
            <w:shd w:val="clear" w:color="auto" w:fill="DAE9F7" w:themeFill="text2" w:themeFillTint="1A"/>
            <w:vAlign w:val="center"/>
          </w:tcPr>
          <w:p w14:paraId="794DF701" w14:textId="77777777" w:rsidR="00D07445" w:rsidRPr="00396BD0" w:rsidRDefault="00D07445" w:rsidP="000E432B">
            <w:pPr>
              <w:pStyle w:val="p1"/>
              <w:spacing w:after="0" w:line="480" w:lineRule="auto"/>
              <w:jc w:val="center"/>
              <w:rPr>
                <w:b/>
                <w:bCs/>
                <w:color w:val="404040" w:themeColor="text1" w:themeTint="BF"/>
                <w:sz w:val="20"/>
                <w:szCs w:val="20"/>
              </w:rPr>
            </w:pPr>
            <w:r>
              <w:rPr>
                <w:b/>
                <w:bCs/>
                <w:color w:val="404040" w:themeColor="text1" w:themeTint="BF"/>
                <w:sz w:val="20"/>
                <w:szCs w:val="20"/>
              </w:rPr>
              <w:t xml:space="preserve">Service </w:t>
            </w:r>
          </w:p>
        </w:tc>
        <w:tc>
          <w:tcPr>
            <w:tcW w:w="3600" w:type="dxa"/>
            <w:shd w:val="clear" w:color="auto" w:fill="DAE9F7" w:themeFill="text2" w:themeFillTint="1A"/>
            <w:vAlign w:val="center"/>
          </w:tcPr>
          <w:p w14:paraId="3F09EB15" w14:textId="77777777" w:rsidR="00D07445" w:rsidRPr="00396BD0" w:rsidRDefault="00D07445" w:rsidP="000E432B">
            <w:pPr>
              <w:pStyle w:val="p1"/>
              <w:spacing w:after="0" w:line="480" w:lineRule="auto"/>
              <w:jc w:val="center"/>
              <w:rPr>
                <w:b/>
                <w:bCs/>
                <w:color w:val="404040" w:themeColor="text1" w:themeTint="BF"/>
                <w:sz w:val="20"/>
                <w:szCs w:val="20"/>
              </w:rPr>
            </w:pPr>
            <w:r>
              <w:rPr>
                <w:b/>
                <w:bCs/>
                <w:color w:val="404040" w:themeColor="text1" w:themeTint="BF"/>
                <w:sz w:val="20"/>
                <w:szCs w:val="20"/>
              </w:rPr>
              <w:t>Purpose</w:t>
            </w:r>
          </w:p>
        </w:tc>
        <w:tc>
          <w:tcPr>
            <w:tcW w:w="3685" w:type="dxa"/>
            <w:shd w:val="clear" w:color="auto" w:fill="DAE9F7" w:themeFill="text2" w:themeFillTint="1A"/>
            <w:vAlign w:val="center"/>
          </w:tcPr>
          <w:p w14:paraId="7A8C58EC" w14:textId="77777777" w:rsidR="00D07445" w:rsidRPr="00396BD0" w:rsidRDefault="00D07445" w:rsidP="000E432B">
            <w:pPr>
              <w:pStyle w:val="p1"/>
              <w:spacing w:after="0" w:line="480" w:lineRule="auto"/>
              <w:jc w:val="center"/>
              <w:rPr>
                <w:b/>
                <w:bCs/>
                <w:color w:val="404040" w:themeColor="text1" w:themeTint="BF"/>
                <w:sz w:val="20"/>
                <w:szCs w:val="20"/>
              </w:rPr>
            </w:pPr>
            <w:r>
              <w:rPr>
                <w:b/>
                <w:bCs/>
                <w:color w:val="404040" w:themeColor="text1" w:themeTint="BF"/>
                <w:sz w:val="20"/>
                <w:szCs w:val="20"/>
              </w:rPr>
              <w:t>Business Outcome</w:t>
            </w:r>
          </w:p>
        </w:tc>
      </w:tr>
      <w:tr w:rsidR="00D07445" w:rsidRPr="00396BD0" w14:paraId="14F69CEA" w14:textId="77777777" w:rsidTr="000E432B">
        <w:tc>
          <w:tcPr>
            <w:tcW w:w="1705" w:type="dxa"/>
          </w:tcPr>
          <w:p w14:paraId="22F6B530" w14:textId="05C56C6A" w:rsidR="00D07445" w:rsidRPr="00396BD0" w:rsidRDefault="002D44DD" w:rsidP="000E432B">
            <w:pPr>
              <w:pStyle w:val="p1"/>
              <w:spacing w:after="0" w:line="480" w:lineRule="auto"/>
              <w:rPr>
                <w:sz w:val="20"/>
                <w:szCs w:val="20"/>
              </w:rPr>
            </w:pPr>
            <w:r>
              <w:rPr>
                <w:sz w:val="20"/>
                <w:szCs w:val="20"/>
              </w:rPr>
              <w:t>Vertex AI + Gemini models</w:t>
            </w:r>
          </w:p>
        </w:tc>
        <w:tc>
          <w:tcPr>
            <w:tcW w:w="3600" w:type="dxa"/>
          </w:tcPr>
          <w:p w14:paraId="6D91A503" w14:textId="66D24993" w:rsidR="00D07445" w:rsidRPr="00396BD0" w:rsidRDefault="00136F1C" w:rsidP="000E432B">
            <w:pPr>
              <w:pStyle w:val="p1"/>
              <w:spacing w:after="0" w:line="480" w:lineRule="auto"/>
              <w:rPr>
                <w:sz w:val="20"/>
                <w:szCs w:val="20"/>
              </w:rPr>
            </w:pPr>
            <w:r w:rsidRPr="00136F1C">
              <w:rPr>
                <w:sz w:val="20"/>
                <w:szCs w:val="20"/>
              </w:rPr>
              <w:t>Routes prompts to speciali</w:t>
            </w:r>
            <w:r w:rsidR="008E1A2C">
              <w:rPr>
                <w:sz w:val="20"/>
                <w:szCs w:val="20"/>
              </w:rPr>
              <w:t>z</w:t>
            </w:r>
            <w:r w:rsidRPr="00136F1C">
              <w:rPr>
                <w:sz w:val="20"/>
                <w:szCs w:val="20"/>
              </w:rPr>
              <w:t>ed coding and research agents; multimodal generation</w:t>
            </w:r>
          </w:p>
        </w:tc>
        <w:tc>
          <w:tcPr>
            <w:tcW w:w="3685" w:type="dxa"/>
          </w:tcPr>
          <w:p w14:paraId="0774553C" w14:textId="7D43BF91" w:rsidR="00D07445" w:rsidRPr="00396BD0" w:rsidRDefault="00132A0E" w:rsidP="000E432B">
            <w:pPr>
              <w:pStyle w:val="p1"/>
              <w:spacing w:after="0" w:line="480" w:lineRule="auto"/>
              <w:rPr>
                <w:sz w:val="20"/>
                <w:szCs w:val="20"/>
              </w:rPr>
            </w:pPr>
            <w:r w:rsidRPr="00132A0E">
              <w:rPr>
                <w:sz w:val="20"/>
                <w:szCs w:val="20"/>
              </w:rPr>
              <w:t xml:space="preserve">Core AI engine </w:t>
            </w:r>
            <w:r>
              <w:rPr>
                <w:sz w:val="20"/>
                <w:szCs w:val="20"/>
              </w:rPr>
              <w:t>–</w:t>
            </w:r>
            <w:r w:rsidRPr="00132A0E">
              <w:rPr>
                <w:sz w:val="20"/>
                <w:szCs w:val="20"/>
              </w:rPr>
              <w:t xml:space="preserve"> 30–70% latency reduction vs previous setup</w:t>
            </w:r>
          </w:p>
        </w:tc>
      </w:tr>
      <w:tr w:rsidR="00D07445" w:rsidRPr="00396BD0" w14:paraId="1B735A3F" w14:textId="77777777" w:rsidTr="000E432B">
        <w:tc>
          <w:tcPr>
            <w:tcW w:w="1705" w:type="dxa"/>
          </w:tcPr>
          <w:p w14:paraId="53EE86BD" w14:textId="3E0CDC24" w:rsidR="00D07445" w:rsidRPr="00396BD0" w:rsidRDefault="002D44DD" w:rsidP="000E432B">
            <w:pPr>
              <w:pStyle w:val="p1"/>
              <w:spacing w:after="0" w:line="480" w:lineRule="auto"/>
              <w:rPr>
                <w:sz w:val="20"/>
                <w:szCs w:val="20"/>
              </w:rPr>
            </w:pPr>
            <w:r>
              <w:rPr>
                <w:sz w:val="20"/>
                <w:szCs w:val="20"/>
              </w:rPr>
              <w:t>Google Kubernetes Engine (GKE)</w:t>
            </w:r>
          </w:p>
        </w:tc>
        <w:tc>
          <w:tcPr>
            <w:tcW w:w="3600" w:type="dxa"/>
          </w:tcPr>
          <w:p w14:paraId="00B3D050" w14:textId="4D2186D6" w:rsidR="00D07445" w:rsidRPr="00396BD0" w:rsidRDefault="00136F1C" w:rsidP="000E432B">
            <w:pPr>
              <w:pStyle w:val="p1"/>
              <w:spacing w:after="0" w:line="480" w:lineRule="auto"/>
              <w:rPr>
                <w:sz w:val="20"/>
                <w:szCs w:val="20"/>
              </w:rPr>
            </w:pPr>
            <w:r w:rsidRPr="00136F1C">
              <w:rPr>
                <w:sz w:val="20"/>
                <w:szCs w:val="20"/>
              </w:rPr>
              <w:t>Isolated namespaces per agent graph; manages thousands of concurrent builder sessions</w:t>
            </w:r>
          </w:p>
        </w:tc>
        <w:tc>
          <w:tcPr>
            <w:tcW w:w="3685" w:type="dxa"/>
          </w:tcPr>
          <w:p w14:paraId="0D4B43C3" w14:textId="1B50B2DA" w:rsidR="00D07445" w:rsidRPr="00396BD0" w:rsidRDefault="00132A0E" w:rsidP="000E432B">
            <w:pPr>
              <w:pStyle w:val="p1"/>
              <w:spacing w:after="0" w:line="480" w:lineRule="auto"/>
              <w:rPr>
                <w:sz w:val="20"/>
                <w:szCs w:val="20"/>
              </w:rPr>
            </w:pPr>
            <w:r w:rsidRPr="00132A0E">
              <w:rPr>
                <w:sz w:val="20"/>
                <w:szCs w:val="20"/>
              </w:rPr>
              <w:t xml:space="preserve">Zero-downtime event scaling </w:t>
            </w:r>
            <w:r w:rsidR="00D04764">
              <w:rPr>
                <w:sz w:val="20"/>
                <w:szCs w:val="20"/>
              </w:rPr>
              <w:t>–</w:t>
            </w:r>
            <w:r w:rsidRPr="00132A0E">
              <w:rPr>
                <w:sz w:val="20"/>
                <w:szCs w:val="20"/>
              </w:rPr>
              <w:t xml:space="preserve"> 13B+ tokens processed at a global hackathon</w:t>
            </w:r>
          </w:p>
        </w:tc>
      </w:tr>
      <w:tr w:rsidR="00D07445" w:rsidRPr="00396BD0" w14:paraId="3AA760DD" w14:textId="77777777" w:rsidTr="000E432B">
        <w:tc>
          <w:tcPr>
            <w:tcW w:w="1705" w:type="dxa"/>
          </w:tcPr>
          <w:p w14:paraId="3359F007" w14:textId="1CB8DCD1" w:rsidR="00D07445" w:rsidRDefault="002D44DD" w:rsidP="000E432B">
            <w:pPr>
              <w:pStyle w:val="p1"/>
              <w:spacing w:after="0" w:line="480" w:lineRule="auto"/>
              <w:rPr>
                <w:sz w:val="20"/>
                <w:szCs w:val="20"/>
              </w:rPr>
            </w:pPr>
            <w:r>
              <w:rPr>
                <w:sz w:val="20"/>
                <w:szCs w:val="20"/>
              </w:rPr>
              <w:t>Cloud Run + Cloud Functions</w:t>
            </w:r>
          </w:p>
        </w:tc>
        <w:tc>
          <w:tcPr>
            <w:tcW w:w="3600" w:type="dxa"/>
          </w:tcPr>
          <w:p w14:paraId="1C5A032A" w14:textId="5164C38F" w:rsidR="00D07445" w:rsidRDefault="00136F1C" w:rsidP="000E432B">
            <w:pPr>
              <w:pStyle w:val="p1"/>
              <w:spacing w:after="0" w:line="480" w:lineRule="auto"/>
              <w:rPr>
                <w:sz w:val="20"/>
                <w:szCs w:val="20"/>
              </w:rPr>
            </w:pPr>
            <w:r w:rsidRPr="00136F1C">
              <w:rPr>
                <w:sz w:val="20"/>
                <w:szCs w:val="20"/>
              </w:rPr>
              <w:t>Stateless microservices that auto-spin for traffic bursts</w:t>
            </w:r>
          </w:p>
        </w:tc>
        <w:tc>
          <w:tcPr>
            <w:tcW w:w="3685" w:type="dxa"/>
          </w:tcPr>
          <w:p w14:paraId="44383072" w14:textId="5B230C84" w:rsidR="00D07445" w:rsidRDefault="00132A0E" w:rsidP="000E432B">
            <w:pPr>
              <w:pStyle w:val="p1"/>
              <w:spacing w:after="0" w:line="480" w:lineRule="auto"/>
              <w:rPr>
                <w:sz w:val="20"/>
                <w:szCs w:val="20"/>
              </w:rPr>
            </w:pPr>
            <w:r w:rsidRPr="00132A0E">
              <w:rPr>
                <w:sz w:val="20"/>
                <w:szCs w:val="20"/>
              </w:rPr>
              <w:t>Handles demand spikes without idle compute; no pre-provisioning required</w:t>
            </w:r>
          </w:p>
        </w:tc>
      </w:tr>
      <w:tr w:rsidR="00D07445" w:rsidRPr="00396BD0" w14:paraId="4B14784C" w14:textId="77777777" w:rsidTr="000E432B">
        <w:tc>
          <w:tcPr>
            <w:tcW w:w="1705" w:type="dxa"/>
          </w:tcPr>
          <w:p w14:paraId="423BDF8B" w14:textId="0E485765" w:rsidR="00D07445" w:rsidRDefault="002D44DD" w:rsidP="000E432B">
            <w:pPr>
              <w:pStyle w:val="p1"/>
              <w:spacing w:after="0" w:line="480" w:lineRule="auto"/>
              <w:rPr>
                <w:sz w:val="20"/>
                <w:szCs w:val="20"/>
              </w:rPr>
            </w:pPr>
            <w:r>
              <w:rPr>
                <w:sz w:val="20"/>
                <w:szCs w:val="20"/>
              </w:rPr>
              <w:t>Cloud Load Balancing</w:t>
            </w:r>
          </w:p>
        </w:tc>
        <w:tc>
          <w:tcPr>
            <w:tcW w:w="3600" w:type="dxa"/>
          </w:tcPr>
          <w:p w14:paraId="0DFBA87F" w14:textId="3634C302" w:rsidR="00D07445" w:rsidRDefault="00136F1C" w:rsidP="000E432B">
            <w:pPr>
              <w:pStyle w:val="p1"/>
              <w:spacing w:after="0" w:line="480" w:lineRule="auto"/>
              <w:rPr>
                <w:sz w:val="20"/>
                <w:szCs w:val="20"/>
              </w:rPr>
            </w:pPr>
            <w:r w:rsidRPr="00136F1C">
              <w:rPr>
                <w:sz w:val="20"/>
                <w:szCs w:val="20"/>
              </w:rPr>
              <w:t>Routes every request to the nearest region</w:t>
            </w:r>
          </w:p>
        </w:tc>
        <w:tc>
          <w:tcPr>
            <w:tcW w:w="3685" w:type="dxa"/>
          </w:tcPr>
          <w:p w14:paraId="0A7BD12E" w14:textId="0B954CAE" w:rsidR="00D07445" w:rsidRDefault="00132A0E" w:rsidP="000E432B">
            <w:pPr>
              <w:pStyle w:val="p1"/>
              <w:spacing w:after="0" w:line="480" w:lineRule="auto"/>
              <w:rPr>
                <w:sz w:val="20"/>
                <w:szCs w:val="20"/>
              </w:rPr>
            </w:pPr>
            <w:r w:rsidRPr="00132A0E">
              <w:rPr>
                <w:sz w:val="20"/>
                <w:szCs w:val="20"/>
              </w:rPr>
              <w:t>Sub-second response times globally</w:t>
            </w:r>
          </w:p>
        </w:tc>
      </w:tr>
      <w:tr w:rsidR="00D07445" w:rsidRPr="00396BD0" w14:paraId="779D8749" w14:textId="77777777" w:rsidTr="000E432B">
        <w:tc>
          <w:tcPr>
            <w:tcW w:w="1705" w:type="dxa"/>
          </w:tcPr>
          <w:p w14:paraId="6B57EA5A" w14:textId="24C13770" w:rsidR="00D07445" w:rsidRDefault="002D44DD" w:rsidP="000E432B">
            <w:pPr>
              <w:pStyle w:val="p1"/>
              <w:spacing w:after="0" w:line="480" w:lineRule="auto"/>
              <w:rPr>
                <w:sz w:val="20"/>
                <w:szCs w:val="20"/>
              </w:rPr>
            </w:pPr>
            <w:proofErr w:type="spellStart"/>
            <w:r>
              <w:rPr>
                <w:sz w:val="20"/>
                <w:szCs w:val="20"/>
              </w:rPr>
              <w:t>BigQuery</w:t>
            </w:r>
            <w:proofErr w:type="spellEnd"/>
          </w:p>
        </w:tc>
        <w:tc>
          <w:tcPr>
            <w:tcW w:w="3600" w:type="dxa"/>
          </w:tcPr>
          <w:p w14:paraId="26C66A5E" w14:textId="405C526B" w:rsidR="00D07445" w:rsidRDefault="00136F1C" w:rsidP="000E432B">
            <w:pPr>
              <w:pStyle w:val="p1"/>
              <w:spacing w:after="0" w:line="480" w:lineRule="auto"/>
              <w:rPr>
                <w:sz w:val="20"/>
                <w:szCs w:val="20"/>
              </w:rPr>
            </w:pPr>
            <w:r w:rsidRPr="00136F1C">
              <w:rPr>
                <w:sz w:val="20"/>
                <w:szCs w:val="20"/>
              </w:rPr>
              <w:t xml:space="preserve">Telemetry layer </w:t>
            </w:r>
            <w:r>
              <w:rPr>
                <w:sz w:val="20"/>
                <w:szCs w:val="20"/>
              </w:rPr>
              <w:t xml:space="preserve">– </w:t>
            </w:r>
            <w:r w:rsidRPr="00136F1C">
              <w:rPr>
                <w:sz w:val="20"/>
                <w:szCs w:val="20"/>
              </w:rPr>
              <w:t>tracks billions of tokens to prevent context rot</w:t>
            </w:r>
          </w:p>
        </w:tc>
        <w:tc>
          <w:tcPr>
            <w:tcW w:w="3685" w:type="dxa"/>
          </w:tcPr>
          <w:p w14:paraId="24EB72BD" w14:textId="77F51D2A" w:rsidR="00D07445" w:rsidRDefault="00132A0E" w:rsidP="000E432B">
            <w:pPr>
              <w:pStyle w:val="p1"/>
              <w:spacing w:after="0" w:line="480" w:lineRule="auto"/>
              <w:rPr>
                <w:sz w:val="20"/>
                <w:szCs w:val="20"/>
              </w:rPr>
            </w:pPr>
            <w:r w:rsidRPr="00132A0E">
              <w:rPr>
                <w:sz w:val="20"/>
                <w:szCs w:val="20"/>
              </w:rPr>
              <w:t>Maintains long-term agent memory continuity and intelligence</w:t>
            </w:r>
          </w:p>
        </w:tc>
      </w:tr>
      <w:tr w:rsidR="00D07445" w:rsidRPr="00396BD0" w14:paraId="6C482F20" w14:textId="77777777" w:rsidTr="000E432B">
        <w:tc>
          <w:tcPr>
            <w:tcW w:w="1705" w:type="dxa"/>
          </w:tcPr>
          <w:p w14:paraId="715BF86C" w14:textId="68E77246" w:rsidR="00D07445" w:rsidRDefault="002D44DD" w:rsidP="000E432B">
            <w:pPr>
              <w:pStyle w:val="p1"/>
              <w:spacing w:after="0" w:line="480" w:lineRule="auto"/>
              <w:rPr>
                <w:sz w:val="20"/>
                <w:szCs w:val="20"/>
              </w:rPr>
            </w:pPr>
            <w:r>
              <w:rPr>
                <w:sz w:val="20"/>
                <w:szCs w:val="20"/>
              </w:rPr>
              <w:t xml:space="preserve">Cloud SQL + </w:t>
            </w:r>
            <w:proofErr w:type="spellStart"/>
            <w:r>
              <w:rPr>
                <w:sz w:val="20"/>
                <w:szCs w:val="20"/>
              </w:rPr>
              <w:t>Firestore</w:t>
            </w:r>
            <w:proofErr w:type="spellEnd"/>
            <w:r>
              <w:rPr>
                <w:sz w:val="20"/>
                <w:szCs w:val="20"/>
              </w:rPr>
              <w:t xml:space="preserve"> + Firebase</w:t>
            </w:r>
          </w:p>
        </w:tc>
        <w:tc>
          <w:tcPr>
            <w:tcW w:w="3600" w:type="dxa"/>
          </w:tcPr>
          <w:p w14:paraId="70563FA4" w14:textId="12FB67AE" w:rsidR="00D07445" w:rsidRDefault="00136F1C" w:rsidP="000E432B">
            <w:pPr>
              <w:pStyle w:val="p1"/>
              <w:spacing w:after="0" w:line="480" w:lineRule="auto"/>
              <w:rPr>
                <w:sz w:val="20"/>
                <w:szCs w:val="20"/>
              </w:rPr>
            </w:pPr>
            <w:r w:rsidRPr="00136F1C">
              <w:rPr>
                <w:sz w:val="20"/>
                <w:szCs w:val="20"/>
              </w:rPr>
              <w:t xml:space="preserve">Structured data management and real-time user state </w:t>
            </w:r>
            <w:r w:rsidR="00132A0E" w:rsidRPr="00136F1C">
              <w:rPr>
                <w:sz w:val="20"/>
                <w:szCs w:val="20"/>
              </w:rPr>
              <w:t>synchronization</w:t>
            </w:r>
          </w:p>
        </w:tc>
        <w:tc>
          <w:tcPr>
            <w:tcW w:w="3685" w:type="dxa"/>
          </w:tcPr>
          <w:p w14:paraId="37D472E3" w14:textId="264EFADF" w:rsidR="00D07445" w:rsidRDefault="00D04764" w:rsidP="000E432B">
            <w:pPr>
              <w:pStyle w:val="p1"/>
              <w:spacing w:after="0" w:line="480" w:lineRule="auto"/>
              <w:rPr>
                <w:sz w:val="20"/>
                <w:szCs w:val="20"/>
              </w:rPr>
            </w:pPr>
            <w:r w:rsidRPr="00D04764">
              <w:rPr>
                <w:sz w:val="20"/>
                <w:szCs w:val="20"/>
              </w:rPr>
              <w:t>Eliminates context rot; persistent, coherent agent sessions</w:t>
            </w:r>
          </w:p>
        </w:tc>
      </w:tr>
      <w:tr w:rsidR="002D44DD" w:rsidRPr="00396BD0" w14:paraId="0FA328CC" w14:textId="77777777" w:rsidTr="000E432B">
        <w:tc>
          <w:tcPr>
            <w:tcW w:w="1705" w:type="dxa"/>
          </w:tcPr>
          <w:p w14:paraId="59B3EA05" w14:textId="398C631C" w:rsidR="002D44DD" w:rsidRDefault="002D44DD" w:rsidP="000E432B">
            <w:pPr>
              <w:pStyle w:val="p1"/>
              <w:spacing w:after="0" w:line="480" w:lineRule="auto"/>
              <w:rPr>
                <w:sz w:val="20"/>
                <w:szCs w:val="20"/>
              </w:rPr>
            </w:pPr>
            <w:r>
              <w:rPr>
                <w:sz w:val="20"/>
                <w:szCs w:val="20"/>
              </w:rPr>
              <w:t>Cloud CDN + Cloud Storage</w:t>
            </w:r>
          </w:p>
        </w:tc>
        <w:tc>
          <w:tcPr>
            <w:tcW w:w="3600" w:type="dxa"/>
          </w:tcPr>
          <w:p w14:paraId="6625B3A1" w14:textId="55C7E1C6" w:rsidR="002D44DD" w:rsidRDefault="00136F1C" w:rsidP="000E432B">
            <w:pPr>
              <w:pStyle w:val="p1"/>
              <w:spacing w:after="0" w:line="480" w:lineRule="auto"/>
              <w:rPr>
                <w:sz w:val="20"/>
                <w:szCs w:val="20"/>
              </w:rPr>
            </w:pPr>
            <w:r w:rsidRPr="00136F1C">
              <w:rPr>
                <w:sz w:val="20"/>
                <w:szCs w:val="20"/>
              </w:rPr>
              <w:t>Stores and delivers generated application assets globally</w:t>
            </w:r>
          </w:p>
        </w:tc>
        <w:tc>
          <w:tcPr>
            <w:tcW w:w="3685" w:type="dxa"/>
          </w:tcPr>
          <w:p w14:paraId="4F692451" w14:textId="26D76912" w:rsidR="002D44DD" w:rsidRDefault="00D04764" w:rsidP="000E432B">
            <w:pPr>
              <w:pStyle w:val="p1"/>
              <w:spacing w:after="0" w:line="480" w:lineRule="auto"/>
              <w:rPr>
                <w:sz w:val="20"/>
                <w:szCs w:val="20"/>
              </w:rPr>
            </w:pPr>
            <w:r w:rsidRPr="00D04764">
              <w:rPr>
                <w:sz w:val="20"/>
                <w:szCs w:val="20"/>
              </w:rPr>
              <w:t>Final app delivery to end users with low latency</w:t>
            </w:r>
          </w:p>
        </w:tc>
      </w:tr>
      <w:tr w:rsidR="002D44DD" w:rsidRPr="00396BD0" w14:paraId="4C2FF89E" w14:textId="77777777" w:rsidTr="000E432B">
        <w:tc>
          <w:tcPr>
            <w:tcW w:w="1705" w:type="dxa"/>
          </w:tcPr>
          <w:p w14:paraId="0160C6C5" w14:textId="4502B0D5" w:rsidR="002D44DD" w:rsidRDefault="002D44DD" w:rsidP="000E432B">
            <w:pPr>
              <w:pStyle w:val="p1"/>
              <w:spacing w:after="0" w:line="480" w:lineRule="auto"/>
              <w:rPr>
                <w:sz w:val="20"/>
                <w:szCs w:val="20"/>
              </w:rPr>
            </w:pPr>
            <w:r>
              <w:rPr>
                <w:sz w:val="20"/>
                <w:szCs w:val="20"/>
              </w:rPr>
              <w:t>Cloud Build + Artifact Registry</w:t>
            </w:r>
          </w:p>
        </w:tc>
        <w:tc>
          <w:tcPr>
            <w:tcW w:w="3600" w:type="dxa"/>
          </w:tcPr>
          <w:p w14:paraId="78B630EE" w14:textId="653BCD4A" w:rsidR="002D44DD" w:rsidRDefault="00136F1C" w:rsidP="000E432B">
            <w:pPr>
              <w:pStyle w:val="p1"/>
              <w:spacing w:after="0" w:line="480" w:lineRule="auto"/>
              <w:rPr>
                <w:sz w:val="20"/>
                <w:szCs w:val="20"/>
              </w:rPr>
            </w:pPr>
            <w:r w:rsidRPr="00136F1C">
              <w:rPr>
                <w:sz w:val="20"/>
                <w:szCs w:val="20"/>
              </w:rPr>
              <w:t>CI/CD pipeline for continuous feature deployment</w:t>
            </w:r>
          </w:p>
        </w:tc>
        <w:tc>
          <w:tcPr>
            <w:tcW w:w="3685" w:type="dxa"/>
          </w:tcPr>
          <w:p w14:paraId="0080119A" w14:textId="70642F20" w:rsidR="002D44DD" w:rsidRDefault="00D04764" w:rsidP="000E432B">
            <w:pPr>
              <w:pStyle w:val="p1"/>
              <w:spacing w:after="0" w:line="480" w:lineRule="auto"/>
              <w:rPr>
                <w:sz w:val="20"/>
                <w:szCs w:val="20"/>
              </w:rPr>
            </w:pPr>
            <w:r w:rsidRPr="00D04764">
              <w:rPr>
                <w:sz w:val="20"/>
                <w:szCs w:val="20"/>
              </w:rPr>
              <w:t>Feature delivery velocity doubled (2× faster)</w:t>
            </w:r>
          </w:p>
        </w:tc>
      </w:tr>
      <w:tr w:rsidR="002D44DD" w:rsidRPr="00396BD0" w14:paraId="5D96B4CE" w14:textId="77777777" w:rsidTr="000E432B">
        <w:tc>
          <w:tcPr>
            <w:tcW w:w="1705" w:type="dxa"/>
          </w:tcPr>
          <w:p w14:paraId="67619DAA" w14:textId="15299791" w:rsidR="002D44DD" w:rsidRDefault="002D44DD" w:rsidP="000E432B">
            <w:pPr>
              <w:pStyle w:val="p1"/>
              <w:spacing w:after="0" w:line="480" w:lineRule="auto"/>
              <w:rPr>
                <w:sz w:val="20"/>
                <w:szCs w:val="20"/>
              </w:rPr>
            </w:pPr>
            <w:r>
              <w:rPr>
                <w:sz w:val="20"/>
                <w:szCs w:val="20"/>
              </w:rPr>
              <w:t>VPC Service Controls + Cloud Armor + IAM</w:t>
            </w:r>
          </w:p>
        </w:tc>
        <w:tc>
          <w:tcPr>
            <w:tcW w:w="3600" w:type="dxa"/>
          </w:tcPr>
          <w:p w14:paraId="26EA6704" w14:textId="04E21423" w:rsidR="002D44DD" w:rsidRDefault="00136F1C" w:rsidP="000E432B">
            <w:pPr>
              <w:pStyle w:val="p1"/>
              <w:spacing w:after="0" w:line="480" w:lineRule="auto"/>
              <w:rPr>
                <w:sz w:val="20"/>
                <w:szCs w:val="20"/>
              </w:rPr>
            </w:pPr>
            <w:r w:rsidRPr="00136F1C">
              <w:rPr>
                <w:sz w:val="20"/>
                <w:szCs w:val="20"/>
              </w:rPr>
              <w:t>Security perimeter for regulated enterprise and government markets</w:t>
            </w:r>
          </w:p>
        </w:tc>
        <w:tc>
          <w:tcPr>
            <w:tcW w:w="3685" w:type="dxa"/>
          </w:tcPr>
          <w:p w14:paraId="097EB948" w14:textId="5C57A8B2" w:rsidR="002D44DD" w:rsidRDefault="00D04764" w:rsidP="000E432B">
            <w:pPr>
              <w:pStyle w:val="p1"/>
              <w:spacing w:after="0" w:line="480" w:lineRule="auto"/>
              <w:rPr>
                <w:sz w:val="20"/>
                <w:szCs w:val="20"/>
              </w:rPr>
            </w:pPr>
            <w:r w:rsidRPr="00D04764">
              <w:rPr>
                <w:sz w:val="20"/>
                <w:szCs w:val="20"/>
              </w:rPr>
              <w:t>SOC2 compliance; strict audit logging for enterprise and government partners</w:t>
            </w:r>
          </w:p>
        </w:tc>
      </w:tr>
    </w:tbl>
    <w:p w14:paraId="2844D577" w14:textId="4BF1AD6A" w:rsidR="00D07445" w:rsidRDefault="00A12942" w:rsidP="00D07445">
      <w:pPr>
        <w:pStyle w:val="p1"/>
        <w:spacing w:after="0" w:line="480" w:lineRule="auto"/>
        <w:ind w:left="360" w:firstLine="432"/>
        <w:jc w:val="center"/>
        <w:rPr>
          <w:i/>
          <w:iCs/>
          <w:color w:val="0E0E0E"/>
          <w:sz w:val="20"/>
          <w:szCs w:val="20"/>
        </w:rPr>
      </w:pPr>
      <w:r w:rsidRPr="00A12942">
        <w:rPr>
          <w:i/>
          <w:iCs/>
          <w:color w:val="0E0E0E"/>
          <w:sz w:val="20"/>
          <w:szCs w:val="20"/>
        </w:rPr>
        <w:lastRenderedPageBreak/>
        <w:t>Table 6: Google Cloud services utili</w:t>
      </w:r>
      <w:r>
        <w:rPr>
          <w:i/>
          <w:iCs/>
          <w:color w:val="0E0E0E"/>
          <w:sz w:val="20"/>
          <w:szCs w:val="20"/>
        </w:rPr>
        <w:t>z</w:t>
      </w:r>
      <w:r w:rsidRPr="00A12942">
        <w:rPr>
          <w:i/>
          <w:iCs/>
          <w:color w:val="0E0E0E"/>
          <w:sz w:val="20"/>
          <w:szCs w:val="20"/>
        </w:rPr>
        <w:t>ed by ChatAndBuild and their business outcomes (Google Cloud, n.d.).</w:t>
      </w:r>
    </w:p>
    <w:p w14:paraId="73BDECDA" w14:textId="6C133122" w:rsidR="00D07445" w:rsidRDefault="00D07445" w:rsidP="00D07445">
      <w:pPr>
        <w:pStyle w:val="p1"/>
        <w:spacing w:after="0" w:line="480" w:lineRule="auto"/>
        <w:ind w:left="360" w:firstLine="432"/>
        <w:jc w:val="center"/>
      </w:pPr>
      <w:r>
        <w:fldChar w:fldCharType="begin"/>
      </w:r>
      <w:r>
        <w:instrText xml:space="preserve"> INCLUDEPICTURE "/Users/luisfaria/Downloads/mermaid-diagram-2026-03-21-063538.png" \* MERGEFORMATINET </w:instrText>
      </w:r>
      <w:r>
        <w:fldChar w:fldCharType="separate"/>
      </w:r>
      <w:r>
        <w:rPr>
          <w:noProof/>
        </w:rPr>
        <mc:AlternateContent>
          <mc:Choice Requires="wps">
            <w:drawing>
              <wp:inline distT="0" distB="0" distL="0" distR="0" wp14:anchorId="26EB43F8" wp14:editId="2A9B37A5">
                <wp:extent cx="301625" cy="301625"/>
                <wp:effectExtent l="0" t="0" r="0" b="0"/>
                <wp:docPr id="317981757"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344D1A" id="Rectangle 1"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fldChar w:fldCharType="end"/>
      </w:r>
      <w:r w:rsidR="001863AB">
        <w:rPr>
          <w:noProof/>
        </w:rPr>
        <w:drawing>
          <wp:inline distT="0" distB="0" distL="0" distR="0" wp14:anchorId="3750DA64" wp14:editId="6CD3D067">
            <wp:extent cx="5943600" cy="4797425"/>
            <wp:effectExtent l="0" t="0" r="0" b="3175"/>
            <wp:docPr id="2633257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325786" name="Picture 26332578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797425"/>
                    </a:xfrm>
                    <a:prstGeom prst="rect">
                      <a:avLst/>
                    </a:prstGeom>
                  </pic:spPr>
                </pic:pic>
              </a:graphicData>
            </a:graphic>
          </wp:inline>
        </w:drawing>
      </w:r>
      <w:r w:rsidRPr="009E3EE8">
        <w:t xml:space="preserve"> </w:t>
      </w:r>
    </w:p>
    <w:p w14:paraId="583450FE" w14:textId="266711CA" w:rsidR="00D07445" w:rsidRPr="00921D93" w:rsidRDefault="00D04764" w:rsidP="00D07445">
      <w:pPr>
        <w:pStyle w:val="p1"/>
        <w:spacing w:after="0" w:line="480" w:lineRule="auto"/>
        <w:ind w:left="360" w:firstLine="432"/>
        <w:jc w:val="center"/>
        <w:rPr>
          <w:i/>
          <w:iCs/>
          <w:color w:val="0E0E0E"/>
          <w:sz w:val="20"/>
          <w:szCs w:val="20"/>
        </w:rPr>
      </w:pPr>
      <w:r w:rsidRPr="00D04764">
        <w:rPr>
          <w:i/>
          <w:iCs/>
          <w:color w:val="0E0E0E"/>
          <w:sz w:val="20"/>
          <w:szCs w:val="20"/>
        </w:rPr>
        <w:t>Figure 2: ChatAndBuild Google Cloud architecture — natural language prompt through Vertex AI orchestration, GKE execution, and CDN delivery to end user (Google Cloud, n.d.).</w:t>
      </w:r>
    </w:p>
    <w:p w14:paraId="6A140C65" w14:textId="77777777" w:rsidR="00D07445" w:rsidRPr="00D42A77" w:rsidRDefault="00D07445" w:rsidP="00D07445">
      <w:pPr>
        <w:pStyle w:val="Heading1"/>
        <w:numPr>
          <w:ilvl w:val="1"/>
          <w:numId w:val="1"/>
        </w:numPr>
        <w:spacing w:after="0" w:line="480" w:lineRule="auto"/>
        <w:rPr>
          <w:rFonts w:ascii="Times New Roman" w:hAnsi="Times New Roman" w:cs="Times New Roman"/>
          <w:sz w:val="28"/>
          <w:szCs w:val="28"/>
        </w:rPr>
      </w:pPr>
      <w:r>
        <w:rPr>
          <w:rFonts w:ascii="Times New Roman" w:hAnsi="Times New Roman" w:cs="Times New Roman"/>
          <w:sz w:val="28"/>
          <w:szCs w:val="28"/>
        </w:rPr>
        <w:lastRenderedPageBreak/>
        <w:t xml:space="preserve"> </w:t>
      </w:r>
      <w:bookmarkStart w:id="13" w:name="_Toc226048512"/>
      <w:r>
        <w:rPr>
          <w:rFonts w:ascii="Times New Roman" w:hAnsi="Times New Roman" w:cs="Times New Roman"/>
          <w:sz w:val="28"/>
          <w:szCs w:val="28"/>
        </w:rPr>
        <w:t>Reflection</w:t>
      </w:r>
      <w:bookmarkEnd w:id="13"/>
    </w:p>
    <w:p w14:paraId="68F42575" w14:textId="53DDC374" w:rsidR="00D07445" w:rsidRPr="00057394" w:rsidRDefault="00465684" w:rsidP="00465684">
      <w:pPr>
        <w:pStyle w:val="p1"/>
        <w:spacing w:after="0" w:line="480" w:lineRule="auto"/>
        <w:ind w:left="360" w:firstLine="432"/>
      </w:pPr>
      <w:proofErr w:type="spellStart"/>
      <w:r w:rsidRPr="00465684">
        <w:t>ChatAndBuild's</w:t>
      </w:r>
      <w:proofErr w:type="spellEnd"/>
      <w:r w:rsidRPr="00465684">
        <w:t xml:space="preserve"> migration exemplifies NIST's </w:t>
      </w:r>
      <w:r w:rsidRPr="00465684">
        <w:rPr>
          <w:b/>
          <w:bCs/>
        </w:rPr>
        <w:t>rapid elasticity</w:t>
      </w:r>
      <w:r w:rsidRPr="00465684">
        <w:t xml:space="preserve"> and </w:t>
      </w:r>
      <w:r w:rsidRPr="00465684">
        <w:rPr>
          <w:b/>
          <w:bCs/>
        </w:rPr>
        <w:t>on-demand self-service</w:t>
      </w:r>
      <w:r w:rsidRPr="00465684">
        <w:t xml:space="preserve"> characteristics (Mell &amp; Grance, 2011) at their most extreme. Scaling a worker fleet from 10 to 100+ Compute Engine instances in minutes </w:t>
      </w:r>
      <w:r>
        <w:t>–</w:t>
      </w:r>
      <w:r w:rsidRPr="00465684">
        <w:t xml:space="preserve"> autonomously, based on load </w:t>
      </w:r>
      <w:r>
        <w:t>–</w:t>
      </w:r>
      <w:r w:rsidRPr="00465684">
        <w:t xml:space="preserve"> is structurally impossible with on-premises infrastructure, where capacity must be physically provisioned days in advance (Google Cloud, n.d.). In the prior architecture, engineers acted as manual </w:t>
      </w:r>
      <w:proofErr w:type="spellStart"/>
      <w:r w:rsidRPr="00465684">
        <w:t>autoscalers</w:t>
      </w:r>
      <w:proofErr w:type="spellEnd"/>
      <w:r w:rsidRPr="00465684">
        <w:t xml:space="preserve">; any instability meant broken agent sessions and eroded user trust. The 45% infrastructure overhead reduction reflects </w:t>
      </w:r>
      <w:r w:rsidRPr="00465684">
        <w:rPr>
          <w:b/>
          <w:bCs/>
        </w:rPr>
        <w:t>measured service</w:t>
      </w:r>
      <w:r w:rsidRPr="00465684">
        <w:t xml:space="preserve"> in practice: consumption-based billing replaced fixed infrastructure costs, freeing the team to ship product rather than manage servers (Google Cloud, n.d.). Key ongoing risks include data sovereignty for AI-generated content across multi-region deployments and long-term vendor dependency on GCP's AI ecosystem.</w:t>
      </w:r>
    </w:p>
    <w:p w14:paraId="2637A1F6" w14:textId="3B44C298" w:rsidR="006E6594" w:rsidRDefault="006C35C5" w:rsidP="006E6594">
      <w:pPr>
        <w:pStyle w:val="Heading1"/>
        <w:numPr>
          <w:ilvl w:val="0"/>
          <w:numId w:val="1"/>
        </w:numPr>
        <w:spacing w:after="0" w:line="480" w:lineRule="auto"/>
        <w:rPr>
          <w:rFonts w:ascii="Times New Roman" w:hAnsi="Times New Roman" w:cs="Times New Roman"/>
          <w:b/>
          <w:bCs/>
          <w:sz w:val="32"/>
          <w:szCs w:val="32"/>
        </w:rPr>
      </w:pPr>
      <w:bookmarkStart w:id="14" w:name="_Toc226048513"/>
      <w:r>
        <w:rPr>
          <w:rFonts w:ascii="Times New Roman" w:hAnsi="Times New Roman" w:cs="Times New Roman"/>
          <w:b/>
          <w:bCs/>
          <w:sz w:val="32"/>
          <w:szCs w:val="32"/>
        </w:rPr>
        <w:t>Case Study 3 – Voith &amp; AWS</w:t>
      </w:r>
      <w:bookmarkEnd w:id="14"/>
    </w:p>
    <w:p w14:paraId="4F45E54F" w14:textId="77777777" w:rsidR="009B0B46" w:rsidRPr="00D42A77" w:rsidRDefault="009B0B46" w:rsidP="009B0B46">
      <w:pPr>
        <w:pStyle w:val="Heading1"/>
        <w:numPr>
          <w:ilvl w:val="1"/>
          <w:numId w:val="1"/>
        </w:numPr>
        <w:spacing w:after="0" w:line="480" w:lineRule="auto"/>
        <w:rPr>
          <w:rFonts w:ascii="Times New Roman" w:hAnsi="Times New Roman" w:cs="Times New Roman"/>
          <w:sz w:val="28"/>
          <w:szCs w:val="28"/>
        </w:rPr>
      </w:pPr>
      <w:bookmarkStart w:id="15" w:name="_Toc226048514"/>
      <w:r>
        <w:rPr>
          <w:rFonts w:ascii="Times New Roman" w:hAnsi="Times New Roman" w:cs="Times New Roman"/>
          <w:sz w:val="28"/>
          <w:szCs w:val="28"/>
        </w:rPr>
        <w:t>Case Overview</w:t>
      </w:r>
      <w:bookmarkEnd w:id="15"/>
    </w:p>
    <w:p w14:paraId="477AF83E" w14:textId="146BC294" w:rsidR="009B0B46" w:rsidRDefault="004C0A02" w:rsidP="0066448A">
      <w:pPr>
        <w:pStyle w:val="p1"/>
        <w:spacing w:after="0" w:afterAutospacing="0" w:line="480" w:lineRule="auto"/>
        <w:ind w:left="360" w:firstLine="432"/>
      </w:pPr>
      <w:r w:rsidRPr="004C0A02">
        <w:t xml:space="preserve">Voith is a 150-year-old family-owned manufacturing company with over 22,000 employees across 60 countries, producing machinery for the hydroelectric, papermaking, and transportation industries (Amazon Web Services, n.d.). Its legacy IT footprint was vast and fragmented: 3,500 servers across 146 global locations managing applications that were difficult and expensive to maintain. Seeking to lower costs, improve productivity, and access modern cloud capabilities, Voith conducted a competitive provider assessment </w:t>
      </w:r>
      <w:r>
        <w:t>–</w:t>
      </w:r>
      <w:r w:rsidRPr="004C0A02">
        <w:t xml:space="preserve"> evaluating </w:t>
      </w:r>
      <w:r w:rsidRPr="004C0A02">
        <w:lastRenderedPageBreak/>
        <w:t xml:space="preserve">providers against criteria including service portfolio depth, global regional availability, and partner support capability (Kuijpers, 2022) </w:t>
      </w:r>
      <w:r>
        <w:t>–</w:t>
      </w:r>
      <w:r w:rsidRPr="004C0A02">
        <w:t xml:space="preserve"> before selecting AWS based on its solution maturity and collaborative approach (Amazon Web Services, n.d.). The </w:t>
      </w:r>
      <w:r w:rsidRPr="0066448A">
        <w:rPr>
          <w:b/>
          <w:bCs/>
        </w:rPr>
        <w:t>migration proceeds in four structured waves</w:t>
      </w:r>
      <w:r w:rsidR="0066448A" w:rsidRPr="0066448A">
        <w:rPr>
          <w:b/>
          <w:bCs/>
        </w:rPr>
        <w:t>,</w:t>
      </w:r>
      <w:r w:rsidRPr="0066448A">
        <w:rPr>
          <w:b/>
          <w:bCs/>
        </w:rPr>
        <w:t xml:space="preserve"> rehosting</w:t>
      </w:r>
      <w:r w:rsidRPr="004C0A02">
        <w:t xml:space="preserve"> (migrating workloads as-is), </w:t>
      </w:r>
      <w:r w:rsidRPr="0066448A">
        <w:rPr>
          <w:b/>
          <w:bCs/>
        </w:rPr>
        <w:t>consolidation</w:t>
      </w:r>
      <w:r w:rsidRPr="004C0A02">
        <w:t xml:space="preserve">, </w:t>
      </w:r>
      <w:r w:rsidR="0066448A" w:rsidRPr="0066448A">
        <w:rPr>
          <w:b/>
          <w:bCs/>
        </w:rPr>
        <w:t>modernization</w:t>
      </w:r>
      <w:r w:rsidRPr="004C0A02">
        <w:t xml:space="preserve">, </w:t>
      </w:r>
      <w:r w:rsidRPr="0066448A">
        <w:rPr>
          <w:b/>
          <w:bCs/>
        </w:rPr>
        <w:t>and retirement of legacy applications</w:t>
      </w:r>
      <w:r w:rsidRPr="004C0A02">
        <w:t xml:space="preserve"> (Linthicum, 2023) </w:t>
      </w:r>
      <w:r w:rsidR="0066448A">
        <w:t>–</w:t>
      </w:r>
      <w:r w:rsidRPr="004C0A02">
        <w:t xml:space="preserve"> supported by AWS Professional Services and Slalom as the AWS Implementation Partner.</w:t>
      </w:r>
    </w:p>
    <w:p w14:paraId="5392359E" w14:textId="77777777" w:rsidR="009B0B46" w:rsidRPr="00D42A77" w:rsidRDefault="009B0B46" w:rsidP="009B0B46">
      <w:pPr>
        <w:pStyle w:val="Heading1"/>
        <w:numPr>
          <w:ilvl w:val="1"/>
          <w:numId w:val="1"/>
        </w:numPr>
        <w:spacing w:after="0" w:line="480" w:lineRule="auto"/>
        <w:rPr>
          <w:rFonts w:ascii="Times New Roman" w:hAnsi="Times New Roman" w:cs="Times New Roman"/>
          <w:sz w:val="28"/>
          <w:szCs w:val="28"/>
        </w:rPr>
      </w:pPr>
      <w:bookmarkStart w:id="16" w:name="_Toc226048515"/>
      <w:r>
        <w:rPr>
          <w:rFonts w:ascii="Times New Roman" w:hAnsi="Times New Roman" w:cs="Times New Roman"/>
          <w:sz w:val="28"/>
          <w:szCs w:val="28"/>
        </w:rPr>
        <w:t>Service Model Analysis</w:t>
      </w:r>
      <w:bookmarkEnd w:id="16"/>
    </w:p>
    <w:p w14:paraId="2B1FD919" w14:textId="770C6641" w:rsidR="009B0B46" w:rsidRDefault="005407D1" w:rsidP="005225DF">
      <w:pPr>
        <w:pStyle w:val="p1"/>
        <w:spacing w:after="0" w:afterAutospacing="0" w:line="480" w:lineRule="auto"/>
        <w:ind w:left="360" w:firstLine="432"/>
      </w:pPr>
      <w:r w:rsidRPr="005407D1">
        <w:t xml:space="preserve">Voith's migration spans </w:t>
      </w:r>
      <w:r w:rsidRPr="005407D1">
        <w:rPr>
          <w:b/>
          <w:bCs/>
        </w:rPr>
        <w:t>IaaS</w:t>
      </w:r>
      <w:r w:rsidRPr="005407D1">
        <w:t xml:space="preserve"> and </w:t>
      </w:r>
      <w:r w:rsidRPr="005407D1">
        <w:rPr>
          <w:b/>
          <w:bCs/>
        </w:rPr>
        <w:t>PaaS</w:t>
      </w:r>
      <w:r w:rsidRPr="005407D1">
        <w:t xml:space="preserve"> service models, reflecting the phased, multi-wave approach to cloud adoption. In the initial rehosting wave, legacy applications are lifted and shifted to AWS virtual machine infrastructure (IaaS)</w:t>
      </w:r>
      <w:r w:rsidR="005225DF">
        <w:t>,</w:t>
      </w:r>
      <w:r w:rsidRPr="005407D1">
        <w:t xml:space="preserve"> maintaining the existing operating model while immediately achieving data </w:t>
      </w:r>
      <w:r w:rsidR="00D84EDD" w:rsidRPr="005407D1">
        <w:t>center</w:t>
      </w:r>
      <w:r w:rsidRPr="005407D1">
        <w:t xml:space="preserve"> consolidation. As the migration progresses into moderni</w:t>
      </w:r>
      <w:r w:rsidR="005225DF">
        <w:t>z</w:t>
      </w:r>
      <w:r w:rsidRPr="005407D1">
        <w:t xml:space="preserve">ation waves, Voith transitions workloads to managed PaaS services </w:t>
      </w:r>
      <w:r w:rsidR="005225DF">
        <w:t>–</w:t>
      </w:r>
      <w:r w:rsidRPr="005407D1">
        <w:t xml:space="preserve"> such as Amazon Athena for serverless analytics </w:t>
      </w:r>
      <w:r w:rsidR="005225DF">
        <w:t>–</w:t>
      </w:r>
      <w:r w:rsidRPr="005407D1">
        <w:t xml:space="preserve"> reducing the operational effort of running systems and eliminating the need for dedicated database administration staff (</w:t>
      </w:r>
      <w:r w:rsidR="00185235">
        <w:t>Amazon Web Services, n.d.)</w:t>
      </w:r>
      <w:r w:rsidRPr="005407D1">
        <w:t>.</w:t>
      </w:r>
    </w:p>
    <w:tbl>
      <w:tblPr>
        <w:tblStyle w:val="TableGrid"/>
        <w:tblW w:w="0" w:type="auto"/>
        <w:tblInd w:w="360" w:type="dxa"/>
        <w:tblLook w:val="04A0" w:firstRow="1" w:lastRow="0" w:firstColumn="1" w:lastColumn="0" w:noHBand="0" w:noVBand="1"/>
      </w:tblPr>
      <w:tblGrid>
        <w:gridCol w:w="1525"/>
        <w:gridCol w:w="3510"/>
        <w:gridCol w:w="3955"/>
      </w:tblGrid>
      <w:tr w:rsidR="009B0B46" w:rsidRPr="00396BD0" w14:paraId="50549D86" w14:textId="77777777" w:rsidTr="000E432B">
        <w:tc>
          <w:tcPr>
            <w:tcW w:w="1525" w:type="dxa"/>
            <w:shd w:val="clear" w:color="auto" w:fill="DAE9F7" w:themeFill="text2" w:themeFillTint="1A"/>
            <w:vAlign w:val="center"/>
          </w:tcPr>
          <w:p w14:paraId="7FD860BB" w14:textId="77777777" w:rsidR="009B0B46" w:rsidRPr="00396BD0" w:rsidRDefault="009B0B46" w:rsidP="000E432B">
            <w:pPr>
              <w:pStyle w:val="p1"/>
              <w:spacing w:after="0" w:line="480" w:lineRule="auto"/>
              <w:jc w:val="center"/>
              <w:rPr>
                <w:b/>
                <w:bCs/>
                <w:color w:val="404040" w:themeColor="text1" w:themeTint="BF"/>
                <w:sz w:val="20"/>
                <w:szCs w:val="20"/>
              </w:rPr>
            </w:pPr>
            <w:r>
              <w:rPr>
                <w:b/>
                <w:bCs/>
                <w:color w:val="404040" w:themeColor="text1" w:themeTint="BF"/>
                <w:sz w:val="20"/>
                <w:szCs w:val="20"/>
              </w:rPr>
              <w:t>Service Model</w:t>
            </w:r>
          </w:p>
        </w:tc>
        <w:tc>
          <w:tcPr>
            <w:tcW w:w="3510" w:type="dxa"/>
            <w:shd w:val="clear" w:color="auto" w:fill="DAE9F7" w:themeFill="text2" w:themeFillTint="1A"/>
            <w:vAlign w:val="center"/>
          </w:tcPr>
          <w:p w14:paraId="2B03DF2B" w14:textId="77777777" w:rsidR="009B0B46" w:rsidRPr="00396BD0" w:rsidRDefault="009B0B46" w:rsidP="000E432B">
            <w:pPr>
              <w:pStyle w:val="p1"/>
              <w:spacing w:after="0" w:line="480" w:lineRule="auto"/>
              <w:jc w:val="center"/>
              <w:rPr>
                <w:b/>
                <w:bCs/>
                <w:color w:val="404040" w:themeColor="text1" w:themeTint="BF"/>
                <w:sz w:val="20"/>
                <w:szCs w:val="20"/>
              </w:rPr>
            </w:pPr>
            <w:r>
              <w:rPr>
                <w:b/>
                <w:bCs/>
                <w:color w:val="404040" w:themeColor="text1" w:themeTint="BF"/>
                <w:sz w:val="20"/>
                <w:szCs w:val="20"/>
              </w:rPr>
              <w:t>Characteristic</w:t>
            </w:r>
          </w:p>
        </w:tc>
        <w:tc>
          <w:tcPr>
            <w:tcW w:w="3955" w:type="dxa"/>
            <w:shd w:val="clear" w:color="auto" w:fill="DAE9F7" w:themeFill="text2" w:themeFillTint="1A"/>
            <w:vAlign w:val="center"/>
          </w:tcPr>
          <w:p w14:paraId="4E954A6A" w14:textId="77777777" w:rsidR="009B0B46" w:rsidRPr="00396BD0" w:rsidRDefault="009B0B46" w:rsidP="000E432B">
            <w:pPr>
              <w:pStyle w:val="p1"/>
              <w:spacing w:after="0" w:line="480" w:lineRule="auto"/>
              <w:jc w:val="center"/>
              <w:rPr>
                <w:b/>
                <w:bCs/>
                <w:color w:val="404040" w:themeColor="text1" w:themeTint="BF"/>
                <w:sz w:val="20"/>
                <w:szCs w:val="20"/>
              </w:rPr>
            </w:pPr>
            <w:r>
              <w:rPr>
                <w:b/>
                <w:bCs/>
                <w:color w:val="404040" w:themeColor="text1" w:themeTint="BF"/>
                <w:sz w:val="20"/>
                <w:szCs w:val="20"/>
              </w:rPr>
              <w:t>Fit for Victoria Police</w:t>
            </w:r>
          </w:p>
        </w:tc>
      </w:tr>
      <w:tr w:rsidR="009B0B46" w:rsidRPr="00396BD0" w14:paraId="47D6234D" w14:textId="77777777" w:rsidTr="000E432B">
        <w:tc>
          <w:tcPr>
            <w:tcW w:w="1525" w:type="dxa"/>
          </w:tcPr>
          <w:p w14:paraId="592BEF6D" w14:textId="77777777" w:rsidR="009B0B46" w:rsidRPr="00683569" w:rsidRDefault="009B0B46" w:rsidP="000E432B">
            <w:pPr>
              <w:pStyle w:val="p1"/>
              <w:spacing w:after="0" w:line="480" w:lineRule="auto"/>
              <w:rPr>
                <w:b/>
                <w:bCs/>
                <w:sz w:val="20"/>
                <w:szCs w:val="20"/>
              </w:rPr>
            </w:pPr>
            <w:r w:rsidRPr="00683569">
              <w:rPr>
                <w:b/>
                <w:bCs/>
                <w:sz w:val="20"/>
                <w:szCs w:val="20"/>
              </w:rPr>
              <w:t>IaaS</w:t>
            </w:r>
          </w:p>
        </w:tc>
        <w:tc>
          <w:tcPr>
            <w:tcW w:w="3510" w:type="dxa"/>
          </w:tcPr>
          <w:p w14:paraId="058D08F6" w14:textId="20A48567" w:rsidR="009B0B46" w:rsidRPr="00396BD0" w:rsidRDefault="005225DF" w:rsidP="000E432B">
            <w:pPr>
              <w:pStyle w:val="p1"/>
              <w:spacing w:after="0" w:line="480" w:lineRule="auto"/>
              <w:rPr>
                <w:sz w:val="20"/>
                <w:szCs w:val="20"/>
              </w:rPr>
            </w:pPr>
            <w:r>
              <w:rPr>
                <w:sz w:val="20"/>
                <w:szCs w:val="20"/>
              </w:rPr>
              <w:t>Virtual machines, storage; customer manages OS and runtime</w:t>
            </w:r>
          </w:p>
        </w:tc>
        <w:tc>
          <w:tcPr>
            <w:tcW w:w="3955" w:type="dxa"/>
          </w:tcPr>
          <w:p w14:paraId="0E9D691D" w14:textId="706888E5" w:rsidR="009B0B46" w:rsidRPr="00396BD0" w:rsidRDefault="005225DF" w:rsidP="000E432B">
            <w:pPr>
              <w:pStyle w:val="p1"/>
              <w:spacing w:after="0" w:line="480" w:lineRule="auto"/>
              <w:rPr>
                <w:sz w:val="20"/>
                <w:szCs w:val="20"/>
              </w:rPr>
            </w:pPr>
            <w:r>
              <w:rPr>
                <w:sz w:val="20"/>
                <w:szCs w:val="20"/>
              </w:rPr>
              <w:t>Rehosting wave – lift-and-shift of 3,500 servers to AWS virtual infra</w:t>
            </w:r>
          </w:p>
        </w:tc>
      </w:tr>
      <w:tr w:rsidR="009B0B46" w:rsidRPr="00396BD0" w14:paraId="20D092A0" w14:textId="77777777" w:rsidTr="000E432B">
        <w:tc>
          <w:tcPr>
            <w:tcW w:w="1525" w:type="dxa"/>
          </w:tcPr>
          <w:p w14:paraId="7D15096D" w14:textId="77777777" w:rsidR="009B0B46" w:rsidRPr="00683569" w:rsidRDefault="009B0B46" w:rsidP="000E432B">
            <w:pPr>
              <w:pStyle w:val="p1"/>
              <w:spacing w:after="0" w:line="480" w:lineRule="auto"/>
              <w:rPr>
                <w:b/>
                <w:bCs/>
                <w:sz w:val="20"/>
                <w:szCs w:val="20"/>
              </w:rPr>
            </w:pPr>
            <w:r w:rsidRPr="00683569">
              <w:rPr>
                <w:b/>
                <w:bCs/>
                <w:sz w:val="20"/>
                <w:szCs w:val="20"/>
              </w:rPr>
              <w:t>PaaS</w:t>
            </w:r>
          </w:p>
        </w:tc>
        <w:tc>
          <w:tcPr>
            <w:tcW w:w="3510" w:type="dxa"/>
          </w:tcPr>
          <w:p w14:paraId="2B178D3D" w14:textId="5383EBE7" w:rsidR="009B0B46" w:rsidRPr="00396BD0" w:rsidRDefault="005225DF" w:rsidP="000E432B">
            <w:pPr>
              <w:pStyle w:val="p1"/>
              <w:spacing w:after="0" w:line="480" w:lineRule="auto"/>
              <w:rPr>
                <w:sz w:val="20"/>
                <w:szCs w:val="20"/>
              </w:rPr>
            </w:pPr>
            <w:r>
              <w:rPr>
                <w:sz w:val="20"/>
                <w:szCs w:val="20"/>
              </w:rPr>
              <w:t xml:space="preserve">Managed </w:t>
            </w:r>
            <w:proofErr w:type="gramStart"/>
            <w:r>
              <w:rPr>
                <w:sz w:val="20"/>
                <w:szCs w:val="20"/>
              </w:rPr>
              <w:t>services;</w:t>
            </w:r>
            <w:proofErr w:type="gramEnd"/>
            <w:r>
              <w:rPr>
                <w:sz w:val="20"/>
                <w:szCs w:val="20"/>
              </w:rPr>
              <w:t xml:space="preserve"> provider handles platform operations</w:t>
            </w:r>
          </w:p>
        </w:tc>
        <w:tc>
          <w:tcPr>
            <w:tcW w:w="3955" w:type="dxa"/>
          </w:tcPr>
          <w:p w14:paraId="4192338D" w14:textId="02D8DAF5" w:rsidR="009B0B46" w:rsidRPr="005225DF" w:rsidRDefault="005225DF" w:rsidP="000E432B">
            <w:pPr>
              <w:pStyle w:val="p1"/>
              <w:spacing w:after="0" w:line="480" w:lineRule="auto"/>
              <w:rPr>
                <w:sz w:val="20"/>
                <w:szCs w:val="20"/>
              </w:rPr>
            </w:pPr>
            <w:r w:rsidRPr="005225DF">
              <w:rPr>
                <w:sz w:val="20"/>
                <w:szCs w:val="20"/>
              </w:rPr>
              <w:t>Modernization</w:t>
            </w:r>
            <w:r>
              <w:rPr>
                <w:sz w:val="20"/>
                <w:szCs w:val="20"/>
              </w:rPr>
              <w:t xml:space="preserve"> wave – Amazon Athena, managed databases, DevOps tooling</w:t>
            </w:r>
          </w:p>
        </w:tc>
      </w:tr>
      <w:tr w:rsidR="009B0B46" w:rsidRPr="00396BD0" w14:paraId="51BCDA4F" w14:textId="77777777" w:rsidTr="000E432B">
        <w:tc>
          <w:tcPr>
            <w:tcW w:w="1525" w:type="dxa"/>
          </w:tcPr>
          <w:p w14:paraId="7C95B4E6" w14:textId="77777777" w:rsidR="009B0B46" w:rsidRPr="00396BD0" w:rsidRDefault="009B0B46" w:rsidP="000E432B">
            <w:pPr>
              <w:pStyle w:val="p1"/>
              <w:spacing w:after="0" w:line="480" w:lineRule="auto"/>
              <w:rPr>
                <w:sz w:val="20"/>
                <w:szCs w:val="20"/>
              </w:rPr>
            </w:pPr>
            <w:r>
              <w:rPr>
                <w:sz w:val="20"/>
                <w:szCs w:val="20"/>
              </w:rPr>
              <w:t>SaaS</w:t>
            </w:r>
          </w:p>
        </w:tc>
        <w:tc>
          <w:tcPr>
            <w:tcW w:w="3510" w:type="dxa"/>
          </w:tcPr>
          <w:p w14:paraId="1649E547" w14:textId="77777777" w:rsidR="009B0B46" w:rsidRPr="00396BD0" w:rsidRDefault="009B0B46" w:rsidP="000E432B">
            <w:pPr>
              <w:pStyle w:val="p1"/>
              <w:spacing w:after="0" w:line="480" w:lineRule="auto"/>
              <w:rPr>
                <w:sz w:val="20"/>
                <w:szCs w:val="20"/>
              </w:rPr>
            </w:pPr>
            <w:r>
              <w:rPr>
                <w:sz w:val="20"/>
                <w:szCs w:val="20"/>
              </w:rPr>
              <w:t>Fully managed software</w:t>
            </w:r>
          </w:p>
        </w:tc>
        <w:tc>
          <w:tcPr>
            <w:tcW w:w="3955" w:type="dxa"/>
          </w:tcPr>
          <w:p w14:paraId="2BED82BA" w14:textId="57B18CF6" w:rsidR="009B0B46" w:rsidRPr="00396BD0" w:rsidRDefault="009B0B46" w:rsidP="000E432B">
            <w:pPr>
              <w:pStyle w:val="p1"/>
              <w:spacing w:after="0" w:line="480" w:lineRule="auto"/>
              <w:rPr>
                <w:sz w:val="20"/>
                <w:szCs w:val="20"/>
              </w:rPr>
            </w:pPr>
            <w:r>
              <w:rPr>
                <w:sz w:val="20"/>
                <w:szCs w:val="20"/>
              </w:rPr>
              <w:t xml:space="preserve">Partial – </w:t>
            </w:r>
            <w:r w:rsidR="005225DF">
              <w:rPr>
                <w:sz w:val="20"/>
                <w:szCs w:val="20"/>
              </w:rPr>
              <w:t xml:space="preserve">AWS </w:t>
            </w:r>
            <w:proofErr w:type="spellStart"/>
            <w:r w:rsidR="005225DF">
              <w:rPr>
                <w:sz w:val="20"/>
                <w:szCs w:val="20"/>
              </w:rPr>
              <w:t>GameDays</w:t>
            </w:r>
            <w:proofErr w:type="spellEnd"/>
            <w:r w:rsidR="005225DF">
              <w:rPr>
                <w:sz w:val="20"/>
                <w:szCs w:val="20"/>
              </w:rPr>
              <w:t xml:space="preserve"> (training); future SaaS productivity tooling</w:t>
            </w:r>
          </w:p>
        </w:tc>
      </w:tr>
    </w:tbl>
    <w:p w14:paraId="550FE024" w14:textId="0898CFF1" w:rsidR="009B0B46" w:rsidRDefault="001368FD" w:rsidP="009B0B46">
      <w:pPr>
        <w:pStyle w:val="p1"/>
        <w:spacing w:after="0" w:line="480" w:lineRule="auto"/>
        <w:ind w:left="360" w:firstLine="432"/>
        <w:jc w:val="center"/>
        <w:rPr>
          <w:i/>
          <w:iCs/>
          <w:color w:val="0E0E0E"/>
          <w:sz w:val="20"/>
          <w:szCs w:val="20"/>
        </w:rPr>
      </w:pPr>
      <w:r w:rsidRPr="001368FD">
        <w:rPr>
          <w:i/>
          <w:iCs/>
          <w:color w:val="0E0E0E"/>
          <w:sz w:val="20"/>
          <w:szCs w:val="20"/>
        </w:rPr>
        <w:t>Table 7: Service model analysis for Voith (</w:t>
      </w:r>
      <w:r w:rsidR="00185235">
        <w:rPr>
          <w:i/>
          <w:iCs/>
          <w:color w:val="0E0E0E"/>
          <w:sz w:val="20"/>
          <w:szCs w:val="20"/>
        </w:rPr>
        <w:t>Amazon Web Services, n.d.)</w:t>
      </w:r>
      <w:r w:rsidRPr="001368FD">
        <w:rPr>
          <w:i/>
          <w:iCs/>
          <w:color w:val="0E0E0E"/>
          <w:sz w:val="20"/>
          <w:szCs w:val="20"/>
        </w:rPr>
        <w:t>.</w:t>
      </w:r>
    </w:p>
    <w:p w14:paraId="5D169DF1" w14:textId="77777777" w:rsidR="009B0B46" w:rsidRPr="00D42A77" w:rsidRDefault="009B0B46" w:rsidP="009B0B46">
      <w:pPr>
        <w:pStyle w:val="Heading1"/>
        <w:numPr>
          <w:ilvl w:val="1"/>
          <w:numId w:val="1"/>
        </w:numPr>
        <w:spacing w:after="0" w:line="480" w:lineRule="auto"/>
        <w:rPr>
          <w:rFonts w:ascii="Times New Roman" w:hAnsi="Times New Roman" w:cs="Times New Roman"/>
          <w:sz w:val="28"/>
          <w:szCs w:val="28"/>
        </w:rPr>
      </w:pPr>
      <w:bookmarkStart w:id="17" w:name="_Toc226048516"/>
      <w:r>
        <w:rPr>
          <w:rFonts w:ascii="Times New Roman" w:hAnsi="Times New Roman" w:cs="Times New Roman"/>
          <w:sz w:val="28"/>
          <w:szCs w:val="28"/>
        </w:rPr>
        <w:lastRenderedPageBreak/>
        <w:t>Deployment Model Comparison</w:t>
      </w:r>
      <w:bookmarkEnd w:id="17"/>
    </w:p>
    <w:p w14:paraId="47B610B9" w14:textId="2070623B" w:rsidR="009B0B46" w:rsidRDefault="00CC571C" w:rsidP="00CC571C">
      <w:pPr>
        <w:pStyle w:val="p1"/>
        <w:spacing w:after="0" w:line="480" w:lineRule="auto"/>
        <w:ind w:left="360" w:firstLine="432"/>
        <w:jc w:val="both"/>
      </w:pPr>
      <w:r w:rsidRPr="00CC571C">
        <w:t xml:space="preserve">Voith migrated to a </w:t>
      </w:r>
      <w:r w:rsidRPr="00CC571C">
        <w:rPr>
          <w:b/>
          <w:bCs/>
        </w:rPr>
        <w:t>public cloud</w:t>
      </w:r>
      <w:r w:rsidRPr="00CC571C">
        <w:t xml:space="preserve"> model deployed across </w:t>
      </w:r>
      <w:r w:rsidRPr="00CC571C">
        <w:rPr>
          <w:b/>
          <w:bCs/>
        </w:rPr>
        <w:t>six AWS regions</w:t>
      </w:r>
      <w:r w:rsidRPr="00CC571C">
        <w:t xml:space="preserve">, replacing 146 globally dispersed on-premises locations. The choice of public cloud was driven by the need for global standardization, centralized security management, and access to modern managed services </w:t>
      </w:r>
      <w:r>
        <w:t>–</w:t>
      </w:r>
      <w:r w:rsidRPr="00CC571C">
        <w:t xml:space="preserve"> objectives that a private or hybrid model could not deliver at the required global scale (Amazon Web Services, n.d.; McHaney, 2021). Infrastructure as Code (</w:t>
      </w:r>
      <w:proofErr w:type="spellStart"/>
      <w:r w:rsidRPr="00CC571C">
        <w:t>IaC</w:t>
      </w:r>
      <w:proofErr w:type="spellEnd"/>
      <w:r w:rsidRPr="00CC571C">
        <w:t>) enforces consistent configuration standards across all regions, eliminating the policy fragmentation inherent in managing 146 independent sites.</w:t>
      </w:r>
    </w:p>
    <w:tbl>
      <w:tblPr>
        <w:tblStyle w:val="TableGrid"/>
        <w:tblW w:w="0" w:type="auto"/>
        <w:tblInd w:w="360" w:type="dxa"/>
        <w:tblLook w:val="04A0" w:firstRow="1" w:lastRow="0" w:firstColumn="1" w:lastColumn="0" w:noHBand="0" w:noVBand="1"/>
      </w:tblPr>
      <w:tblGrid>
        <w:gridCol w:w="1829"/>
        <w:gridCol w:w="1509"/>
        <w:gridCol w:w="1595"/>
        <w:gridCol w:w="1305"/>
        <w:gridCol w:w="2752"/>
      </w:tblGrid>
      <w:tr w:rsidR="009B0B46" w:rsidRPr="00396BD0" w14:paraId="4089F3AF" w14:textId="77777777" w:rsidTr="00537353">
        <w:tc>
          <w:tcPr>
            <w:tcW w:w="1829" w:type="dxa"/>
            <w:shd w:val="clear" w:color="auto" w:fill="DAE9F7" w:themeFill="text2" w:themeFillTint="1A"/>
            <w:vAlign w:val="center"/>
          </w:tcPr>
          <w:p w14:paraId="2EAC71CF" w14:textId="77777777" w:rsidR="009B0B46" w:rsidRPr="00396BD0" w:rsidRDefault="009B0B46" w:rsidP="000E432B">
            <w:pPr>
              <w:pStyle w:val="p1"/>
              <w:spacing w:after="0" w:line="480" w:lineRule="auto"/>
              <w:jc w:val="center"/>
              <w:rPr>
                <w:b/>
                <w:bCs/>
                <w:color w:val="404040" w:themeColor="text1" w:themeTint="BF"/>
                <w:sz w:val="20"/>
                <w:szCs w:val="20"/>
              </w:rPr>
            </w:pPr>
            <w:r>
              <w:rPr>
                <w:b/>
                <w:bCs/>
                <w:color w:val="404040" w:themeColor="text1" w:themeTint="BF"/>
                <w:sz w:val="20"/>
                <w:szCs w:val="20"/>
              </w:rPr>
              <w:t>Deployment Model</w:t>
            </w:r>
          </w:p>
        </w:tc>
        <w:tc>
          <w:tcPr>
            <w:tcW w:w="1509" w:type="dxa"/>
            <w:shd w:val="clear" w:color="auto" w:fill="DAE9F7" w:themeFill="text2" w:themeFillTint="1A"/>
            <w:vAlign w:val="center"/>
          </w:tcPr>
          <w:p w14:paraId="2896DB8E" w14:textId="5460C4B6" w:rsidR="009B0B46" w:rsidRPr="00396BD0" w:rsidRDefault="001368FD" w:rsidP="000E432B">
            <w:pPr>
              <w:pStyle w:val="p1"/>
              <w:spacing w:after="0" w:line="480" w:lineRule="auto"/>
              <w:jc w:val="center"/>
              <w:rPr>
                <w:b/>
                <w:bCs/>
                <w:color w:val="404040" w:themeColor="text1" w:themeTint="BF"/>
                <w:sz w:val="20"/>
                <w:szCs w:val="20"/>
              </w:rPr>
            </w:pPr>
            <w:r>
              <w:rPr>
                <w:b/>
                <w:bCs/>
                <w:color w:val="404040" w:themeColor="text1" w:themeTint="BF"/>
                <w:sz w:val="20"/>
                <w:szCs w:val="20"/>
              </w:rPr>
              <w:t>Cost</w:t>
            </w:r>
          </w:p>
        </w:tc>
        <w:tc>
          <w:tcPr>
            <w:tcW w:w="1595" w:type="dxa"/>
            <w:shd w:val="clear" w:color="auto" w:fill="DAE9F7" w:themeFill="text2" w:themeFillTint="1A"/>
          </w:tcPr>
          <w:p w14:paraId="3E71A9C2" w14:textId="61FBC2A6" w:rsidR="009B0B46" w:rsidRDefault="001368FD" w:rsidP="000E432B">
            <w:pPr>
              <w:pStyle w:val="p1"/>
              <w:spacing w:after="0" w:line="480" w:lineRule="auto"/>
              <w:jc w:val="center"/>
              <w:rPr>
                <w:b/>
                <w:bCs/>
                <w:color w:val="404040" w:themeColor="text1" w:themeTint="BF"/>
                <w:sz w:val="20"/>
                <w:szCs w:val="20"/>
              </w:rPr>
            </w:pPr>
            <w:r>
              <w:rPr>
                <w:b/>
                <w:bCs/>
                <w:color w:val="404040" w:themeColor="text1" w:themeTint="BF"/>
                <w:sz w:val="20"/>
                <w:szCs w:val="20"/>
              </w:rPr>
              <w:t>Standardization</w:t>
            </w:r>
          </w:p>
        </w:tc>
        <w:tc>
          <w:tcPr>
            <w:tcW w:w="1305" w:type="dxa"/>
            <w:shd w:val="clear" w:color="auto" w:fill="DAE9F7" w:themeFill="text2" w:themeFillTint="1A"/>
          </w:tcPr>
          <w:p w14:paraId="298A42C8" w14:textId="0975B429" w:rsidR="009B0B46" w:rsidRDefault="001368FD" w:rsidP="000E432B">
            <w:pPr>
              <w:pStyle w:val="p1"/>
              <w:spacing w:after="0" w:line="480" w:lineRule="auto"/>
              <w:jc w:val="center"/>
              <w:rPr>
                <w:b/>
                <w:bCs/>
                <w:color w:val="404040" w:themeColor="text1" w:themeTint="BF"/>
                <w:sz w:val="20"/>
                <w:szCs w:val="20"/>
              </w:rPr>
            </w:pPr>
            <w:r>
              <w:rPr>
                <w:b/>
                <w:bCs/>
                <w:color w:val="404040" w:themeColor="text1" w:themeTint="BF"/>
                <w:sz w:val="20"/>
                <w:szCs w:val="20"/>
              </w:rPr>
              <w:t>Global Reach</w:t>
            </w:r>
          </w:p>
        </w:tc>
        <w:tc>
          <w:tcPr>
            <w:tcW w:w="2752" w:type="dxa"/>
            <w:shd w:val="clear" w:color="auto" w:fill="DAE9F7" w:themeFill="text2" w:themeFillTint="1A"/>
            <w:vAlign w:val="center"/>
          </w:tcPr>
          <w:p w14:paraId="3830BB30" w14:textId="5A44713C" w:rsidR="009B0B46" w:rsidRPr="00396BD0" w:rsidRDefault="001368FD" w:rsidP="000E432B">
            <w:pPr>
              <w:pStyle w:val="p1"/>
              <w:spacing w:after="0" w:line="480" w:lineRule="auto"/>
              <w:jc w:val="center"/>
              <w:rPr>
                <w:b/>
                <w:bCs/>
                <w:color w:val="404040" w:themeColor="text1" w:themeTint="BF"/>
                <w:sz w:val="20"/>
                <w:szCs w:val="20"/>
              </w:rPr>
            </w:pPr>
            <w:r>
              <w:rPr>
                <w:b/>
                <w:bCs/>
                <w:color w:val="404040" w:themeColor="text1" w:themeTint="BF"/>
                <w:sz w:val="20"/>
                <w:szCs w:val="20"/>
              </w:rPr>
              <w:t>Fit for Voith</w:t>
            </w:r>
          </w:p>
        </w:tc>
      </w:tr>
      <w:tr w:rsidR="009B0B46" w:rsidRPr="00396BD0" w14:paraId="60671B96" w14:textId="77777777" w:rsidTr="00537353">
        <w:tc>
          <w:tcPr>
            <w:tcW w:w="1829" w:type="dxa"/>
          </w:tcPr>
          <w:p w14:paraId="075652D9" w14:textId="3EC43720" w:rsidR="009B0B46" w:rsidRPr="00396BD0" w:rsidRDefault="009B0B46" w:rsidP="000E432B">
            <w:pPr>
              <w:pStyle w:val="p1"/>
              <w:spacing w:after="0" w:line="480" w:lineRule="auto"/>
              <w:rPr>
                <w:sz w:val="20"/>
                <w:szCs w:val="20"/>
              </w:rPr>
            </w:pPr>
            <w:r>
              <w:rPr>
                <w:sz w:val="20"/>
                <w:szCs w:val="20"/>
              </w:rPr>
              <w:t>On-</w:t>
            </w:r>
            <w:r w:rsidR="001B104F">
              <w:rPr>
                <w:sz w:val="20"/>
                <w:szCs w:val="20"/>
              </w:rPr>
              <w:t>P</w:t>
            </w:r>
            <w:r>
              <w:rPr>
                <w:sz w:val="20"/>
                <w:szCs w:val="20"/>
              </w:rPr>
              <w:t>remises</w:t>
            </w:r>
            <w:r w:rsidR="001368FD">
              <w:rPr>
                <w:sz w:val="20"/>
                <w:szCs w:val="20"/>
              </w:rPr>
              <w:t xml:space="preserve"> (146 sites)</w:t>
            </w:r>
          </w:p>
        </w:tc>
        <w:tc>
          <w:tcPr>
            <w:tcW w:w="1509" w:type="dxa"/>
          </w:tcPr>
          <w:p w14:paraId="15B5133F" w14:textId="7A283E7B" w:rsidR="009B0B46" w:rsidRPr="00396BD0" w:rsidRDefault="001368FD" w:rsidP="000E432B">
            <w:pPr>
              <w:pStyle w:val="p1"/>
              <w:spacing w:after="0" w:line="480" w:lineRule="auto"/>
              <w:rPr>
                <w:sz w:val="20"/>
                <w:szCs w:val="20"/>
              </w:rPr>
            </w:pPr>
            <w:r>
              <w:rPr>
                <w:sz w:val="20"/>
                <w:szCs w:val="20"/>
              </w:rPr>
              <w:t>High CAPEX – 3,500 servers</w:t>
            </w:r>
          </w:p>
        </w:tc>
        <w:tc>
          <w:tcPr>
            <w:tcW w:w="1595" w:type="dxa"/>
          </w:tcPr>
          <w:p w14:paraId="5EB00524" w14:textId="4EB6C18A" w:rsidR="009B0B46" w:rsidRDefault="001368FD" w:rsidP="000E432B">
            <w:pPr>
              <w:pStyle w:val="p1"/>
              <w:spacing w:after="0" w:line="480" w:lineRule="auto"/>
              <w:rPr>
                <w:sz w:val="20"/>
                <w:szCs w:val="20"/>
              </w:rPr>
            </w:pPr>
            <w:r>
              <w:rPr>
                <w:sz w:val="20"/>
                <w:szCs w:val="20"/>
              </w:rPr>
              <w:t>Low – fragmented legacy systems per site</w:t>
            </w:r>
          </w:p>
        </w:tc>
        <w:tc>
          <w:tcPr>
            <w:tcW w:w="1305" w:type="dxa"/>
          </w:tcPr>
          <w:p w14:paraId="21C22B31" w14:textId="47217FC4" w:rsidR="009B0B46" w:rsidRPr="002A4510" w:rsidRDefault="001368FD" w:rsidP="000E432B">
            <w:pPr>
              <w:pStyle w:val="p1"/>
              <w:spacing w:after="0" w:line="480" w:lineRule="auto"/>
              <w:rPr>
                <w:sz w:val="20"/>
                <w:szCs w:val="20"/>
              </w:rPr>
            </w:pPr>
            <w:r>
              <w:rPr>
                <w:sz w:val="20"/>
                <w:szCs w:val="20"/>
              </w:rPr>
              <w:t>Global but ungovernable</w:t>
            </w:r>
          </w:p>
        </w:tc>
        <w:tc>
          <w:tcPr>
            <w:tcW w:w="2752" w:type="dxa"/>
          </w:tcPr>
          <w:p w14:paraId="30FFCCF8" w14:textId="791616D8" w:rsidR="009B0B46" w:rsidRPr="00396BD0" w:rsidRDefault="009B0B46" w:rsidP="000E432B">
            <w:pPr>
              <w:pStyle w:val="p1"/>
              <w:spacing w:after="0" w:line="480" w:lineRule="auto"/>
              <w:rPr>
                <w:sz w:val="20"/>
                <w:szCs w:val="20"/>
              </w:rPr>
            </w:pPr>
            <w:r>
              <w:rPr>
                <w:sz w:val="20"/>
                <w:szCs w:val="20"/>
              </w:rPr>
              <w:t xml:space="preserve">Prior state – </w:t>
            </w:r>
            <w:r w:rsidR="002E56C7" w:rsidRPr="002E56C7">
              <w:rPr>
                <w:sz w:val="20"/>
                <w:szCs w:val="20"/>
              </w:rPr>
              <w:t>high cost, poor standardi</w:t>
            </w:r>
            <w:r w:rsidR="002E56C7">
              <w:rPr>
                <w:sz w:val="20"/>
                <w:szCs w:val="20"/>
              </w:rPr>
              <w:t>z</w:t>
            </w:r>
            <w:r w:rsidR="002E56C7" w:rsidRPr="002E56C7">
              <w:rPr>
                <w:sz w:val="20"/>
                <w:szCs w:val="20"/>
              </w:rPr>
              <w:t>ation, legacy debt</w:t>
            </w:r>
          </w:p>
        </w:tc>
      </w:tr>
      <w:tr w:rsidR="009B0B46" w:rsidRPr="00396BD0" w14:paraId="0B9B1DD5" w14:textId="77777777" w:rsidTr="00537353">
        <w:tc>
          <w:tcPr>
            <w:tcW w:w="1829" w:type="dxa"/>
          </w:tcPr>
          <w:p w14:paraId="6E9A2CFF" w14:textId="77777777" w:rsidR="009B0B46" w:rsidRPr="00342F9F" w:rsidRDefault="009B0B46" w:rsidP="000E432B">
            <w:pPr>
              <w:pStyle w:val="p1"/>
              <w:spacing w:after="0" w:line="480" w:lineRule="auto"/>
              <w:rPr>
                <w:sz w:val="20"/>
                <w:szCs w:val="20"/>
              </w:rPr>
            </w:pPr>
            <w:r w:rsidRPr="00342F9F">
              <w:rPr>
                <w:sz w:val="20"/>
                <w:szCs w:val="20"/>
              </w:rPr>
              <w:t>Private Cloud</w:t>
            </w:r>
          </w:p>
        </w:tc>
        <w:tc>
          <w:tcPr>
            <w:tcW w:w="1509" w:type="dxa"/>
          </w:tcPr>
          <w:p w14:paraId="2BBD14DF" w14:textId="310D9007" w:rsidR="009B0B46" w:rsidRPr="00396BD0" w:rsidRDefault="002E56C7" w:rsidP="000E432B">
            <w:pPr>
              <w:pStyle w:val="p1"/>
              <w:spacing w:after="0" w:line="480" w:lineRule="auto"/>
              <w:rPr>
                <w:sz w:val="20"/>
                <w:szCs w:val="20"/>
              </w:rPr>
            </w:pPr>
            <w:r>
              <w:rPr>
                <w:sz w:val="20"/>
                <w:szCs w:val="20"/>
              </w:rPr>
              <w:t>High CAPEX + Ops</w:t>
            </w:r>
          </w:p>
        </w:tc>
        <w:tc>
          <w:tcPr>
            <w:tcW w:w="1595" w:type="dxa"/>
          </w:tcPr>
          <w:p w14:paraId="0FD66796" w14:textId="0834CB74" w:rsidR="009B0B46" w:rsidRDefault="002E56C7" w:rsidP="000E432B">
            <w:pPr>
              <w:pStyle w:val="p1"/>
              <w:spacing w:after="0" w:line="480" w:lineRule="auto"/>
              <w:rPr>
                <w:sz w:val="20"/>
                <w:szCs w:val="20"/>
              </w:rPr>
            </w:pPr>
            <w:r>
              <w:rPr>
                <w:sz w:val="20"/>
                <w:szCs w:val="20"/>
              </w:rPr>
              <w:t>Moderate</w:t>
            </w:r>
          </w:p>
        </w:tc>
        <w:tc>
          <w:tcPr>
            <w:tcW w:w="1305" w:type="dxa"/>
          </w:tcPr>
          <w:p w14:paraId="2F509E4A" w14:textId="53237150" w:rsidR="009B0B46" w:rsidRDefault="002E56C7" w:rsidP="000E432B">
            <w:pPr>
              <w:pStyle w:val="p1"/>
              <w:spacing w:after="0" w:line="480" w:lineRule="auto"/>
              <w:rPr>
                <w:sz w:val="20"/>
                <w:szCs w:val="20"/>
              </w:rPr>
            </w:pPr>
            <w:r>
              <w:rPr>
                <w:sz w:val="20"/>
                <w:szCs w:val="20"/>
              </w:rPr>
              <w:t>Limited to owned data centers</w:t>
            </w:r>
          </w:p>
        </w:tc>
        <w:tc>
          <w:tcPr>
            <w:tcW w:w="2752" w:type="dxa"/>
          </w:tcPr>
          <w:p w14:paraId="42D54A95" w14:textId="31F3430C" w:rsidR="009B0B46" w:rsidRPr="00DA3A0A" w:rsidRDefault="002E0E09" w:rsidP="000E432B">
            <w:pPr>
              <w:pStyle w:val="p1"/>
              <w:spacing w:after="0" w:line="480" w:lineRule="auto"/>
              <w:rPr>
                <w:sz w:val="20"/>
                <w:szCs w:val="20"/>
              </w:rPr>
            </w:pPr>
            <w:r>
              <w:rPr>
                <w:sz w:val="20"/>
                <w:szCs w:val="20"/>
              </w:rPr>
              <w:t>C</w:t>
            </w:r>
            <w:r w:rsidRPr="002E0E09">
              <w:rPr>
                <w:sz w:val="20"/>
                <w:szCs w:val="20"/>
              </w:rPr>
              <w:t>annot consolidate 60-country footprint at acceptable cost</w:t>
            </w:r>
          </w:p>
        </w:tc>
      </w:tr>
      <w:tr w:rsidR="009B0B46" w:rsidRPr="00396BD0" w14:paraId="28C7F40B" w14:textId="77777777" w:rsidTr="00537353">
        <w:tc>
          <w:tcPr>
            <w:tcW w:w="1829" w:type="dxa"/>
          </w:tcPr>
          <w:p w14:paraId="58D436D7" w14:textId="670DA5AA" w:rsidR="009B0B46" w:rsidRPr="00342F9F" w:rsidRDefault="009B0B46" w:rsidP="000E432B">
            <w:pPr>
              <w:pStyle w:val="p1"/>
              <w:spacing w:after="0" w:line="480" w:lineRule="auto"/>
              <w:rPr>
                <w:b/>
                <w:bCs/>
                <w:sz w:val="20"/>
                <w:szCs w:val="20"/>
              </w:rPr>
            </w:pPr>
            <w:r>
              <w:rPr>
                <w:b/>
                <w:bCs/>
                <w:sz w:val="20"/>
                <w:szCs w:val="20"/>
              </w:rPr>
              <w:t>Public Cloud (</w:t>
            </w:r>
            <w:r w:rsidR="002E0E09">
              <w:rPr>
                <w:b/>
                <w:bCs/>
                <w:sz w:val="20"/>
                <w:szCs w:val="20"/>
              </w:rPr>
              <w:t>6 AWS regions</w:t>
            </w:r>
            <w:r>
              <w:rPr>
                <w:b/>
                <w:bCs/>
                <w:sz w:val="20"/>
                <w:szCs w:val="20"/>
              </w:rPr>
              <w:t>)</w:t>
            </w:r>
          </w:p>
        </w:tc>
        <w:tc>
          <w:tcPr>
            <w:tcW w:w="1509" w:type="dxa"/>
          </w:tcPr>
          <w:p w14:paraId="6048B45D" w14:textId="08CC65AF" w:rsidR="009B0B46" w:rsidRPr="00396BD0" w:rsidRDefault="002E0E09" w:rsidP="000E432B">
            <w:pPr>
              <w:pStyle w:val="p1"/>
              <w:spacing w:after="0" w:line="480" w:lineRule="auto"/>
              <w:rPr>
                <w:sz w:val="20"/>
                <w:szCs w:val="20"/>
              </w:rPr>
            </w:pPr>
            <w:r>
              <w:rPr>
                <w:sz w:val="20"/>
                <w:szCs w:val="20"/>
              </w:rPr>
              <w:t>OPEX – 30% projected savings</w:t>
            </w:r>
          </w:p>
        </w:tc>
        <w:tc>
          <w:tcPr>
            <w:tcW w:w="1595" w:type="dxa"/>
          </w:tcPr>
          <w:p w14:paraId="603C40F4" w14:textId="6914A78E" w:rsidR="009B0B46" w:rsidRDefault="002E0E09" w:rsidP="000E432B">
            <w:pPr>
              <w:pStyle w:val="p1"/>
              <w:spacing w:after="0" w:line="480" w:lineRule="auto"/>
              <w:rPr>
                <w:sz w:val="20"/>
                <w:szCs w:val="20"/>
              </w:rPr>
            </w:pPr>
            <w:r>
              <w:rPr>
                <w:sz w:val="20"/>
                <w:szCs w:val="20"/>
              </w:rPr>
              <w:t xml:space="preserve">High – </w:t>
            </w:r>
            <w:proofErr w:type="spellStart"/>
            <w:r>
              <w:rPr>
                <w:sz w:val="20"/>
                <w:szCs w:val="20"/>
              </w:rPr>
              <w:t>IaC</w:t>
            </w:r>
            <w:proofErr w:type="spellEnd"/>
            <w:r>
              <w:rPr>
                <w:sz w:val="20"/>
                <w:szCs w:val="20"/>
              </w:rPr>
              <w:t xml:space="preserve"> enforces standards globally</w:t>
            </w:r>
          </w:p>
        </w:tc>
        <w:tc>
          <w:tcPr>
            <w:tcW w:w="1305" w:type="dxa"/>
          </w:tcPr>
          <w:p w14:paraId="0294C36F" w14:textId="72401478" w:rsidR="009B0B46" w:rsidRDefault="002E0E09" w:rsidP="000E432B">
            <w:pPr>
              <w:pStyle w:val="p1"/>
              <w:spacing w:after="0" w:line="480" w:lineRule="auto"/>
              <w:rPr>
                <w:sz w:val="20"/>
                <w:szCs w:val="20"/>
              </w:rPr>
            </w:pPr>
            <w:r>
              <w:rPr>
                <w:sz w:val="20"/>
                <w:szCs w:val="20"/>
              </w:rPr>
              <w:t>6 regions cover global operations</w:t>
            </w:r>
          </w:p>
        </w:tc>
        <w:tc>
          <w:tcPr>
            <w:tcW w:w="2752" w:type="dxa"/>
          </w:tcPr>
          <w:p w14:paraId="201A374B" w14:textId="24866D3D" w:rsidR="009B0B46" w:rsidRPr="00DA3A0A" w:rsidRDefault="009B0B46" w:rsidP="000E432B">
            <w:pPr>
              <w:pStyle w:val="p1"/>
              <w:spacing w:after="0" w:line="480" w:lineRule="auto"/>
              <w:rPr>
                <w:sz w:val="20"/>
                <w:szCs w:val="20"/>
              </w:rPr>
            </w:pPr>
            <w:r>
              <w:rPr>
                <w:b/>
                <w:bCs/>
                <w:sz w:val="20"/>
                <w:szCs w:val="20"/>
              </w:rPr>
              <w:t>Adopted</w:t>
            </w:r>
            <w:r>
              <w:rPr>
                <w:sz w:val="20"/>
                <w:szCs w:val="20"/>
              </w:rPr>
              <w:t xml:space="preserve"> – </w:t>
            </w:r>
            <w:r w:rsidR="00D15547" w:rsidRPr="00D15547">
              <w:rPr>
                <w:sz w:val="20"/>
                <w:szCs w:val="20"/>
              </w:rPr>
              <w:t>consolidation + moderni</w:t>
            </w:r>
            <w:r w:rsidR="00D15547">
              <w:rPr>
                <w:sz w:val="20"/>
                <w:szCs w:val="20"/>
              </w:rPr>
              <w:t>z</w:t>
            </w:r>
            <w:r w:rsidR="00D15547" w:rsidRPr="00D15547">
              <w:rPr>
                <w:sz w:val="20"/>
                <w:szCs w:val="20"/>
              </w:rPr>
              <w:t>ation + cost reduction</w:t>
            </w:r>
          </w:p>
        </w:tc>
      </w:tr>
      <w:tr w:rsidR="009B0B46" w:rsidRPr="00396BD0" w14:paraId="2AA0CA9B" w14:textId="77777777" w:rsidTr="00537353">
        <w:tc>
          <w:tcPr>
            <w:tcW w:w="1829" w:type="dxa"/>
          </w:tcPr>
          <w:p w14:paraId="19EA1288" w14:textId="03CDFE04" w:rsidR="009B0B46" w:rsidRDefault="00D15547" w:rsidP="000E432B">
            <w:pPr>
              <w:pStyle w:val="p1"/>
              <w:spacing w:after="0" w:line="480" w:lineRule="auto"/>
              <w:rPr>
                <w:sz w:val="20"/>
                <w:szCs w:val="20"/>
              </w:rPr>
            </w:pPr>
            <w:r>
              <w:rPr>
                <w:sz w:val="20"/>
                <w:szCs w:val="20"/>
              </w:rPr>
              <w:t>Hybrid Cloud</w:t>
            </w:r>
          </w:p>
        </w:tc>
        <w:tc>
          <w:tcPr>
            <w:tcW w:w="1509" w:type="dxa"/>
          </w:tcPr>
          <w:p w14:paraId="43D5984A" w14:textId="4F300DF2" w:rsidR="009B0B46" w:rsidRDefault="00D15547" w:rsidP="000E432B">
            <w:pPr>
              <w:pStyle w:val="p1"/>
              <w:spacing w:after="0" w:line="480" w:lineRule="auto"/>
              <w:rPr>
                <w:sz w:val="20"/>
                <w:szCs w:val="20"/>
              </w:rPr>
            </w:pPr>
            <w:r>
              <w:rPr>
                <w:sz w:val="20"/>
                <w:szCs w:val="20"/>
              </w:rPr>
              <w:t>Medium – dual infrastructure</w:t>
            </w:r>
          </w:p>
        </w:tc>
        <w:tc>
          <w:tcPr>
            <w:tcW w:w="1595" w:type="dxa"/>
          </w:tcPr>
          <w:p w14:paraId="74402127" w14:textId="6E6FF7E2" w:rsidR="009B0B46" w:rsidRDefault="00D15547" w:rsidP="000E432B">
            <w:pPr>
              <w:pStyle w:val="p1"/>
              <w:spacing w:after="0" w:line="480" w:lineRule="auto"/>
              <w:rPr>
                <w:sz w:val="20"/>
                <w:szCs w:val="20"/>
              </w:rPr>
            </w:pPr>
            <w:r>
              <w:rPr>
                <w:sz w:val="20"/>
                <w:szCs w:val="20"/>
              </w:rPr>
              <w:t>Medium</w:t>
            </w:r>
          </w:p>
        </w:tc>
        <w:tc>
          <w:tcPr>
            <w:tcW w:w="1305" w:type="dxa"/>
          </w:tcPr>
          <w:p w14:paraId="5B44BFF0" w14:textId="73D244C3" w:rsidR="009B0B46" w:rsidRDefault="00D15547" w:rsidP="000E432B">
            <w:pPr>
              <w:pStyle w:val="p1"/>
              <w:spacing w:after="0" w:line="480" w:lineRule="auto"/>
              <w:rPr>
                <w:sz w:val="20"/>
                <w:szCs w:val="20"/>
              </w:rPr>
            </w:pPr>
            <w:r>
              <w:rPr>
                <w:sz w:val="20"/>
                <w:szCs w:val="20"/>
              </w:rPr>
              <w:t>High</w:t>
            </w:r>
          </w:p>
        </w:tc>
        <w:tc>
          <w:tcPr>
            <w:tcW w:w="2752" w:type="dxa"/>
          </w:tcPr>
          <w:p w14:paraId="7784543E" w14:textId="035F97DE" w:rsidR="00537353" w:rsidRDefault="00537353" w:rsidP="000E432B">
            <w:pPr>
              <w:pStyle w:val="p1"/>
              <w:spacing w:after="0" w:line="480" w:lineRule="auto"/>
              <w:rPr>
                <w:sz w:val="20"/>
                <w:szCs w:val="20"/>
              </w:rPr>
            </w:pPr>
            <w:r>
              <w:rPr>
                <w:sz w:val="20"/>
                <w:szCs w:val="20"/>
              </w:rPr>
              <w:t xml:space="preserve">Transitional state – </w:t>
            </w:r>
            <w:r w:rsidRPr="00537353">
              <w:rPr>
                <w:sz w:val="20"/>
                <w:szCs w:val="20"/>
              </w:rPr>
              <w:t>may be required long-term for OT/SCADA system</w:t>
            </w:r>
          </w:p>
        </w:tc>
      </w:tr>
    </w:tbl>
    <w:p w14:paraId="75896E5A" w14:textId="355D91A7" w:rsidR="009B0B46" w:rsidRDefault="00537353" w:rsidP="009B0B46">
      <w:pPr>
        <w:pStyle w:val="p1"/>
        <w:spacing w:after="0" w:line="480" w:lineRule="auto"/>
        <w:ind w:left="360" w:firstLine="432"/>
        <w:jc w:val="both"/>
        <w:rPr>
          <w:i/>
          <w:iCs/>
          <w:color w:val="0E0E0E"/>
          <w:sz w:val="20"/>
          <w:szCs w:val="20"/>
        </w:rPr>
      </w:pPr>
      <w:r w:rsidRPr="00537353">
        <w:rPr>
          <w:i/>
          <w:iCs/>
          <w:color w:val="0E0E0E"/>
          <w:sz w:val="20"/>
          <w:szCs w:val="20"/>
        </w:rPr>
        <w:lastRenderedPageBreak/>
        <w:t xml:space="preserve">Table 8: Deployment model comparison for Voith (Amazon Web Services, </w:t>
      </w:r>
      <w:r w:rsidR="00FB5C3C">
        <w:rPr>
          <w:i/>
          <w:iCs/>
          <w:color w:val="0E0E0E"/>
          <w:sz w:val="20"/>
          <w:szCs w:val="20"/>
        </w:rPr>
        <w:t>n.d.</w:t>
      </w:r>
      <w:r w:rsidRPr="00537353">
        <w:rPr>
          <w:i/>
          <w:iCs/>
          <w:color w:val="0E0E0E"/>
          <w:sz w:val="20"/>
          <w:szCs w:val="20"/>
        </w:rPr>
        <w:t>; McHaney, 2021).</w:t>
      </w:r>
    </w:p>
    <w:p w14:paraId="345B6EED" w14:textId="391B06A6" w:rsidR="009B0B46" w:rsidRPr="00D42A77" w:rsidRDefault="00972FF5" w:rsidP="009B0B46">
      <w:pPr>
        <w:pStyle w:val="Heading1"/>
        <w:numPr>
          <w:ilvl w:val="1"/>
          <w:numId w:val="1"/>
        </w:numPr>
        <w:spacing w:after="0" w:line="480" w:lineRule="auto"/>
        <w:rPr>
          <w:rFonts w:ascii="Times New Roman" w:hAnsi="Times New Roman" w:cs="Times New Roman"/>
          <w:sz w:val="28"/>
          <w:szCs w:val="28"/>
        </w:rPr>
      </w:pPr>
      <w:bookmarkStart w:id="18" w:name="_Toc226048517"/>
      <w:r>
        <w:rPr>
          <w:rFonts w:ascii="Times New Roman" w:hAnsi="Times New Roman" w:cs="Times New Roman"/>
          <w:sz w:val="28"/>
          <w:szCs w:val="28"/>
        </w:rPr>
        <w:t>Cloud Services Analysis</w:t>
      </w:r>
      <w:bookmarkEnd w:id="18"/>
    </w:p>
    <w:p w14:paraId="32BB5A15" w14:textId="77095896" w:rsidR="009B0B46" w:rsidRDefault="00E145F8" w:rsidP="009B0B46">
      <w:pPr>
        <w:pStyle w:val="p1"/>
        <w:spacing w:after="0" w:line="480" w:lineRule="auto"/>
        <w:ind w:left="360" w:firstLine="432"/>
      </w:pPr>
      <w:r w:rsidRPr="00E145F8">
        <w:t>Voith's AWS engagement combines migration services, managed analytics, DevOps tooling, skills development infrastructure, and FinOps practices to deliver both immediate consolidation benefits and long-term operational moderni</w:t>
      </w:r>
      <w:r>
        <w:t>z</w:t>
      </w:r>
      <w:r w:rsidRPr="00E145F8">
        <w:t>ation (</w:t>
      </w:r>
      <w:r w:rsidR="00185235">
        <w:t>Amazon Web Services, n.d.)</w:t>
      </w:r>
      <w:r w:rsidRPr="00E145F8">
        <w:t>:</w:t>
      </w:r>
    </w:p>
    <w:tbl>
      <w:tblPr>
        <w:tblStyle w:val="TableGrid"/>
        <w:tblW w:w="0" w:type="auto"/>
        <w:tblInd w:w="360" w:type="dxa"/>
        <w:tblLook w:val="04A0" w:firstRow="1" w:lastRow="0" w:firstColumn="1" w:lastColumn="0" w:noHBand="0" w:noVBand="1"/>
      </w:tblPr>
      <w:tblGrid>
        <w:gridCol w:w="1705"/>
        <w:gridCol w:w="3420"/>
        <w:gridCol w:w="3865"/>
      </w:tblGrid>
      <w:tr w:rsidR="009B0B46" w:rsidRPr="00396BD0" w14:paraId="7F8E61E4" w14:textId="77777777" w:rsidTr="00E1053A">
        <w:tc>
          <w:tcPr>
            <w:tcW w:w="1705" w:type="dxa"/>
            <w:shd w:val="clear" w:color="auto" w:fill="DAE9F7" w:themeFill="text2" w:themeFillTint="1A"/>
            <w:vAlign w:val="center"/>
          </w:tcPr>
          <w:p w14:paraId="587BA541" w14:textId="77777777" w:rsidR="009B0B46" w:rsidRPr="00DB69C0" w:rsidRDefault="009B0B46" w:rsidP="000E432B">
            <w:pPr>
              <w:pStyle w:val="p1"/>
              <w:spacing w:after="0" w:line="480" w:lineRule="auto"/>
              <w:jc w:val="center"/>
              <w:rPr>
                <w:b/>
                <w:bCs/>
                <w:color w:val="404040" w:themeColor="text1" w:themeTint="BF"/>
                <w:sz w:val="20"/>
                <w:szCs w:val="20"/>
              </w:rPr>
            </w:pPr>
            <w:r w:rsidRPr="00DB69C0">
              <w:rPr>
                <w:b/>
                <w:bCs/>
                <w:color w:val="404040" w:themeColor="text1" w:themeTint="BF"/>
                <w:sz w:val="20"/>
                <w:szCs w:val="20"/>
              </w:rPr>
              <w:t xml:space="preserve">Service </w:t>
            </w:r>
          </w:p>
        </w:tc>
        <w:tc>
          <w:tcPr>
            <w:tcW w:w="3420" w:type="dxa"/>
            <w:shd w:val="clear" w:color="auto" w:fill="DAE9F7" w:themeFill="text2" w:themeFillTint="1A"/>
            <w:vAlign w:val="center"/>
          </w:tcPr>
          <w:p w14:paraId="1A7F8F59" w14:textId="77777777" w:rsidR="009B0B46" w:rsidRPr="00DB69C0" w:rsidRDefault="009B0B46" w:rsidP="000E432B">
            <w:pPr>
              <w:pStyle w:val="p1"/>
              <w:spacing w:after="0" w:line="480" w:lineRule="auto"/>
              <w:jc w:val="center"/>
              <w:rPr>
                <w:b/>
                <w:bCs/>
                <w:color w:val="404040" w:themeColor="text1" w:themeTint="BF"/>
                <w:sz w:val="20"/>
                <w:szCs w:val="20"/>
              </w:rPr>
            </w:pPr>
            <w:r w:rsidRPr="00DB69C0">
              <w:rPr>
                <w:b/>
                <w:bCs/>
                <w:color w:val="404040" w:themeColor="text1" w:themeTint="BF"/>
                <w:sz w:val="20"/>
                <w:szCs w:val="20"/>
              </w:rPr>
              <w:t>Purpose</w:t>
            </w:r>
          </w:p>
        </w:tc>
        <w:tc>
          <w:tcPr>
            <w:tcW w:w="3865" w:type="dxa"/>
            <w:shd w:val="clear" w:color="auto" w:fill="DAE9F7" w:themeFill="text2" w:themeFillTint="1A"/>
            <w:vAlign w:val="center"/>
          </w:tcPr>
          <w:p w14:paraId="2AAB0FEB" w14:textId="77777777" w:rsidR="009B0B46" w:rsidRPr="00DB69C0" w:rsidRDefault="009B0B46" w:rsidP="000E432B">
            <w:pPr>
              <w:pStyle w:val="p1"/>
              <w:spacing w:after="0" w:line="480" w:lineRule="auto"/>
              <w:jc w:val="center"/>
              <w:rPr>
                <w:b/>
                <w:bCs/>
                <w:color w:val="404040" w:themeColor="text1" w:themeTint="BF"/>
                <w:sz w:val="20"/>
                <w:szCs w:val="20"/>
              </w:rPr>
            </w:pPr>
            <w:r w:rsidRPr="00DB69C0">
              <w:rPr>
                <w:b/>
                <w:bCs/>
                <w:color w:val="404040" w:themeColor="text1" w:themeTint="BF"/>
                <w:sz w:val="20"/>
                <w:szCs w:val="20"/>
              </w:rPr>
              <w:t>Business Outcome</w:t>
            </w:r>
          </w:p>
        </w:tc>
      </w:tr>
      <w:tr w:rsidR="009B0B46" w:rsidRPr="00396BD0" w14:paraId="70DEA9C8" w14:textId="77777777" w:rsidTr="00E1053A">
        <w:tc>
          <w:tcPr>
            <w:tcW w:w="1705" w:type="dxa"/>
          </w:tcPr>
          <w:p w14:paraId="144E5886" w14:textId="79914FE5" w:rsidR="009B0B46" w:rsidRPr="00396BD0" w:rsidRDefault="00DC1FAF" w:rsidP="000E432B">
            <w:pPr>
              <w:pStyle w:val="p1"/>
              <w:spacing w:after="0" w:line="480" w:lineRule="auto"/>
              <w:rPr>
                <w:sz w:val="20"/>
                <w:szCs w:val="20"/>
              </w:rPr>
            </w:pPr>
            <w:r>
              <w:rPr>
                <w:sz w:val="20"/>
                <w:szCs w:val="20"/>
              </w:rPr>
              <w:t>AWS Professional Services</w:t>
            </w:r>
          </w:p>
        </w:tc>
        <w:tc>
          <w:tcPr>
            <w:tcW w:w="3420" w:type="dxa"/>
          </w:tcPr>
          <w:p w14:paraId="1CA6C75A" w14:textId="281D953B" w:rsidR="009B0B46" w:rsidRPr="00396BD0" w:rsidRDefault="004C5521" w:rsidP="000E432B">
            <w:pPr>
              <w:pStyle w:val="p1"/>
              <w:spacing w:after="0" w:line="480" w:lineRule="auto"/>
              <w:rPr>
                <w:sz w:val="20"/>
                <w:szCs w:val="20"/>
              </w:rPr>
            </w:pPr>
            <w:r w:rsidRPr="004C5521">
              <w:rPr>
                <w:sz w:val="20"/>
                <w:szCs w:val="20"/>
              </w:rPr>
              <w:t>Expert-led migration planning and execution across four waves</w:t>
            </w:r>
          </w:p>
        </w:tc>
        <w:tc>
          <w:tcPr>
            <w:tcW w:w="3865" w:type="dxa"/>
          </w:tcPr>
          <w:p w14:paraId="453A83CA" w14:textId="55063BEA" w:rsidR="009B0B46" w:rsidRPr="00396BD0" w:rsidRDefault="00E1053A" w:rsidP="000E432B">
            <w:pPr>
              <w:pStyle w:val="p1"/>
              <w:spacing w:after="0" w:line="480" w:lineRule="auto"/>
              <w:rPr>
                <w:sz w:val="20"/>
                <w:szCs w:val="20"/>
              </w:rPr>
            </w:pPr>
            <w:r w:rsidRPr="00E1053A">
              <w:rPr>
                <w:sz w:val="20"/>
                <w:szCs w:val="20"/>
              </w:rPr>
              <w:t>Structured migration with increasing velocity as team skills develop wave-by-</w:t>
            </w:r>
            <w:proofErr w:type="spellStart"/>
            <w:r w:rsidRPr="00E1053A">
              <w:rPr>
                <w:sz w:val="20"/>
                <w:szCs w:val="20"/>
              </w:rPr>
              <w:t>wave</w:t>
            </w:r>
            <w:r w:rsidR="00CD3887">
              <w:rPr>
                <w:sz w:val="20"/>
                <w:szCs w:val="20"/>
              </w:rPr>
              <w:t>x</w:t>
            </w:r>
            <w:proofErr w:type="spellEnd"/>
          </w:p>
        </w:tc>
      </w:tr>
      <w:tr w:rsidR="009B0B46" w:rsidRPr="00396BD0" w14:paraId="50CC5AFB" w14:textId="77777777" w:rsidTr="00E1053A">
        <w:tc>
          <w:tcPr>
            <w:tcW w:w="1705" w:type="dxa"/>
          </w:tcPr>
          <w:p w14:paraId="29244FD9" w14:textId="118318B6" w:rsidR="009B0B46" w:rsidRPr="00396BD0" w:rsidRDefault="00DC1FAF" w:rsidP="000E432B">
            <w:pPr>
              <w:pStyle w:val="p1"/>
              <w:spacing w:after="0" w:line="480" w:lineRule="auto"/>
              <w:rPr>
                <w:sz w:val="20"/>
                <w:szCs w:val="20"/>
              </w:rPr>
            </w:pPr>
            <w:r>
              <w:rPr>
                <w:sz w:val="20"/>
                <w:szCs w:val="20"/>
              </w:rPr>
              <w:t>Slalom (AWS Implementation Partner)</w:t>
            </w:r>
          </w:p>
        </w:tc>
        <w:tc>
          <w:tcPr>
            <w:tcW w:w="3420" w:type="dxa"/>
          </w:tcPr>
          <w:p w14:paraId="71180AC6" w14:textId="46AA047A" w:rsidR="009B0B46" w:rsidRPr="00396BD0" w:rsidRDefault="004C5521" w:rsidP="000E432B">
            <w:pPr>
              <w:pStyle w:val="p1"/>
              <w:spacing w:after="0" w:line="480" w:lineRule="auto"/>
              <w:rPr>
                <w:sz w:val="20"/>
                <w:szCs w:val="20"/>
              </w:rPr>
            </w:pPr>
            <w:r w:rsidRPr="004C5521">
              <w:rPr>
                <w:sz w:val="20"/>
                <w:szCs w:val="20"/>
              </w:rPr>
              <w:t>On-the-ground migration execution and workforce upskilling</w:t>
            </w:r>
          </w:p>
        </w:tc>
        <w:tc>
          <w:tcPr>
            <w:tcW w:w="3865" w:type="dxa"/>
          </w:tcPr>
          <w:p w14:paraId="4262510E" w14:textId="01F9C609" w:rsidR="009B0B46" w:rsidRPr="00396BD0" w:rsidRDefault="00E1053A" w:rsidP="000E432B">
            <w:pPr>
              <w:pStyle w:val="p1"/>
              <w:spacing w:after="0" w:line="480" w:lineRule="auto"/>
              <w:rPr>
                <w:sz w:val="20"/>
                <w:szCs w:val="20"/>
              </w:rPr>
            </w:pPr>
            <w:r w:rsidRPr="00E1053A">
              <w:rPr>
                <w:sz w:val="20"/>
                <w:szCs w:val="20"/>
              </w:rPr>
              <w:t>Accelerated migration with embedded partner expertise; reduced time-to-cloud</w:t>
            </w:r>
          </w:p>
        </w:tc>
      </w:tr>
      <w:tr w:rsidR="009B0B46" w:rsidRPr="00396BD0" w14:paraId="486F73D5" w14:textId="77777777" w:rsidTr="00E1053A">
        <w:tc>
          <w:tcPr>
            <w:tcW w:w="1705" w:type="dxa"/>
          </w:tcPr>
          <w:p w14:paraId="4ACB214E" w14:textId="1B132A07" w:rsidR="009B0B46" w:rsidRDefault="00DC1FAF" w:rsidP="000E432B">
            <w:pPr>
              <w:pStyle w:val="p1"/>
              <w:spacing w:after="0" w:line="480" w:lineRule="auto"/>
              <w:rPr>
                <w:sz w:val="20"/>
                <w:szCs w:val="20"/>
              </w:rPr>
            </w:pPr>
            <w:r>
              <w:rPr>
                <w:sz w:val="20"/>
                <w:szCs w:val="20"/>
              </w:rPr>
              <w:t>Amazon Athena</w:t>
            </w:r>
          </w:p>
        </w:tc>
        <w:tc>
          <w:tcPr>
            <w:tcW w:w="3420" w:type="dxa"/>
          </w:tcPr>
          <w:p w14:paraId="6DC98A2B" w14:textId="689AAC84" w:rsidR="009B0B46" w:rsidRDefault="004C5521" w:rsidP="000E432B">
            <w:pPr>
              <w:pStyle w:val="p1"/>
              <w:spacing w:after="0" w:line="480" w:lineRule="auto"/>
              <w:rPr>
                <w:sz w:val="20"/>
                <w:szCs w:val="20"/>
              </w:rPr>
            </w:pPr>
            <w:r w:rsidRPr="004C5521">
              <w:rPr>
                <w:sz w:val="20"/>
                <w:szCs w:val="20"/>
              </w:rPr>
              <w:t xml:space="preserve">Serverless analytics </w:t>
            </w:r>
            <w:r>
              <w:rPr>
                <w:sz w:val="20"/>
                <w:szCs w:val="20"/>
              </w:rPr>
              <w:t xml:space="preserve">– </w:t>
            </w:r>
            <w:r w:rsidRPr="004C5521">
              <w:rPr>
                <w:sz w:val="20"/>
                <w:szCs w:val="20"/>
              </w:rPr>
              <w:t>queries data in S3 without provisioning servers</w:t>
            </w:r>
          </w:p>
        </w:tc>
        <w:tc>
          <w:tcPr>
            <w:tcW w:w="3865" w:type="dxa"/>
          </w:tcPr>
          <w:p w14:paraId="67C695D8" w14:textId="530DA813" w:rsidR="009B0B46" w:rsidRDefault="00E1053A" w:rsidP="000E432B">
            <w:pPr>
              <w:pStyle w:val="p1"/>
              <w:spacing w:after="0" w:line="480" w:lineRule="auto"/>
              <w:rPr>
                <w:sz w:val="20"/>
                <w:szCs w:val="20"/>
              </w:rPr>
            </w:pPr>
            <w:r w:rsidRPr="00E1053A">
              <w:rPr>
                <w:sz w:val="20"/>
                <w:szCs w:val="20"/>
              </w:rPr>
              <w:t>Eliminates database server administration overhead; pay-per-query cost model</w:t>
            </w:r>
          </w:p>
        </w:tc>
      </w:tr>
      <w:tr w:rsidR="009B0B46" w:rsidRPr="00396BD0" w14:paraId="73F7B1B0" w14:textId="77777777" w:rsidTr="00E1053A">
        <w:tc>
          <w:tcPr>
            <w:tcW w:w="1705" w:type="dxa"/>
          </w:tcPr>
          <w:p w14:paraId="76BB8F96" w14:textId="76C9A2DD" w:rsidR="009B0B46" w:rsidRDefault="00DC1FAF" w:rsidP="000E432B">
            <w:pPr>
              <w:pStyle w:val="p1"/>
              <w:spacing w:after="0" w:line="480" w:lineRule="auto"/>
              <w:rPr>
                <w:sz w:val="20"/>
                <w:szCs w:val="20"/>
              </w:rPr>
            </w:pPr>
            <w:r>
              <w:rPr>
                <w:sz w:val="20"/>
                <w:szCs w:val="20"/>
              </w:rPr>
              <w:t>Infrastructure as Code (</w:t>
            </w:r>
            <w:proofErr w:type="spellStart"/>
            <w:r>
              <w:rPr>
                <w:sz w:val="20"/>
                <w:szCs w:val="20"/>
              </w:rPr>
              <w:t>IaC</w:t>
            </w:r>
            <w:proofErr w:type="spellEnd"/>
            <w:r>
              <w:rPr>
                <w:sz w:val="20"/>
                <w:szCs w:val="20"/>
              </w:rPr>
              <w:t>)</w:t>
            </w:r>
          </w:p>
        </w:tc>
        <w:tc>
          <w:tcPr>
            <w:tcW w:w="3420" w:type="dxa"/>
          </w:tcPr>
          <w:p w14:paraId="14806C33" w14:textId="181C8D87" w:rsidR="009B0B46" w:rsidRDefault="00263BA2" w:rsidP="000E432B">
            <w:pPr>
              <w:pStyle w:val="p1"/>
              <w:spacing w:after="0" w:line="480" w:lineRule="auto"/>
              <w:rPr>
                <w:sz w:val="20"/>
                <w:szCs w:val="20"/>
              </w:rPr>
            </w:pPr>
            <w:r w:rsidRPr="00263BA2">
              <w:rPr>
                <w:sz w:val="20"/>
                <w:szCs w:val="20"/>
              </w:rPr>
              <w:t>Automated, version-controlled infrastructure provisioning through reusable scripts rather than manual configuration (Chapple, 2022)</w:t>
            </w:r>
          </w:p>
        </w:tc>
        <w:tc>
          <w:tcPr>
            <w:tcW w:w="3865" w:type="dxa"/>
          </w:tcPr>
          <w:p w14:paraId="1DC39A00" w14:textId="6242DD70" w:rsidR="009B0B46" w:rsidRDefault="00E1053A" w:rsidP="000E432B">
            <w:pPr>
              <w:pStyle w:val="p1"/>
              <w:spacing w:after="0" w:line="480" w:lineRule="auto"/>
              <w:rPr>
                <w:sz w:val="20"/>
                <w:szCs w:val="20"/>
              </w:rPr>
            </w:pPr>
            <w:r w:rsidRPr="00E1053A">
              <w:rPr>
                <w:sz w:val="20"/>
                <w:szCs w:val="20"/>
              </w:rPr>
              <w:t>Central quality standards maintained globally; eliminates manual configuration drift across 146→6 consolidation</w:t>
            </w:r>
          </w:p>
        </w:tc>
      </w:tr>
      <w:tr w:rsidR="009B0B46" w:rsidRPr="00396BD0" w14:paraId="740616B8" w14:textId="77777777" w:rsidTr="00E1053A">
        <w:tc>
          <w:tcPr>
            <w:tcW w:w="1705" w:type="dxa"/>
          </w:tcPr>
          <w:p w14:paraId="006895EB" w14:textId="365D5C24" w:rsidR="009B0B46" w:rsidRDefault="00DC1FAF" w:rsidP="000E432B">
            <w:pPr>
              <w:pStyle w:val="p1"/>
              <w:spacing w:after="0" w:line="480" w:lineRule="auto"/>
              <w:rPr>
                <w:sz w:val="20"/>
                <w:szCs w:val="20"/>
              </w:rPr>
            </w:pPr>
            <w:r>
              <w:rPr>
                <w:sz w:val="20"/>
                <w:szCs w:val="20"/>
              </w:rPr>
              <w:t>Centralized DevOps Model</w:t>
            </w:r>
          </w:p>
        </w:tc>
        <w:tc>
          <w:tcPr>
            <w:tcW w:w="3420" w:type="dxa"/>
          </w:tcPr>
          <w:p w14:paraId="474BF7EA" w14:textId="04C11CB5" w:rsidR="009B0B46" w:rsidRDefault="004C5521" w:rsidP="000E432B">
            <w:pPr>
              <w:pStyle w:val="p1"/>
              <w:spacing w:after="0" w:line="480" w:lineRule="auto"/>
              <w:rPr>
                <w:sz w:val="20"/>
                <w:szCs w:val="20"/>
              </w:rPr>
            </w:pPr>
            <w:r w:rsidRPr="004C5521">
              <w:rPr>
                <w:sz w:val="20"/>
                <w:szCs w:val="20"/>
              </w:rPr>
              <w:t>Operations previously scattered across business units moved to shared DevOps practice</w:t>
            </w:r>
          </w:p>
        </w:tc>
        <w:tc>
          <w:tcPr>
            <w:tcW w:w="3865" w:type="dxa"/>
          </w:tcPr>
          <w:p w14:paraId="4872B7E8" w14:textId="34672B98" w:rsidR="009B0B46" w:rsidRDefault="00E1053A" w:rsidP="000E432B">
            <w:pPr>
              <w:pStyle w:val="p1"/>
              <w:spacing w:after="0" w:line="480" w:lineRule="auto"/>
              <w:rPr>
                <w:sz w:val="20"/>
                <w:szCs w:val="20"/>
              </w:rPr>
            </w:pPr>
            <w:r w:rsidRPr="00E1053A">
              <w:rPr>
                <w:sz w:val="20"/>
                <w:szCs w:val="20"/>
              </w:rPr>
              <w:t>Standardi</w:t>
            </w:r>
            <w:r>
              <w:rPr>
                <w:sz w:val="20"/>
                <w:szCs w:val="20"/>
              </w:rPr>
              <w:t>z</w:t>
            </w:r>
            <w:r w:rsidRPr="00E1053A">
              <w:rPr>
                <w:sz w:val="20"/>
                <w:szCs w:val="20"/>
              </w:rPr>
              <w:t>ed deployment pipelines; reduced manual ops toil organi</w:t>
            </w:r>
            <w:r>
              <w:rPr>
                <w:sz w:val="20"/>
                <w:szCs w:val="20"/>
              </w:rPr>
              <w:t>z</w:t>
            </w:r>
            <w:r w:rsidRPr="00E1053A">
              <w:rPr>
                <w:sz w:val="20"/>
                <w:szCs w:val="20"/>
              </w:rPr>
              <w:t>ation-wide</w:t>
            </w:r>
          </w:p>
        </w:tc>
      </w:tr>
      <w:tr w:rsidR="009B0B46" w:rsidRPr="00396BD0" w14:paraId="14AF5E34" w14:textId="77777777" w:rsidTr="00E1053A">
        <w:tc>
          <w:tcPr>
            <w:tcW w:w="1705" w:type="dxa"/>
          </w:tcPr>
          <w:p w14:paraId="28A29013" w14:textId="42886B3F" w:rsidR="009B0B46" w:rsidRDefault="00DC1FAF" w:rsidP="000E432B">
            <w:pPr>
              <w:pStyle w:val="p1"/>
              <w:spacing w:after="0" w:line="480" w:lineRule="auto"/>
              <w:rPr>
                <w:sz w:val="20"/>
                <w:szCs w:val="20"/>
              </w:rPr>
            </w:pPr>
            <w:r>
              <w:rPr>
                <w:sz w:val="20"/>
                <w:szCs w:val="20"/>
              </w:rPr>
              <w:t>Centralized Security Management</w:t>
            </w:r>
          </w:p>
        </w:tc>
        <w:tc>
          <w:tcPr>
            <w:tcW w:w="3420" w:type="dxa"/>
          </w:tcPr>
          <w:p w14:paraId="7F7DECB5" w14:textId="18D5EABE" w:rsidR="009B0B46" w:rsidRDefault="004C5521" w:rsidP="000E432B">
            <w:pPr>
              <w:pStyle w:val="p1"/>
              <w:spacing w:after="0" w:line="480" w:lineRule="auto"/>
              <w:rPr>
                <w:sz w:val="20"/>
                <w:szCs w:val="20"/>
              </w:rPr>
            </w:pPr>
            <w:r w:rsidRPr="004C5521">
              <w:rPr>
                <w:sz w:val="20"/>
                <w:szCs w:val="20"/>
              </w:rPr>
              <w:t>Unified security governance across all AWS regions</w:t>
            </w:r>
          </w:p>
        </w:tc>
        <w:tc>
          <w:tcPr>
            <w:tcW w:w="3865" w:type="dxa"/>
          </w:tcPr>
          <w:p w14:paraId="1CEEEAB8" w14:textId="3FB9A536" w:rsidR="009B0B46" w:rsidRDefault="004C5521" w:rsidP="000E432B">
            <w:pPr>
              <w:pStyle w:val="p1"/>
              <w:spacing w:after="0" w:line="480" w:lineRule="auto"/>
              <w:rPr>
                <w:sz w:val="20"/>
                <w:szCs w:val="20"/>
              </w:rPr>
            </w:pPr>
            <w:r w:rsidRPr="004C5521">
              <w:rPr>
                <w:sz w:val="20"/>
                <w:szCs w:val="20"/>
              </w:rPr>
              <w:t xml:space="preserve">Single security posture replaces 146 fragmented site </w:t>
            </w:r>
            <w:proofErr w:type="gramStart"/>
            <w:r w:rsidRPr="004C5521">
              <w:rPr>
                <w:sz w:val="20"/>
                <w:szCs w:val="20"/>
              </w:rPr>
              <w:t>policies;</w:t>
            </w:r>
            <w:proofErr w:type="gramEnd"/>
            <w:r w:rsidRPr="004C5521">
              <w:rPr>
                <w:sz w:val="20"/>
                <w:szCs w:val="20"/>
              </w:rPr>
              <w:t xml:space="preserve"> standardi</w:t>
            </w:r>
            <w:r>
              <w:rPr>
                <w:sz w:val="20"/>
                <w:szCs w:val="20"/>
              </w:rPr>
              <w:t>z</w:t>
            </w:r>
            <w:r w:rsidRPr="004C5521">
              <w:rPr>
                <w:sz w:val="20"/>
                <w:szCs w:val="20"/>
              </w:rPr>
              <w:t>ed compliance</w:t>
            </w:r>
          </w:p>
        </w:tc>
      </w:tr>
      <w:tr w:rsidR="009B0B46" w:rsidRPr="00396BD0" w14:paraId="7C3CFF63" w14:textId="77777777" w:rsidTr="00E1053A">
        <w:tc>
          <w:tcPr>
            <w:tcW w:w="1705" w:type="dxa"/>
          </w:tcPr>
          <w:p w14:paraId="26BD9DB3" w14:textId="396E8CDF" w:rsidR="009B0B46" w:rsidRDefault="00DC1FAF" w:rsidP="000E432B">
            <w:pPr>
              <w:pStyle w:val="p1"/>
              <w:spacing w:after="0" w:line="480" w:lineRule="auto"/>
              <w:rPr>
                <w:sz w:val="20"/>
                <w:szCs w:val="20"/>
              </w:rPr>
            </w:pPr>
            <w:r>
              <w:rPr>
                <w:sz w:val="20"/>
                <w:szCs w:val="20"/>
              </w:rPr>
              <w:lastRenderedPageBreak/>
              <w:t xml:space="preserve">AWS </w:t>
            </w:r>
            <w:proofErr w:type="spellStart"/>
            <w:r>
              <w:rPr>
                <w:sz w:val="20"/>
                <w:szCs w:val="20"/>
              </w:rPr>
              <w:t>GameDays</w:t>
            </w:r>
            <w:proofErr w:type="spellEnd"/>
          </w:p>
        </w:tc>
        <w:tc>
          <w:tcPr>
            <w:tcW w:w="3420" w:type="dxa"/>
          </w:tcPr>
          <w:p w14:paraId="5357A754" w14:textId="1205AF37" w:rsidR="009B0B46" w:rsidRDefault="004C5521" w:rsidP="000E432B">
            <w:pPr>
              <w:pStyle w:val="p1"/>
              <w:spacing w:after="0" w:line="480" w:lineRule="auto"/>
              <w:rPr>
                <w:sz w:val="20"/>
                <w:szCs w:val="20"/>
              </w:rPr>
            </w:pPr>
            <w:r w:rsidRPr="004C5521">
              <w:rPr>
                <w:sz w:val="20"/>
                <w:szCs w:val="20"/>
              </w:rPr>
              <w:t xml:space="preserve">Gamified learning events </w:t>
            </w:r>
            <w:r>
              <w:rPr>
                <w:sz w:val="20"/>
                <w:szCs w:val="20"/>
              </w:rPr>
              <w:t>–</w:t>
            </w:r>
            <w:r w:rsidRPr="004C5521">
              <w:rPr>
                <w:sz w:val="20"/>
                <w:szCs w:val="20"/>
              </w:rPr>
              <w:t xml:space="preserve"> hands-on AWS skills development for employees</w:t>
            </w:r>
          </w:p>
        </w:tc>
        <w:tc>
          <w:tcPr>
            <w:tcW w:w="3865" w:type="dxa"/>
          </w:tcPr>
          <w:p w14:paraId="64BB3068" w14:textId="5860C32A" w:rsidR="009B0B46" w:rsidRDefault="004C5521" w:rsidP="000E432B">
            <w:pPr>
              <w:pStyle w:val="p1"/>
              <w:spacing w:after="0" w:line="480" w:lineRule="auto"/>
              <w:rPr>
                <w:sz w:val="20"/>
                <w:szCs w:val="20"/>
              </w:rPr>
            </w:pPr>
            <w:r w:rsidRPr="004C5521">
              <w:rPr>
                <w:sz w:val="20"/>
                <w:szCs w:val="20"/>
              </w:rPr>
              <w:t>Builds in-house cloud capability across 22,000+ employees; reduces external partner dependency</w:t>
            </w:r>
          </w:p>
        </w:tc>
      </w:tr>
      <w:tr w:rsidR="009B0B46" w:rsidRPr="00396BD0" w14:paraId="31C48CF6" w14:textId="77777777" w:rsidTr="00E1053A">
        <w:tc>
          <w:tcPr>
            <w:tcW w:w="1705" w:type="dxa"/>
          </w:tcPr>
          <w:p w14:paraId="4B1E7199" w14:textId="307EF0E0" w:rsidR="009B0B46" w:rsidRDefault="00DC1FAF" w:rsidP="000E432B">
            <w:pPr>
              <w:pStyle w:val="p1"/>
              <w:spacing w:after="0" w:line="480" w:lineRule="auto"/>
              <w:rPr>
                <w:sz w:val="20"/>
                <w:szCs w:val="20"/>
              </w:rPr>
            </w:pPr>
            <w:r>
              <w:rPr>
                <w:sz w:val="20"/>
                <w:szCs w:val="20"/>
              </w:rPr>
              <w:t>FinOps Practices</w:t>
            </w:r>
          </w:p>
        </w:tc>
        <w:tc>
          <w:tcPr>
            <w:tcW w:w="3420" w:type="dxa"/>
          </w:tcPr>
          <w:p w14:paraId="69F8E55A" w14:textId="4D16E760" w:rsidR="009B0B46" w:rsidRDefault="004C5521" w:rsidP="000E432B">
            <w:pPr>
              <w:pStyle w:val="p1"/>
              <w:spacing w:after="0" w:line="480" w:lineRule="auto"/>
              <w:rPr>
                <w:sz w:val="20"/>
                <w:szCs w:val="20"/>
              </w:rPr>
            </w:pPr>
            <w:r w:rsidRPr="004C5521">
              <w:rPr>
                <w:sz w:val="20"/>
                <w:szCs w:val="20"/>
              </w:rPr>
              <w:t xml:space="preserve">Cost governance </w:t>
            </w:r>
            <w:r>
              <w:rPr>
                <w:sz w:val="20"/>
                <w:szCs w:val="20"/>
              </w:rPr>
              <w:t>–</w:t>
            </w:r>
            <w:r w:rsidRPr="004C5521">
              <w:rPr>
                <w:sz w:val="20"/>
                <w:szCs w:val="20"/>
              </w:rPr>
              <w:t xml:space="preserve"> identify, optimi</w:t>
            </w:r>
            <w:r>
              <w:rPr>
                <w:sz w:val="20"/>
                <w:szCs w:val="20"/>
              </w:rPr>
              <w:t>z</w:t>
            </w:r>
            <w:r w:rsidRPr="004C5521">
              <w:rPr>
                <w:sz w:val="20"/>
                <w:szCs w:val="20"/>
              </w:rPr>
              <w:t>e, and attribute cloud spend continuously</w:t>
            </w:r>
          </w:p>
        </w:tc>
        <w:tc>
          <w:tcPr>
            <w:tcW w:w="3865" w:type="dxa"/>
          </w:tcPr>
          <w:p w14:paraId="0C83A7AF" w14:textId="08A6CD20" w:rsidR="009B0B46" w:rsidRDefault="004C5521" w:rsidP="000E432B">
            <w:pPr>
              <w:pStyle w:val="p1"/>
              <w:spacing w:after="0" w:line="480" w:lineRule="auto"/>
              <w:rPr>
                <w:sz w:val="20"/>
                <w:szCs w:val="20"/>
              </w:rPr>
            </w:pPr>
            <w:r w:rsidRPr="004C5521">
              <w:rPr>
                <w:sz w:val="20"/>
                <w:szCs w:val="20"/>
              </w:rPr>
              <w:t>Tracks and validates 30% savings target; informs rightsizing and reserved capacity decisions</w:t>
            </w:r>
          </w:p>
        </w:tc>
      </w:tr>
    </w:tbl>
    <w:p w14:paraId="6E951553" w14:textId="3F2FEB84" w:rsidR="00CD3887" w:rsidRDefault="004C5521" w:rsidP="00CD3887">
      <w:pPr>
        <w:pStyle w:val="p1"/>
        <w:spacing w:after="0" w:line="480" w:lineRule="auto"/>
        <w:ind w:left="360" w:firstLine="432"/>
        <w:jc w:val="center"/>
      </w:pPr>
      <w:r w:rsidRPr="004C5521">
        <w:rPr>
          <w:i/>
          <w:iCs/>
          <w:color w:val="0E0E0E"/>
          <w:sz w:val="20"/>
          <w:szCs w:val="20"/>
        </w:rPr>
        <w:t>Table 9: AWS services utili</w:t>
      </w:r>
      <w:r w:rsidR="00EB5058">
        <w:rPr>
          <w:i/>
          <w:iCs/>
          <w:color w:val="0E0E0E"/>
          <w:sz w:val="20"/>
          <w:szCs w:val="20"/>
        </w:rPr>
        <w:t>z</w:t>
      </w:r>
      <w:r w:rsidRPr="004C5521">
        <w:rPr>
          <w:i/>
          <w:iCs/>
          <w:color w:val="0E0E0E"/>
          <w:sz w:val="20"/>
          <w:szCs w:val="20"/>
        </w:rPr>
        <w:t>ed by Voith and their business outcomes (</w:t>
      </w:r>
      <w:r w:rsidR="00185235">
        <w:rPr>
          <w:i/>
          <w:iCs/>
          <w:color w:val="0E0E0E"/>
          <w:sz w:val="20"/>
          <w:szCs w:val="20"/>
        </w:rPr>
        <w:t>Amazon Web Services, n.d.)</w:t>
      </w:r>
      <w:r w:rsidRPr="004C5521">
        <w:rPr>
          <w:i/>
          <w:iCs/>
          <w:color w:val="0E0E0E"/>
          <w:sz w:val="20"/>
          <w:szCs w:val="20"/>
        </w:rPr>
        <w:t>.</w:t>
      </w:r>
      <w:r w:rsidR="009B0B46">
        <w:fldChar w:fldCharType="begin"/>
      </w:r>
      <w:r w:rsidR="009B0B46">
        <w:instrText xml:space="preserve"> INCLUDEPICTURE "/Users/luisfaria/Downloads/mermaid-diagram-2026-03-21-063538.png" \* MERGEFORMATINET </w:instrText>
      </w:r>
      <w:r w:rsidR="009B0B46">
        <w:fldChar w:fldCharType="separate"/>
      </w:r>
      <w:r w:rsidR="009B0B46">
        <w:rPr>
          <w:noProof/>
        </w:rPr>
        <mc:AlternateContent>
          <mc:Choice Requires="wps">
            <w:drawing>
              <wp:inline distT="0" distB="0" distL="0" distR="0" wp14:anchorId="340001B5" wp14:editId="7F4E4CA0">
                <wp:extent cx="301625" cy="301625"/>
                <wp:effectExtent l="0" t="0" r="0" b="0"/>
                <wp:docPr id="325362096"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5A6DDC" id="Rectangle 1"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" filled="f" stroked="f">
                <o:lock v:ext="edit" aspectratio="t"/>
                <w10:anchorlock/>
              </v:rect>
            </w:pict>
          </mc:Fallback>
        </mc:AlternateContent>
      </w:r>
      <w:r w:rsidR="009B0B46">
        <w:fldChar w:fldCharType="end"/>
      </w:r>
    </w:p>
    <w:p w14:paraId="76553A86" w14:textId="0C93FC71" w:rsidR="009B0B46" w:rsidRPr="00CD3887" w:rsidRDefault="00C85DF9" w:rsidP="00CD3887">
      <w:pPr>
        <w:pStyle w:val="p1"/>
        <w:spacing w:after="0" w:line="480" w:lineRule="auto"/>
        <w:ind w:left="360" w:firstLine="432"/>
        <w:jc w:val="center"/>
        <w:rPr>
          <w:i/>
          <w:iCs/>
          <w:color w:val="0E0E0E"/>
          <w:sz w:val="20"/>
          <w:szCs w:val="20"/>
        </w:rPr>
      </w:pPr>
      <w:r>
        <w:rPr>
          <w:noProof/>
        </w:rPr>
        <w:drawing>
          <wp:inline distT="0" distB="0" distL="0" distR="0" wp14:anchorId="244825B0" wp14:editId="783A363D">
            <wp:extent cx="5943600" cy="4117340"/>
            <wp:effectExtent l="0" t="0" r="0" b="0"/>
            <wp:docPr id="5952858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285821" name="Picture 59528582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117340"/>
                    </a:xfrm>
                    <a:prstGeom prst="rect">
                      <a:avLst/>
                    </a:prstGeom>
                  </pic:spPr>
                </pic:pic>
              </a:graphicData>
            </a:graphic>
          </wp:inline>
        </w:drawing>
      </w:r>
      <w:r w:rsidR="009B0B46" w:rsidRPr="009E3EE8">
        <w:t xml:space="preserve"> </w:t>
      </w:r>
    </w:p>
    <w:p w14:paraId="3EB31ABE" w14:textId="1E976E1A" w:rsidR="009B0B46" w:rsidRPr="00921D93" w:rsidRDefault="00053CE8" w:rsidP="009B0B46">
      <w:pPr>
        <w:pStyle w:val="p1"/>
        <w:spacing w:after="0" w:line="480" w:lineRule="auto"/>
        <w:ind w:left="360" w:firstLine="432"/>
        <w:jc w:val="center"/>
        <w:rPr>
          <w:i/>
          <w:iCs/>
          <w:color w:val="0E0E0E"/>
          <w:sz w:val="20"/>
          <w:szCs w:val="20"/>
        </w:rPr>
      </w:pPr>
      <w:r w:rsidRPr="00053CE8">
        <w:rPr>
          <w:i/>
          <w:iCs/>
          <w:color w:val="0E0E0E"/>
          <w:sz w:val="20"/>
          <w:szCs w:val="20"/>
        </w:rPr>
        <w:t>Figure 3: Voith AWS migration architecture — four-wave migration from 146 on-premises sites to 6 standardi</w:t>
      </w:r>
      <w:r w:rsidR="00C74C53">
        <w:rPr>
          <w:i/>
          <w:iCs/>
          <w:color w:val="0E0E0E"/>
          <w:sz w:val="20"/>
          <w:szCs w:val="20"/>
        </w:rPr>
        <w:t>z</w:t>
      </w:r>
      <w:r w:rsidRPr="00053CE8">
        <w:rPr>
          <w:i/>
          <w:iCs/>
          <w:color w:val="0E0E0E"/>
          <w:sz w:val="20"/>
          <w:szCs w:val="20"/>
        </w:rPr>
        <w:t>ed AWS regions (</w:t>
      </w:r>
      <w:r w:rsidR="00185235">
        <w:rPr>
          <w:i/>
          <w:iCs/>
          <w:color w:val="0E0E0E"/>
          <w:sz w:val="20"/>
          <w:szCs w:val="20"/>
        </w:rPr>
        <w:t>Amazon Web Services, n.d.)</w:t>
      </w:r>
      <w:r w:rsidRPr="00053CE8">
        <w:rPr>
          <w:i/>
          <w:iCs/>
          <w:color w:val="0E0E0E"/>
          <w:sz w:val="20"/>
          <w:szCs w:val="20"/>
        </w:rPr>
        <w:t>.</w:t>
      </w:r>
    </w:p>
    <w:p w14:paraId="7815D2CC" w14:textId="77777777" w:rsidR="009B0B46" w:rsidRPr="00D42A77" w:rsidRDefault="009B0B46" w:rsidP="009B0B46">
      <w:pPr>
        <w:pStyle w:val="Heading1"/>
        <w:numPr>
          <w:ilvl w:val="1"/>
          <w:numId w:val="1"/>
        </w:numPr>
        <w:spacing w:after="0" w:line="480" w:lineRule="auto"/>
        <w:rPr>
          <w:rFonts w:ascii="Times New Roman" w:hAnsi="Times New Roman" w:cs="Times New Roman"/>
          <w:sz w:val="28"/>
          <w:szCs w:val="28"/>
        </w:rPr>
      </w:pPr>
      <w:r>
        <w:rPr>
          <w:rFonts w:ascii="Times New Roman" w:hAnsi="Times New Roman" w:cs="Times New Roman"/>
          <w:sz w:val="28"/>
          <w:szCs w:val="28"/>
        </w:rPr>
        <w:lastRenderedPageBreak/>
        <w:t xml:space="preserve"> </w:t>
      </w:r>
      <w:bookmarkStart w:id="19" w:name="_Toc226048518"/>
      <w:r>
        <w:rPr>
          <w:rFonts w:ascii="Times New Roman" w:hAnsi="Times New Roman" w:cs="Times New Roman"/>
          <w:sz w:val="28"/>
          <w:szCs w:val="28"/>
        </w:rPr>
        <w:t>Reflection</w:t>
      </w:r>
      <w:bookmarkEnd w:id="19"/>
    </w:p>
    <w:p w14:paraId="21FAE846" w14:textId="4EBF6D68" w:rsidR="006E6594" w:rsidRPr="006C35C5" w:rsidRDefault="009E0DB7" w:rsidP="009E0DB7">
      <w:pPr>
        <w:pStyle w:val="p1"/>
        <w:spacing w:after="0" w:line="480" w:lineRule="auto"/>
        <w:ind w:left="360" w:firstLine="432"/>
      </w:pPr>
      <w:r w:rsidRPr="009E0DB7">
        <w:t xml:space="preserve">Voith's case illustrates NIST's </w:t>
      </w:r>
      <w:r w:rsidRPr="009E0DB7">
        <w:rPr>
          <w:b/>
          <w:bCs/>
        </w:rPr>
        <w:t>resource</w:t>
      </w:r>
      <w:r w:rsidRPr="009E0DB7">
        <w:t xml:space="preserve"> </w:t>
      </w:r>
      <w:r w:rsidRPr="009E0DB7">
        <w:rPr>
          <w:b/>
          <w:bCs/>
        </w:rPr>
        <w:t>pooling</w:t>
      </w:r>
      <w:r w:rsidRPr="009E0DB7">
        <w:t xml:space="preserve"> and </w:t>
      </w:r>
      <w:r w:rsidRPr="009E0DB7">
        <w:rPr>
          <w:b/>
          <w:bCs/>
        </w:rPr>
        <w:t>measured service</w:t>
      </w:r>
      <w:r w:rsidRPr="009E0DB7">
        <w:t xml:space="preserve"> characteristics at enterprise scale (Mell &amp; Grance, 2011). Consolidating 3,500 servers across 146 locations into six AWS regions replaces fragmented hardware with shared, logically isolated cloud infrastructure </w:t>
      </w:r>
      <w:r>
        <w:t>–</w:t>
      </w:r>
      <w:r w:rsidRPr="009E0DB7">
        <w:t xml:space="preserve"> resource pooling at an organizational level. The projected 30% cost savings reflect measured service: Voith pays for consumption, with FinOps practices providing visibility to optimize spend continuously (</w:t>
      </w:r>
      <w:r w:rsidR="00185235">
        <w:t>Amazon Web Services, n.d.)</w:t>
      </w:r>
      <w:r w:rsidRPr="009E0DB7">
        <w:t xml:space="preserve">. The contrast with traditional IT is structural: each of 146 sites previously maintained its own servers and security policies, producing inconsistent governance across 60 countries. Cloud consolidation resolves this with a single </w:t>
      </w:r>
      <w:proofErr w:type="spellStart"/>
      <w:r w:rsidRPr="009E0DB7">
        <w:t>IaC</w:t>
      </w:r>
      <w:proofErr w:type="spellEnd"/>
      <w:r w:rsidRPr="009E0DB7">
        <w:t xml:space="preserve"> configuration enforcing standards globally and centralized security replacing fragmented site policies (McHaney, 2021). A residual risk is operational technology integration </w:t>
      </w:r>
      <w:r>
        <w:t>–</w:t>
      </w:r>
      <w:r w:rsidRPr="009E0DB7">
        <w:t xml:space="preserve"> manufacturing SCADA systems may require on-premises infrastructure long-term, creating a hybrid architecture requirement outside the current migration scope.</w:t>
      </w:r>
    </w:p>
    <w:p w14:paraId="4A54A65B" w14:textId="1B8205BD" w:rsidR="00EB7658" w:rsidRDefault="00EB7658" w:rsidP="00EB7658">
      <w:pPr>
        <w:pStyle w:val="Heading1"/>
        <w:numPr>
          <w:ilvl w:val="0"/>
          <w:numId w:val="1"/>
        </w:numPr>
        <w:spacing w:after="0" w:line="480" w:lineRule="auto"/>
        <w:rPr>
          <w:rFonts w:ascii="Times New Roman" w:hAnsi="Times New Roman" w:cs="Times New Roman"/>
          <w:b/>
          <w:bCs/>
          <w:sz w:val="32"/>
          <w:szCs w:val="32"/>
        </w:rPr>
      </w:pPr>
      <w:bookmarkStart w:id="20" w:name="_Toc226048519"/>
      <w:r>
        <w:rPr>
          <w:rFonts w:ascii="Times New Roman" w:hAnsi="Times New Roman" w:cs="Times New Roman"/>
          <w:b/>
          <w:bCs/>
          <w:sz w:val="32"/>
          <w:szCs w:val="32"/>
        </w:rPr>
        <w:t>Conclusion</w:t>
      </w:r>
      <w:bookmarkEnd w:id="20"/>
    </w:p>
    <w:p w14:paraId="5E07069D" w14:textId="528C49DC" w:rsidR="008278B9" w:rsidRDefault="008278B9" w:rsidP="008278B9">
      <w:pPr>
        <w:pStyle w:val="p1"/>
        <w:spacing w:after="0" w:afterAutospacing="0" w:line="480" w:lineRule="auto"/>
        <w:ind w:firstLine="360"/>
        <w:rPr>
          <w:color w:val="000000" w:themeColor="text1"/>
        </w:rPr>
      </w:pPr>
      <w:r w:rsidRPr="008278B9">
        <w:rPr>
          <w:color w:val="000000" w:themeColor="text1"/>
        </w:rPr>
        <w:t>Across all three case studies, a consistent set of cloud principles underpinned the outcomes: on-demand self-service enabled each organi</w:t>
      </w:r>
      <w:r>
        <w:rPr>
          <w:color w:val="000000" w:themeColor="text1"/>
        </w:rPr>
        <w:t>z</w:t>
      </w:r>
      <w:r w:rsidRPr="008278B9">
        <w:rPr>
          <w:color w:val="000000" w:themeColor="text1"/>
        </w:rPr>
        <w:t xml:space="preserve">ation to provision capability without manual IT intervention; rapid elasticity allowed both ChatAndBuild and Voith to scale resources to match demand </w:t>
      </w:r>
      <w:r>
        <w:rPr>
          <w:color w:val="000000" w:themeColor="text1"/>
        </w:rPr>
        <w:t>–</w:t>
      </w:r>
      <w:r w:rsidRPr="008278B9">
        <w:rPr>
          <w:color w:val="000000" w:themeColor="text1"/>
        </w:rPr>
        <w:t xml:space="preserve"> whether a global hackathon spike or a 146-site migration wave; and measured service translated consumption directly into financial and operational accountability, from Victoria Police's governed fusion environments to Voith's 30% projected cost savings (Mell &amp; Grance, </w:t>
      </w:r>
      <w:r w:rsidRPr="008278B9">
        <w:rPr>
          <w:color w:val="000000" w:themeColor="text1"/>
        </w:rPr>
        <w:lastRenderedPageBreak/>
        <w:t xml:space="preserve">2011). Despite operating in radically different sectors </w:t>
      </w:r>
      <w:r>
        <w:rPr>
          <w:color w:val="000000" w:themeColor="text1"/>
        </w:rPr>
        <w:t>–</w:t>
      </w:r>
      <w:r w:rsidRPr="008278B9">
        <w:rPr>
          <w:color w:val="000000" w:themeColor="text1"/>
        </w:rPr>
        <w:t xml:space="preserve"> government law enforcement, AI startup, and industrial manufacturing </w:t>
      </w:r>
      <w:r>
        <w:rPr>
          <w:color w:val="000000" w:themeColor="text1"/>
        </w:rPr>
        <w:t>–</w:t>
      </w:r>
      <w:r w:rsidRPr="008278B9">
        <w:rPr>
          <w:color w:val="000000" w:themeColor="text1"/>
        </w:rPr>
        <w:t xml:space="preserve"> each organization achieved outcomes that were structurally impossible under their prior on-premises configurations, confirming that the essential cloud elements of automation are sector-agnostic even as their application is highly context-specific (McHaney, 2021). </w:t>
      </w:r>
    </w:p>
    <w:p w14:paraId="4C2A0479" w14:textId="0C16E716" w:rsidR="008278B9" w:rsidRDefault="008278B9" w:rsidP="008278B9">
      <w:pPr>
        <w:pStyle w:val="p1"/>
        <w:spacing w:after="0" w:afterAutospacing="0" w:line="480" w:lineRule="auto"/>
        <w:ind w:firstLine="360"/>
        <w:rPr>
          <w:color w:val="000000" w:themeColor="text1"/>
        </w:rPr>
      </w:pPr>
      <w:r w:rsidRPr="008278B9">
        <w:rPr>
          <w:color w:val="000000" w:themeColor="text1"/>
        </w:rPr>
        <w:t xml:space="preserve">In each case, fixed on-premises infrastructure represented a ceiling </w:t>
      </w:r>
      <w:r>
        <w:rPr>
          <w:color w:val="000000" w:themeColor="text1"/>
        </w:rPr>
        <w:t>–</w:t>
      </w:r>
      <w:r w:rsidRPr="008278B9">
        <w:rPr>
          <w:color w:val="000000" w:themeColor="text1"/>
        </w:rPr>
        <w:t xml:space="preserve"> on developer throughput (Victoria Police's constrained IT queue driving shadow application risk), on real-time AI generation capacity (</w:t>
      </w:r>
      <w:proofErr w:type="spellStart"/>
      <w:r w:rsidRPr="008278B9">
        <w:rPr>
          <w:color w:val="000000" w:themeColor="text1"/>
        </w:rPr>
        <w:t>ChatAndBuild's</w:t>
      </w:r>
      <w:proofErr w:type="spellEnd"/>
      <w:r w:rsidRPr="008278B9">
        <w:rPr>
          <w:color w:val="000000" w:themeColor="text1"/>
        </w:rPr>
        <w:t xml:space="preserve"> manual provisioning bottleneck degrading agent reliability), and on global standardization (Voith's fragmented 146-site estate producing inconsistent governance). Cloud removed these ceilings by decoupling capacity from physical hardware procurement and enabling OPEX-aligned, consumption-driven cost models in place of CAPEX-constrained, fixed-capacity traditional IT (McHaney, 2021; Mell &amp; Grance, 2011). </w:t>
      </w:r>
    </w:p>
    <w:p w14:paraId="1258D30A" w14:textId="516FE17B" w:rsidR="00657BDB" w:rsidRPr="00327E39" w:rsidRDefault="008278B9" w:rsidP="00327E39">
      <w:pPr>
        <w:pStyle w:val="p1"/>
        <w:spacing w:after="0" w:afterAutospacing="0" w:line="480" w:lineRule="auto"/>
        <w:ind w:firstLine="360"/>
        <w:rPr>
          <w:color w:val="000000" w:themeColor="text1"/>
        </w:rPr>
      </w:pPr>
      <w:r w:rsidRPr="008278B9">
        <w:rPr>
          <w:color w:val="000000" w:themeColor="text1"/>
        </w:rPr>
        <w:t>Key areas warranting further investigation across these cases include cloud cost governance at enterprise scale, compliance frameworks for regulated sectors (law enforcement data residency, manufacturing OT system integration), and multi-cloud portability strategies as vendor dependency on Microsoft, Google Cloud, and AWS ecosystems deepens. The three case studies collectively demonstrate that cloud adoption is not a single transition event but an evolving capability requiring continuous governance, workforce skills development, and architectural adaptation to remain strategically effective.</w:t>
      </w:r>
      <w:r w:rsidR="00657BDB">
        <w:rPr>
          <w:b/>
          <w:bCs/>
          <w:sz w:val="32"/>
          <w:szCs w:val="32"/>
        </w:rPr>
        <w:br w:type="page"/>
      </w:r>
    </w:p>
    <w:p w14:paraId="6666A527" w14:textId="1E4CD358" w:rsidR="007D70E9" w:rsidRDefault="007D70E9" w:rsidP="007D70E9">
      <w:pPr>
        <w:pStyle w:val="Heading1"/>
        <w:numPr>
          <w:ilvl w:val="0"/>
          <w:numId w:val="1"/>
        </w:numPr>
        <w:spacing w:after="0" w:line="480" w:lineRule="auto"/>
        <w:rPr>
          <w:rFonts w:ascii="Times New Roman" w:hAnsi="Times New Roman" w:cs="Times New Roman"/>
          <w:b/>
          <w:bCs/>
          <w:sz w:val="32"/>
          <w:szCs w:val="32"/>
        </w:rPr>
      </w:pPr>
      <w:bookmarkStart w:id="21" w:name="_Toc226048520"/>
      <w:r>
        <w:rPr>
          <w:rFonts w:ascii="Times New Roman" w:hAnsi="Times New Roman" w:cs="Times New Roman"/>
          <w:b/>
          <w:bCs/>
          <w:sz w:val="32"/>
          <w:szCs w:val="32"/>
        </w:rPr>
        <w:lastRenderedPageBreak/>
        <w:t>Appendices</w:t>
      </w:r>
      <w:bookmarkEnd w:id="21"/>
    </w:p>
    <w:p w14:paraId="7B28CB76" w14:textId="3366F121" w:rsidR="007D70E9" w:rsidRPr="003B0C68" w:rsidRDefault="007D70E9" w:rsidP="003B0C68">
      <w:pPr>
        <w:pStyle w:val="Heading1"/>
        <w:numPr>
          <w:ilvl w:val="1"/>
          <w:numId w:val="1"/>
        </w:numPr>
        <w:spacing w:after="0" w:line="480" w:lineRule="auto"/>
        <w:rPr>
          <w:rFonts w:ascii="Times New Roman" w:hAnsi="Times New Roman" w:cs="Times New Roman"/>
          <w:sz w:val="28"/>
          <w:szCs w:val="28"/>
        </w:rPr>
      </w:pPr>
      <w:bookmarkStart w:id="22" w:name="_Toc226048521"/>
      <w:r w:rsidRPr="00C46C66">
        <w:rPr>
          <w:rFonts w:ascii="Times New Roman" w:eastAsia="Times New Roman" w:hAnsi="Times New Roman" w:cs="Times New Roman"/>
          <w:sz w:val="28"/>
          <w:szCs w:val="28"/>
        </w:rPr>
        <w:t xml:space="preserve">Appendix A – </w:t>
      </w:r>
      <w:r w:rsidR="00E8410E">
        <w:rPr>
          <w:rFonts w:ascii="Times New Roman" w:eastAsia="Times New Roman" w:hAnsi="Times New Roman" w:cs="Times New Roman"/>
          <w:sz w:val="28"/>
          <w:szCs w:val="28"/>
        </w:rPr>
        <w:t>Cross-Case Compar</w:t>
      </w:r>
      <w:r w:rsidR="004017E6">
        <w:rPr>
          <w:rFonts w:ascii="Times New Roman" w:eastAsia="Times New Roman" w:hAnsi="Times New Roman" w:cs="Times New Roman"/>
          <w:sz w:val="28"/>
          <w:szCs w:val="28"/>
        </w:rPr>
        <w:t>i</w:t>
      </w:r>
      <w:r w:rsidR="00E8410E">
        <w:rPr>
          <w:rFonts w:ascii="Times New Roman" w:eastAsia="Times New Roman" w:hAnsi="Times New Roman" w:cs="Times New Roman"/>
          <w:sz w:val="28"/>
          <w:szCs w:val="28"/>
        </w:rPr>
        <w:t>son Summary</w:t>
      </w:r>
      <w:bookmarkEnd w:id="22"/>
    </w:p>
    <w:tbl>
      <w:tblPr>
        <w:tblStyle w:val="TableGrid"/>
        <w:tblW w:w="9535" w:type="dxa"/>
        <w:tblInd w:w="360" w:type="dxa"/>
        <w:tblLook w:val="04A0" w:firstRow="1" w:lastRow="0" w:firstColumn="1" w:lastColumn="0" w:noHBand="0" w:noVBand="1"/>
      </w:tblPr>
      <w:tblGrid>
        <w:gridCol w:w="1345"/>
        <w:gridCol w:w="2880"/>
        <w:gridCol w:w="2780"/>
        <w:gridCol w:w="2530"/>
      </w:tblGrid>
      <w:tr w:rsidR="00E8410E" w14:paraId="6190C682" w14:textId="5E6EEA17" w:rsidTr="006824AD">
        <w:tc>
          <w:tcPr>
            <w:tcW w:w="1345" w:type="dxa"/>
            <w:shd w:val="clear" w:color="auto" w:fill="DAE9F7" w:themeFill="text2" w:themeFillTint="1A"/>
            <w:vAlign w:val="center"/>
          </w:tcPr>
          <w:p w14:paraId="0936B009" w14:textId="4A1FB298" w:rsidR="00E8410E" w:rsidRPr="00396BD0" w:rsidRDefault="00E8410E" w:rsidP="00D55BAE">
            <w:pPr>
              <w:pStyle w:val="p1"/>
              <w:spacing w:after="0" w:line="480" w:lineRule="auto"/>
              <w:jc w:val="center"/>
              <w:rPr>
                <w:b/>
                <w:bCs/>
                <w:color w:val="404040" w:themeColor="text1" w:themeTint="BF"/>
                <w:sz w:val="20"/>
                <w:szCs w:val="20"/>
              </w:rPr>
            </w:pPr>
            <w:r>
              <w:rPr>
                <w:b/>
                <w:bCs/>
                <w:color w:val="404040" w:themeColor="text1" w:themeTint="BF"/>
                <w:sz w:val="20"/>
                <w:szCs w:val="20"/>
              </w:rPr>
              <w:t>Attribute</w:t>
            </w:r>
          </w:p>
        </w:tc>
        <w:tc>
          <w:tcPr>
            <w:tcW w:w="2880" w:type="dxa"/>
            <w:shd w:val="clear" w:color="auto" w:fill="DAE9F7" w:themeFill="text2" w:themeFillTint="1A"/>
            <w:vAlign w:val="center"/>
          </w:tcPr>
          <w:p w14:paraId="120BF82E" w14:textId="4549B034" w:rsidR="00E8410E" w:rsidRPr="00396BD0" w:rsidRDefault="00E8410E" w:rsidP="00D55BAE">
            <w:pPr>
              <w:pStyle w:val="p1"/>
              <w:spacing w:after="0" w:line="480" w:lineRule="auto"/>
              <w:jc w:val="center"/>
              <w:rPr>
                <w:b/>
                <w:bCs/>
                <w:color w:val="404040" w:themeColor="text1" w:themeTint="BF"/>
                <w:sz w:val="20"/>
                <w:szCs w:val="20"/>
              </w:rPr>
            </w:pPr>
            <w:r>
              <w:rPr>
                <w:b/>
                <w:bCs/>
                <w:color w:val="404040" w:themeColor="text1" w:themeTint="BF"/>
                <w:sz w:val="20"/>
                <w:szCs w:val="20"/>
              </w:rPr>
              <w:t>Case Study 1 – Victoria Police</w:t>
            </w:r>
          </w:p>
        </w:tc>
        <w:tc>
          <w:tcPr>
            <w:tcW w:w="2780" w:type="dxa"/>
            <w:shd w:val="clear" w:color="auto" w:fill="DAE9F7" w:themeFill="text2" w:themeFillTint="1A"/>
            <w:vAlign w:val="center"/>
          </w:tcPr>
          <w:p w14:paraId="703CA4F2" w14:textId="37275B34" w:rsidR="00E8410E" w:rsidRPr="00396BD0" w:rsidRDefault="00E8410E" w:rsidP="00D55BAE">
            <w:pPr>
              <w:pStyle w:val="p1"/>
              <w:spacing w:after="0" w:line="480" w:lineRule="auto"/>
              <w:jc w:val="center"/>
              <w:rPr>
                <w:b/>
                <w:bCs/>
                <w:color w:val="404040" w:themeColor="text1" w:themeTint="BF"/>
                <w:sz w:val="20"/>
                <w:szCs w:val="20"/>
              </w:rPr>
            </w:pPr>
            <w:r>
              <w:rPr>
                <w:b/>
                <w:bCs/>
                <w:color w:val="404040" w:themeColor="text1" w:themeTint="BF"/>
                <w:sz w:val="20"/>
                <w:szCs w:val="20"/>
              </w:rPr>
              <w:t>Case Study 2 - ChatAndBuild</w:t>
            </w:r>
          </w:p>
        </w:tc>
        <w:tc>
          <w:tcPr>
            <w:tcW w:w="2530" w:type="dxa"/>
            <w:shd w:val="clear" w:color="auto" w:fill="DAE9F7" w:themeFill="text2" w:themeFillTint="1A"/>
          </w:tcPr>
          <w:p w14:paraId="60175B15" w14:textId="4C68F49D" w:rsidR="00E8410E" w:rsidRPr="00396BD0" w:rsidRDefault="00E8410E" w:rsidP="00D55BAE">
            <w:pPr>
              <w:pStyle w:val="p1"/>
              <w:spacing w:after="0" w:line="480" w:lineRule="auto"/>
              <w:jc w:val="center"/>
              <w:rPr>
                <w:b/>
                <w:bCs/>
                <w:color w:val="404040" w:themeColor="text1" w:themeTint="BF"/>
                <w:sz w:val="20"/>
                <w:szCs w:val="20"/>
              </w:rPr>
            </w:pPr>
            <w:r>
              <w:rPr>
                <w:b/>
                <w:bCs/>
                <w:color w:val="404040" w:themeColor="text1" w:themeTint="BF"/>
                <w:sz w:val="20"/>
                <w:szCs w:val="20"/>
              </w:rPr>
              <w:t>Case Study 3 - Voith</w:t>
            </w:r>
          </w:p>
        </w:tc>
      </w:tr>
      <w:tr w:rsidR="00E8410E" w14:paraId="5BA31D8D" w14:textId="462EF77C" w:rsidTr="006824AD">
        <w:tc>
          <w:tcPr>
            <w:tcW w:w="1345" w:type="dxa"/>
          </w:tcPr>
          <w:p w14:paraId="0A1C46F7" w14:textId="1A6DA3D7" w:rsidR="00E8410E" w:rsidRPr="00BA272D" w:rsidRDefault="00E8410E" w:rsidP="007D70E9">
            <w:pPr>
              <w:pStyle w:val="p1"/>
              <w:spacing w:after="0" w:line="480" w:lineRule="auto"/>
              <w:rPr>
                <w:b/>
                <w:bCs/>
                <w:sz w:val="20"/>
                <w:szCs w:val="20"/>
              </w:rPr>
            </w:pPr>
            <w:r w:rsidRPr="00BA272D">
              <w:rPr>
                <w:b/>
                <w:bCs/>
                <w:sz w:val="20"/>
                <w:szCs w:val="20"/>
              </w:rPr>
              <w:t>Sector</w:t>
            </w:r>
          </w:p>
        </w:tc>
        <w:tc>
          <w:tcPr>
            <w:tcW w:w="2880" w:type="dxa"/>
          </w:tcPr>
          <w:p w14:paraId="79DB2E1F" w14:textId="2670CEC2" w:rsidR="00E8410E" w:rsidRPr="00396BD0" w:rsidRDefault="00E8410E" w:rsidP="007D70E9">
            <w:pPr>
              <w:pStyle w:val="p1"/>
              <w:spacing w:after="0" w:line="480" w:lineRule="auto"/>
              <w:rPr>
                <w:sz w:val="20"/>
                <w:szCs w:val="20"/>
              </w:rPr>
            </w:pPr>
            <w:r>
              <w:rPr>
                <w:sz w:val="20"/>
                <w:szCs w:val="20"/>
              </w:rPr>
              <w:t>Government / Law Enforcement</w:t>
            </w:r>
          </w:p>
        </w:tc>
        <w:tc>
          <w:tcPr>
            <w:tcW w:w="2780" w:type="dxa"/>
          </w:tcPr>
          <w:p w14:paraId="68854489" w14:textId="09BC2121" w:rsidR="00E8410E" w:rsidRPr="00396BD0" w:rsidRDefault="00E8410E" w:rsidP="007D70E9">
            <w:pPr>
              <w:pStyle w:val="p1"/>
              <w:spacing w:after="0" w:line="480" w:lineRule="auto"/>
              <w:rPr>
                <w:sz w:val="20"/>
                <w:szCs w:val="20"/>
              </w:rPr>
            </w:pPr>
            <w:r>
              <w:rPr>
                <w:sz w:val="20"/>
                <w:szCs w:val="20"/>
              </w:rPr>
              <w:t>AI / Software Startup</w:t>
            </w:r>
          </w:p>
        </w:tc>
        <w:tc>
          <w:tcPr>
            <w:tcW w:w="2530" w:type="dxa"/>
          </w:tcPr>
          <w:p w14:paraId="12D920F9" w14:textId="03BB1D83" w:rsidR="00E8410E" w:rsidRPr="00396BD0" w:rsidRDefault="00E8410E" w:rsidP="007D70E9">
            <w:pPr>
              <w:pStyle w:val="p1"/>
              <w:spacing w:after="0" w:line="480" w:lineRule="auto"/>
              <w:rPr>
                <w:sz w:val="20"/>
                <w:szCs w:val="20"/>
              </w:rPr>
            </w:pPr>
            <w:r>
              <w:rPr>
                <w:sz w:val="20"/>
                <w:szCs w:val="20"/>
              </w:rPr>
              <w:t>Industrial Manufacturing</w:t>
            </w:r>
          </w:p>
        </w:tc>
      </w:tr>
      <w:tr w:rsidR="00E8410E" w14:paraId="6E43E42B" w14:textId="7EC41CE7" w:rsidTr="006824AD">
        <w:tc>
          <w:tcPr>
            <w:tcW w:w="1345" w:type="dxa"/>
          </w:tcPr>
          <w:p w14:paraId="1BB185A3" w14:textId="4C590083" w:rsidR="00E8410E" w:rsidRPr="00BA272D" w:rsidRDefault="00E8410E" w:rsidP="007D70E9">
            <w:pPr>
              <w:pStyle w:val="p1"/>
              <w:spacing w:after="0" w:line="480" w:lineRule="auto"/>
              <w:rPr>
                <w:b/>
                <w:bCs/>
                <w:sz w:val="20"/>
                <w:szCs w:val="20"/>
              </w:rPr>
            </w:pPr>
            <w:r w:rsidRPr="00BA272D">
              <w:rPr>
                <w:b/>
                <w:bCs/>
                <w:sz w:val="20"/>
                <w:szCs w:val="20"/>
              </w:rPr>
              <w:t>Cloud Provider</w:t>
            </w:r>
          </w:p>
        </w:tc>
        <w:tc>
          <w:tcPr>
            <w:tcW w:w="2880" w:type="dxa"/>
          </w:tcPr>
          <w:p w14:paraId="046088C6" w14:textId="3E10CECF" w:rsidR="00E8410E" w:rsidRPr="00396BD0" w:rsidRDefault="00E8410E" w:rsidP="007D70E9">
            <w:pPr>
              <w:pStyle w:val="p1"/>
              <w:spacing w:after="0" w:line="480" w:lineRule="auto"/>
              <w:rPr>
                <w:sz w:val="20"/>
                <w:szCs w:val="20"/>
              </w:rPr>
            </w:pPr>
            <w:r>
              <w:rPr>
                <w:sz w:val="20"/>
                <w:szCs w:val="20"/>
              </w:rPr>
              <w:t>Microsoft (Azure ecosystem)</w:t>
            </w:r>
          </w:p>
        </w:tc>
        <w:tc>
          <w:tcPr>
            <w:tcW w:w="2780" w:type="dxa"/>
          </w:tcPr>
          <w:p w14:paraId="066BBD25" w14:textId="25F826A9" w:rsidR="00E8410E" w:rsidRPr="00396BD0" w:rsidRDefault="00E8410E" w:rsidP="007D70E9">
            <w:pPr>
              <w:pStyle w:val="p1"/>
              <w:spacing w:after="0" w:line="480" w:lineRule="auto"/>
              <w:rPr>
                <w:sz w:val="20"/>
                <w:szCs w:val="20"/>
              </w:rPr>
            </w:pPr>
            <w:r>
              <w:rPr>
                <w:sz w:val="20"/>
                <w:szCs w:val="20"/>
              </w:rPr>
              <w:t>Google Cloud Platform (GCP)</w:t>
            </w:r>
          </w:p>
        </w:tc>
        <w:tc>
          <w:tcPr>
            <w:tcW w:w="2530" w:type="dxa"/>
          </w:tcPr>
          <w:p w14:paraId="4495B91D" w14:textId="3EC2E2CA" w:rsidR="00E8410E" w:rsidRPr="00396BD0" w:rsidRDefault="00E8410E" w:rsidP="007D70E9">
            <w:pPr>
              <w:pStyle w:val="p1"/>
              <w:spacing w:after="0" w:line="480" w:lineRule="auto"/>
              <w:rPr>
                <w:sz w:val="20"/>
                <w:szCs w:val="20"/>
              </w:rPr>
            </w:pPr>
            <w:r>
              <w:rPr>
                <w:sz w:val="20"/>
                <w:szCs w:val="20"/>
              </w:rPr>
              <w:t>AWS (Amazon Web Services)</w:t>
            </w:r>
          </w:p>
        </w:tc>
      </w:tr>
      <w:tr w:rsidR="00E8410E" w14:paraId="50191479" w14:textId="51E4482D" w:rsidTr="006824AD">
        <w:tc>
          <w:tcPr>
            <w:tcW w:w="1345" w:type="dxa"/>
          </w:tcPr>
          <w:p w14:paraId="31118FBA" w14:textId="535927E1" w:rsidR="00E8410E" w:rsidRPr="00BA272D" w:rsidRDefault="00E8410E" w:rsidP="007D70E9">
            <w:pPr>
              <w:pStyle w:val="p1"/>
              <w:spacing w:after="0" w:line="480" w:lineRule="auto"/>
              <w:rPr>
                <w:b/>
                <w:bCs/>
                <w:sz w:val="20"/>
                <w:szCs w:val="20"/>
              </w:rPr>
            </w:pPr>
            <w:r w:rsidRPr="00BA272D">
              <w:rPr>
                <w:b/>
                <w:bCs/>
                <w:sz w:val="20"/>
                <w:szCs w:val="20"/>
              </w:rPr>
              <w:t>Service Model</w:t>
            </w:r>
          </w:p>
        </w:tc>
        <w:tc>
          <w:tcPr>
            <w:tcW w:w="2880" w:type="dxa"/>
          </w:tcPr>
          <w:p w14:paraId="09C39243" w14:textId="76E2F8CD" w:rsidR="00E8410E" w:rsidRPr="00396BD0" w:rsidRDefault="00E8410E" w:rsidP="007D70E9">
            <w:pPr>
              <w:pStyle w:val="p1"/>
              <w:spacing w:after="0" w:line="480" w:lineRule="auto"/>
              <w:rPr>
                <w:sz w:val="20"/>
                <w:szCs w:val="20"/>
              </w:rPr>
            </w:pPr>
            <w:r>
              <w:rPr>
                <w:sz w:val="20"/>
                <w:szCs w:val="20"/>
              </w:rPr>
              <w:t>PaaS (primary) + SaaS (partial)</w:t>
            </w:r>
          </w:p>
        </w:tc>
        <w:tc>
          <w:tcPr>
            <w:tcW w:w="2780" w:type="dxa"/>
          </w:tcPr>
          <w:p w14:paraId="2ECED6F4" w14:textId="4CC8ECBE" w:rsidR="00E8410E" w:rsidRPr="00396BD0" w:rsidRDefault="00E8410E" w:rsidP="007D70E9">
            <w:pPr>
              <w:pStyle w:val="p1"/>
              <w:spacing w:after="0" w:line="480" w:lineRule="auto"/>
              <w:rPr>
                <w:sz w:val="20"/>
                <w:szCs w:val="20"/>
              </w:rPr>
            </w:pPr>
            <w:r>
              <w:rPr>
                <w:sz w:val="20"/>
                <w:szCs w:val="20"/>
              </w:rPr>
              <w:t>IaaS + PaaS</w:t>
            </w:r>
          </w:p>
        </w:tc>
        <w:tc>
          <w:tcPr>
            <w:tcW w:w="2530" w:type="dxa"/>
          </w:tcPr>
          <w:p w14:paraId="3DB1D23F" w14:textId="526D0E11" w:rsidR="00E8410E" w:rsidRPr="00396BD0" w:rsidRDefault="007D1335" w:rsidP="007D70E9">
            <w:pPr>
              <w:pStyle w:val="p1"/>
              <w:spacing w:after="0" w:line="480" w:lineRule="auto"/>
              <w:rPr>
                <w:sz w:val="20"/>
                <w:szCs w:val="20"/>
              </w:rPr>
            </w:pPr>
            <w:r>
              <w:rPr>
                <w:sz w:val="20"/>
                <w:szCs w:val="20"/>
              </w:rPr>
              <w:t>IaaS + PaaS</w:t>
            </w:r>
          </w:p>
        </w:tc>
      </w:tr>
      <w:tr w:rsidR="00E8410E" w14:paraId="56A51A07" w14:textId="2B32FD68" w:rsidTr="006824AD">
        <w:tc>
          <w:tcPr>
            <w:tcW w:w="1345" w:type="dxa"/>
          </w:tcPr>
          <w:p w14:paraId="0F473899" w14:textId="21FA9FFA" w:rsidR="00E8410E" w:rsidRPr="00BA272D" w:rsidRDefault="00E8410E" w:rsidP="007D70E9">
            <w:pPr>
              <w:pStyle w:val="p1"/>
              <w:spacing w:after="0" w:line="480" w:lineRule="auto"/>
              <w:rPr>
                <w:b/>
                <w:bCs/>
                <w:sz w:val="20"/>
                <w:szCs w:val="20"/>
              </w:rPr>
            </w:pPr>
            <w:r w:rsidRPr="00BA272D">
              <w:rPr>
                <w:b/>
                <w:bCs/>
                <w:sz w:val="20"/>
                <w:szCs w:val="20"/>
              </w:rPr>
              <w:t>Deployment Model</w:t>
            </w:r>
          </w:p>
        </w:tc>
        <w:tc>
          <w:tcPr>
            <w:tcW w:w="2880" w:type="dxa"/>
          </w:tcPr>
          <w:p w14:paraId="3A52FADB" w14:textId="4D639219" w:rsidR="00E8410E" w:rsidRPr="00396BD0" w:rsidRDefault="00BA3442" w:rsidP="007D70E9">
            <w:pPr>
              <w:pStyle w:val="p1"/>
              <w:spacing w:after="0" w:line="480" w:lineRule="auto"/>
              <w:rPr>
                <w:sz w:val="20"/>
                <w:szCs w:val="20"/>
              </w:rPr>
            </w:pPr>
            <w:r>
              <w:rPr>
                <w:sz w:val="20"/>
                <w:szCs w:val="20"/>
              </w:rPr>
              <w:t>Hybrid – multi-environment (</w:t>
            </w:r>
            <w:r w:rsidRPr="00BA3442">
              <w:rPr>
                <w:sz w:val="20"/>
                <w:szCs w:val="20"/>
              </w:rPr>
              <w:t>personal → fusion → enterprise)</w:t>
            </w:r>
          </w:p>
        </w:tc>
        <w:tc>
          <w:tcPr>
            <w:tcW w:w="2780" w:type="dxa"/>
          </w:tcPr>
          <w:p w14:paraId="1C6E8305" w14:textId="097DA3F1" w:rsidR="00E8410E" w:rsidRPr="00396BD0" w:rsidRDefault="004017E6" w:rsidP="007D70E9">
            <w:pPr>
              <w:pStyle w:val="p1"/>
              <w:spacing w:after="0" w:line="480" w:lineRule="auto"/>
              <w:rPr>
                <w:sz w:val="20"/>
                <w:szCs w:val="20"/>
              </w:rPr>
            </w:pPr>
            <w:r>
              <w:rPr>
                <w:sz w:val="20"/>
                <w:szCs w:val="20"/>
              </w:rPr>
              <w:t>Public cloud – multi-region</w:t>
            </w:r>
          </w:p>
        </w:tc>
        <w:tc>
          <w:tcPr>
            <w:tcW w:w="2530" w:type="dxa"/>
          </w:tcPr>
          <w:p w14:paraId="5E3045D0" w14:textId="7620A056" w:rsidR="00E8410E" w:rsidRPr="00396BD0" w:rsidRDefault="00546FAE" w:rsidP="007D70E9">
            <w:pPr>
              <w:pStyle w:val="p1"/>
              <w:spacing w:after="0" w:line="480" w:lineRule="auto"/>
              <w:rPr>
                <w:sz w:val="20"/>
                <w:szCs w:val="20"/>
              </w:rPr>
            </w:pPr>
            <w:r>
              <w:rPr>
                <w:sz w:val="20"/>
                <w:szCs w:val="20"/>
              </w:rPr>
              <w:t>Public cloud – 6 AWS regions</w:t>
            </w:r>
          </w:p>
        </w:tc>
      </w:tr>
      <w:tr w:rsidR="00E8410E" w14:paraId="0AF5D72C" w14:textId="77777777" w:rsidTr="006824AD">
        <w:tc>
          <w:tcPr>
            <w:tcW w:w="1345" w:type="dxa"/>
          </w:tcPr>
          <w:p w14:paraId="09459A80" w14:textId="19AF86C8" w:rsidR="00E8410E" w:rsidRPr="00BA272D" w:rsidRDefault="00E8410E" w:rsidP="007D70E9">
            <w:pPr>
              <w:pStyle w:val="p1"/>
              <w:spacing w:after="0" w:line="480" w:lineRule="auto"/>
              <w:rPr>
                <w:b/>
                <w:bCs/>
                <w:sz w:val="20"/>
                <w:szCs w:val="20"/>
              </w:rPr>
            </w:pPr>
            <w:r w:rsidRPr="00BA272D">
              <w:rPr>
                <w:b/>
                <w:bCs/>
                <w:sz w:val="20"/>
                <w:szCs w:val="20"/>
              </w:rPr>
              <w:t>Prior State</w:t>
            </w:r>
          </w:p>
        </w:tc>
        <w:tc>
          <w:tcPr>
            <w:tcW w:w="2880" w:type="dxa"/>
          </w:tcPr>
          <w:p w14:paraId="4E44D0E7" w14:textId="6DC6EAD9" w:rsidR="00E8410E" w:rsidRPr="00396BD0" w:rsidRDefault="001773C9" w:rsidP="007D70E9">
            <w:pPr>
              <w:pStyle w:val="p1"/>
              <w:spacing w:after="0" w:line="480" w:lineRule="auto"/>
              <w:rPr>
                <w:sz w:val="20"/>
                <w:szCs w:val="20"/>
              </w:rPr>
            </w:pPr>
            <w:r>
              <w:rPr>
                <w:sz w:val="20"/>
                <w:szCs w:val="20"/>
              </w:rPr>
              <w:t>Ungoverned MS Access shadow apps; central IT bottleneck</w:t>
            </w:r>
          </w:p>
        </w:tc>
        <w:tc>
          <w:tcPr>
            <w:tcW w:w="2780" w:type="dxa"/>
          </w:tcPr>
          <w:p w14:paraId="410F14CB" w14:textId="0158B617" w:rsidR="00E8410E" w:rsidRPr="00396BD0" w:rsidRDefault="004017E6" w:rsidP="007D70E9">
            <w:pPr>
              <w:pStyle w:val="p1"/>
              <w:spacing w:after="0" w:line="480" w:lineRule="auto"/>
              <w:rPr>
                <w:sz w:val="20"/>
                <w:szCs w:val="20"/>
              </w:rPr>
            </w:pPr>
            <w:r>
              <w:rPr>
                <w:sz w:val="20"/>
                <w:szCs w:val="20"/>
              </w:rPr>
              <w:t>30-70% higher latency; engineers manually provisioning serves days before events</w:t>
            </w:r>
          </w:p>
        </w:tc>
        <w:tc>
          <w:tcPr>
            <w:tcW w:w="2530" w:type="dxa"/>
          </w:tcPr>
          <w:p w14:paraId="7A9D98A4" w14:textId="112D592C" w:rsidR="00E8410E" w:rsidRPr="00396BD0" w:rsidRDefault="00546FAE" w:rsidP="007D70E9">
            <w:pPr>
              <w:pStyle w:val="p1"/>
              <w:spacing w:after="0" w:line="480" w:lineRule="auto"/>
              <w:rPr>
                <w:sz w:val="20"/>
                <w:szCs w:val="20"/>
              </w:rPr>
            </w:pPr>
            <w:r>
              <w:rPr>
                <w:sz w:val="20"/>
                <w:szCs w:val="20"/>
              </w:rPr>
              <w:t>3,500 servers across 146 locations; fragmented legacy applications</w:t>
            </w:r>
          </w:p>
        </w:tc>
      </w:tr>
      <w:tr w:rsidR="00E8410E" w14:paraId="51D90E4F" w14:textId="77777777" w:rsidTr="006824AD">
        <w:tc>
          <w:tcPr>
            <w:tcW w:w="1345" w:type="dxa"/>
          </w:tcPr>
          <w:p w14:paraId="144C75C0" w14:textId="340FF454" w:rsidR="00E8410E" w:rsidRPr="00BA272D" w:rsidRDefault="00E8410E" w:rsidP="007D70E9">
            <w:pPr>
              <w:pStyle w:val="p1"/>
              <w:spacing w:after="0" w:line="480" w:lineRule="auto"/>
              <w:rPr>
                <w:b/>
                <w:bCs/>
                <w:sz w:val="20"/>
                <w:szCs w:val="20"/>
              </w:rPr>
            </w:pPr>
            <w:r w:rsidRPr="00BA272D">
              <w:rPr>
                <w:b/>
                <w:bCs/>
                <w:sz w:val="20"/>
                <w:szCs w:val="20"/>
              </w:rPr>
              <w:t>Key Services</w:t>
            </w:r>
          </w:p>
        </w:tc>
        <w:tc>
          <w:tcPr>
            <w:tcW w:w="2880" w:type="dxa"/>
          </w:tcPr>
          <w:p w14:paraId="544DF428" w14:textId="53D33AAD" w:rsidR="00E8410E" w:rsidRPr="00396BD0" w:rsidRDefault="00D009DC" w:rsidP="007D70E9">
            <w:pPr>
              <w:pStyle w:val="p1"/>
              <w:spacing w:after="0" w:line="480" w:lineRule="auto"/>
              <w:rPr>
                <w:sz w:val="20"/>
                <w:szCs w:val="20"/>
              </w:rPr>
            </w:pPr>
            <w:r>
              <w:rPr>
                <w:sz w:val="20"/>
                <w:szCs w:val="20"/>
              </w:rPr>
              <w:t>Power Apps, Dataverse, Power Platform Environment, Power Automate, Copilot Studio</w:t>
            </w:r>
          </w:p>
        </w:tc>
        <w:tc>
          <w:tcPr>
            <w:tcW w:w="2780" w:type="dxa"/>
          </w:tcPr>
          <w:p w14:paraId="4D9C7F38" w14:textId="7D1D474B" w:rsidR="00E8410E" w:rsidRPr="00396BD0" w:rsidRDefault="004017E6" w:rsidP="007D70E9">
            <w:pPr>
              <w:pStyle w:val="p1"/>
              <w:spacing w:after="0" w:line="480" w:lineRule="auto"/>
              <w:rPr>
                <w:sz w:val="20"/>
                <w:szCs w:val="20"/>
              </w:rPr>
            </w:pPr>
            <w:r>
              <w:rPr>
                <w:sz w:val="20"/>
                <w:szCs w:val="20"/>
              </w:rPr>
              <w:t xml:space="preserve">Vertex AI, GKE, Cloud Run, </w:t>
            </w:r>
            <w:proofErr w:type="spellStart"/>
            <w:r>
              <w:rPr>
                <w:sz w:val="20"/>
                <w:szCs w:val="20"/>
              </w:rPr>
              <w:t>BigQuery</w:t>
            </w:r>
            <w:proofErr w:type="spellEnd"/>
            <w:r>
              <w:rPr>
                <w:sz w:val="20"/>
                <w:szCs w:val="20"/>
              </w:rPr>
              <w:t>, Firebase, Cloud CDN, Cloud Build, Cloud Armor</w:t>
            </w:r>
          </w:p>
        </w:tc>
        <w:tc>
          <w:tcPr>
            <w:tcW w:w="2530" w:type="dxa"/>
          </w:tcPr>
          <w:p w14:paraId="07C95546" w14:textId="660AB4A8" w:rsidR="00E8410E" w:rsidRPr="00396BD0" w:rsidRDefault="006824AD" w:rsidP="007D70E9">
            <w:pPr>
              <w:pStyle w:val="p1"/>
              <w:spacing w:after="0" w:line="480" w:lineRule="auto"/>
              <w:rPr>
                <w:sz w:val="20"/>
                <w:szCs w:val="20"/>
              </w:rPr>
            </w:pPr>
            <w:r>
              <w:rPr>
                <w:sz w:val="20"/>
                <w:szCs w:val="20"/>
              </w:rPr>
              <w:t xml:space="preserve">AWS Professional Services, Amazon Athena, </w:t>
            </w:r>
            <w:proofErr w:type="spellStart"/>
            <w:r>
              <w:rPr>
                <w:sz w:val="20"/>
                <w:szCs w:val="20"/>
              </w:rPr>
              <w:t>IaC</w:t>
            </w:r>
            <w:proofErr w:type="spellEnd"/>
            <w:r>
              <w:rPr>
                <w:sz w:val="20"/>
                <w:szCs w:val="20"/>
              </w:rPr>
              <w:t xml:space="preserve">, Centralized DevOps, AWS </w:t>
            </w:r>
            <w:proofErr w:type="spellStart"/>
            <w:r>
              <w:rPr>
                <w:sz w:val="20"/>
                <w:szCs w:val="20"/>
              </w:rPr>
              <w:t>GameDays</w:t>
            </w:r>
            <w:proofErr w:type="spellEnd"/>
            <w:r>
              <w:rPr>
                <w:sz w:val="20"/>
                <w:szCs w:val="20"/>
              </w:rPr>
              <w:t>, FinOps</w:t>
            </w:r>
          </w:p>
        </w:tc>
      </w:tr>
      <w:tr w:rsidR="00E8410E" w14:paraId="0CFB5D48" w14:textId="77777777" w:rsidTr="006824AD">
        <w:tc>
          <w:tcPr>
            <w:tcW w:w="1345" w:type="dxa"/>
          </w:tcPr>
          <w:p w14:paraId="0F06C92A" w14:textId="2AFE2351" w:rsidR="00E8410E" w:rsidRPr="00BA272D" w:rsidRDefault="00E8410E" w:rsidP="007D70E9">
            <w:pPr>
              <w:pStyle w:val="p1"/>
              <w:spacing w:after="0" w:line="480" w:lineRule="auto"/>
              <w:rPr>
                <w:b/>
                <w:bCs/>
                <w:sz w:val="20"/>
                <w:szCs w:val="20"/>
              </w:rPr>
            </w:pPr>
            <w:r w:rsidRPr="00BA272D">
              <w:rPr>
                <w:b/>
                <w:bCs/>
                <w:sz w:val="20"/>
                <w:szCs w:val="20"/>
              </w:rPr>
              <w:t>Key Primary Automation Outcome</w:t>
            </w:r>
          </w:p>
        </w:tc>
        <w:tc>
          <w:tcPr>
            <w:tcW w:w="2880" w:type="dxa"/>
          </w:tcPr>
          <w:p w14:paraId="12600948" w14:textId="4C30A5B4" w:rsidR="00E8410E" w:rsidRPr="00396BD0" w:rsidRDefault="00D009DC" w:rsidP="007D70E9">
            <w:pPr>
              <w:pStyle w:val="p1"/>
              <w:spacing w:after="0" w:line="480" w:lineRule="auto"/>
              <w:rPr>
                <w:sz w:val="20"/>
                <w:szCs w:val="20"/>
              </w:rPr>
            </w:pPr>
            <w:r>
              <w:rPr>
                <w:sz w:val="20"/>
                <w:szCs w:val="20"/>
              </w:rPr>
              <w:t>Governed fusion framework – citizen developers build enterprise-grade apps via tiered approval</w:t>
            </w:r>
          </w:p>
        </w:tc>
        <w:tc>
          <w:tcPr>
            <w:tcW w:w="2780" w:type="dxa"/>
          </w:tcPr>
          <w:p w14:paraId="0950CB67" w14:textId="1C482503" w:rsidR="00E8410E" w:rsidRPr="00396BD0" w:rsidRDefault="004017E6" w:rsidP="007D70E9">
            <w:pPr>
              <w:pStyle w:val="p1"/>
              <w:spacing w:after="0" w:line="480" w:lineRule="auto"/>
              <w:rPr>
                <w:sz w:val="20"/>
                <w:szCs w:val="20"/>
              </w:rPr>
            </w:pPr>
            <w:r>
              <w:rPr>
                <w:sz w:val="20"/>
                <w:szCs w:val="20"/>
              </w:rPr>
              <w:t>Real-time AI code and agent generation at sub-second latency for 140,000+ users</w:t>
            </w:r>
          </w:p>
        </w:tc>
        <w:tc>
          <w:tcPr>
            <w:tcW w:w="2530" w:type="dxa"/>
          </w:tcPr>
          <w:p w14:paraId="7B97E364" w14:textId="21760AC4" w:rsidR="00E8410E" w:rsidRPr="00396BD0" w:rsidRDefault="006824AD" w:rsidP="007D70E9">
            <w:pPr>
              <w:pStyle w:val="p1"/>
              <w:spacing w:after="0" w:line="480" w:lineRule="auto"/>
              <w:rPr>
                <w:sz w:val="20"/>
                <w:szCs w:val="20"/>
              </w:rPr>
            </w:pPr>
            <w:r>
              <w:rPr>
                <w:sz w:val="20"/>
                <w:szCs w:val="20"/>
              </w:rPr>
              <w:t xml:space="preserve">Consolidated global operations; </w:t>
            </w:r>
            <w:proofErr w:type="spellStart"/>
            <w:r>
              <w:rPr>
                <w:sz w:val="20"/>
                <w:szCs w:val="20"/>
              </w:rPr>
              <w:t>IaC</w:t>
            </w:r>
            <w:proofErr w:type="spellEnd"/>
            <w:r>
              <w:rPr>
                <w:sz w:val="20"/>
                <w:szCs w:val="20"/>
              </w:rPr>
              <w:t>-enforced standards across 60 countries</w:t>
            </w:r>
          </w:p>
        </w:tc>
      </w:tr>
      <w:tr w:rsidR="00E8410E" w14:paraId="46AD9013" w14:textId="77777777" w:rsidTr="006824AD">
        <w:tc>
          <w:tcPr>
            <w:tcW w:w="1345" w:type="dxa"/>
          </w:tcPr>
          <w:p w14:paraId="6B1926EF" w14:textId="51E530AB" w:rsidR="00E8410E" w:rsidRPr="00BA272D" w:rsidRDefault="00E8410E" w:rsidP="007D70E9">
            <w:pPr>
              <w:pStyle w:val="p1"/>
              <w:spacing w:after="0" w:line="480" w:lineRule="auto"/>
              <w:rPr>
                <w:b/>
                <w:bCs/>
                <w:sz w:val="20"/>
                <w:szCs w:val="20"/>
              </w:rPr>
            </w:pPr>
            <w:r w:rsidRPr="00BA272D">
              <w:rPr>
                <w:b/>
                <w:bCs/>
                <w:sz w:val="20"/>
                <w:szCs w:val="20"/>
              </w:rPr>
              <w:t>Headline Result</w:t>
            </w:r>
          </w:p>
        </w:tc>
        <w:tc>
          <w:tcPr>
            <w:tcW w:w="2880" w:type="dxa"/>
          </w:tcPr>
          <w:p w14:paraId="3EF7900B" w14:textId="1CF4BA69" w:rsidR="00E8410E" w:rsidRPr="00396BD0" w:rsidRDefault="004017E6" w:rsidP="007D70E9">
            <w:pPr>
              <w:pStyle w:val="p1"/>
              <w:spacing w:after="0" w:line="480" w:lineRule="auto"/>
              <w:rPr>
                <w:sz w:val="20"/>
                <w:szCs w:val="20"/>
              </w:rPr>
            </w:pPr>
            <w:r>
              <w:rPr>
                <w:sz w:val="20"/>
                <w:szCs w:val="20"/>
              </w:rPr>
              <w:t>2 enterprise apps in production (Global Whereabouts; Bail Reporting)</w:t>
            </w:r>
          </w:p>
        </w:tc>
        <w:tc>
          <w:tcPr>
            <w:tcW w:w="2780" w:type="dxa"/>
          </w:tcPr>
          <w:p w14:paraId="3A5DBB28" w14:textId="28331885" w:rsidR="00E8410E" w:rsidRPr="00396BD0" w:rsidRDefault="004017E6" w:rsidP="007D70E9">
            <w:pPr>
              <w:pStyle w:val="p1"/>
              <w:spacing w:after="0" w:line="480" w:lineRule="auto"/>
              <w:rPr>
                <w:sz w:val="20"/>
                <w:szCs w:val="20"/>
              </w:rPr>
            </w:pPr>
            <w:r>
              <w:rPr>
                <w:sz w:val="20"/>
                <w:szCs w:val="20"/>
              </w:rPr>
              <w:t xml:space="preserve">45% infrastructure overhead </w:t>
            </w:r>
            <w:r w:rsidR="00546FAE" w:rsidRPr="00546FAE">
              <w:rPr>
                <w:sz w:val="20"/>
                <w:szCs w:val="20"/>
              </w:rPr>
              <w:t>↓</w:t>
            </w:r>
            <w:r>
              <w:rPr>
                <w:sz w:val="20"/>
                <w:szCs w:val="20"/>
              </w:rPr>
              <w:t xml:space="preserve">; 30-70% latency </w:t>
            </w:r>
            <w:r w:rsidR="00546FAE" w:rsidRPr="00546FAE">
              <w:rPr>
                <w:sz w:val="20"/>
                <w:szCs w:val="20"/>
              </w:rPr>
              <w:t>↓</w:t>
            </w:r>
            <w:r>
              <w:rPr>
                <w:sz w:val="20"/>
                <w:szCs w:val="20"/>
              </w:rPr>
              <w:t>; 2x faster feature delivery</w:t>
            </w:r>
          </w:p>
        </w:tc>
        <w:tc>
          <w:tcPr>
            <w:tcW w:w="2530" w:type="dxa"/>
          </w:tcPr>
          <w:p w14:paraId="38E1BA1C" w14:textId="4A8C564F" w:rsidR="00E8410E" w:rsidRPr="00396BD0" w:rsidRDefault="006824AD" w:rsidP="007D70E9">
            <w:pPr>
              <w:pStyle w:val="p1"/>
              <w:spacing w:after="0" w:line="480" w:lineRule="auto"/>
              <w:rPr>
                <w:sz w:val="20"/>
                <w:szCs w:val="20"/>
              </w:rPr>
            </w:pPr>
            <w:r>
              <w:rPr>
                <w:sz w:val="20"/>
                <w:szCs w:val="20"/>
              </w:rPr>
              <w:t>30% projected cost savings; 146 to 6 site consolidation</w:t>
            </w:r>
          </w:p>
        </w:tc>
      </w:tr>
    </w:tbl>
    <w:p w14:paraId="56C419AC" w14:textId="12CDC019" w:rsidR="00C20323" w:rsidRPr="00C20323" w:rsidRDefault="00C20323" w:rsidP="00C20323">
      <w:pPr>
        <w:pStyle w:val="p1"/>
        <w:spacing w:after="0" w:line="480" w:lineRule="auto"/>
        <w:ind w:left="360" w:firstLine="432"/>
        <w:jc w:val="center"/>
      </w:pPr>
      <w:r>
        <w:rPr>
          <w:i/>
          <w:iCs/>
          <w:color w:val="0E0E0E"/>
          <w:sz w:val="20"/>
          <w:szCs w:val="20"/>
        </w:rPr>
        <w:lastRenderedPageBreak/>
        <w:t xml:space="preserve">Table </w:t>
      </w:r>
      <w:r w:rsidR="00166499">
        <w:rPr>
          <w:i/>
          <w:iCs/>
          <w:color w:val="0E0E0E"/>
          <w:sz w:val="20"/>
          <w:szCs w:val="20"/>
        </w:rPr>
        <w:t>A1</w:t>
      </w:r>
      <w:r w:rsidRPr="00604E81">
        <w:rPr>
          <w:i/>
          <w:iCs/>
          <w:color w:val="0E0E0E"/>
          <w:sz w:val="20"/>
          <w:szCs w:val="20"/>
        </w:rPr>
        <w:t xml:space="preserve"> –</w:t>
      </w:r>
      <w:r w:rsidR="00166499" w:rsidRPr="00166499">
        <w:rPr>
          <w:i/>
          <w:iCs/>
          <w:color w:val="0E0E0E"/>
          <w:sz w:val="20"/>
          <w:szCs w:val="20"/>
        </w:rPr>
        <w:t>Side-by-side comparison of the three case studies across provider, service model, deployment model, key services, and business outcomes.</w:t>
      </w:r>
    </w:p>
    <w:p w14:paraId="2CF95AB6" w14:textId="1826A9E5" w:rsidR="00396BD0" w:rsidRPr="00D42A77" w:rsidRDefault="00396BD0" w:rsidP="00396BD0">
      <w:pPr>
        <w:pStyle w:val="Heading1"/>
        <w:numPr>
          <w:ilvl w:val="1"/>
          <w:numId w:val="1"/>
        </w:numPr>
        <w:spacing w:after="0" w:line="480" w:lineRule="auto"/>
        <w:rPr>
          <w:rFonts w:ascii="Times New Roman" w:hAnsi="Times New Roman" w:cs="Times New Roman"/>
          <w:sz w:val="28"/>
          <w:szCs w:val="28"/>
        </w:rPr>
      </w:pPr>
      <w:bookmarkStart w:id="23" w:name="_Toc226048522"/>
      <w:r w:rsidRPr="00C46C66">
        <w:rPr>
          <w:rFonts w:ascii="Times New Roman" w:eastAsia="Times New Roman" w:hAnsi="Times New Roman" w:cs="Times New Roman"/>
          <w:sz w:val="28"/>
          <w:szCs w:val="28"/>
        </w:rPr>
        <w:t xml:space="preserve">Appendix </w:t>
      </w:r>
      <w:r w:rsidR="00C421C7">
        <w:rPr>
          <w:rFonts w:ascii="Times New Roman" w:eastAsia="Times New Roman" w:hAnsi="Times New Roman" w:cs="Times New Roman"/>
          <w:sz w:val="28"/>
          <w:szCs w:val="28"/>
        </w:rPr>
        <w:t>B</w:t>
      </w:r>
      <w:r w:rsidRPr="00C46C66">
        <w:rPr>
          <w:rFonts w:ascii="Times New Roman" w:eastAsia="Times New Roman" w:hAnsi="Times New Roman" w:cs="Times New Roman"/>
          <w:sz w:val="28"/>
          <w:szCs w:val="28"/>
        </w:rPr>
        <w:t xml:space="preserve"> – </w:t>
      </w:r>
      <w:r w:rsidR="00C421C7">
        <w:rPr>
          <w:rFonts w:ascii="Times New Roman" w:eastAsia="Times New Roman" w:hAnsi="Times New Roman" w:cs="Times New Roman"/>
          <w:sz w:val="28"/>
          <w:szCs w:val="28"/>
        </w:rPr>
        <w:t>NIST Essential Characteristics, Cross-Case Mapping</w:t>
      </w:r>
      <w:bookmarkEnd w:id="23"/>
    </w:p>
    <w:tbl>
      <w:tblPr>
        <w:tblStyle w:val="TableGrid"/>
        <w:tblW w:w="9810" w:type="dxa"/>
        <w:tblInd w:w="-275" w:type="dxa"/>
        <w:tblLook w:val="04A0" w:firstRow="1" w:lastRow="0" w:firstColumn="1" w:lastColumn="0" w:noHBand="0" w:noVBand="1"/>
      </w:tblPr>
      <w:tblGrid>
        <w:gridCol w:w="1440"/>
        <w:gridCol w:w="2790"/>
        <w:gridCol w:w="2790"/>
        <w:gridCol w:w="2790"/>
      </w:tblGrid>
      <w:tr w:rsidR="00C421C7" w:rsidRPr="00396BD0" w14:paraId="4D1F02AB" w14:textId="77777777" w:rsidTr="0062083D">
        <w:tc>
          <w:tcPr>
            <w:tcW w:w="1440" w:type="dxa"/>
            <w:shd w:val="clear" w:color="auto" w:fill="DAE9F7" w:themeFill="text2" w:themeFillTint="1A"/>
            <w:vAlign w:val="center"/>
          </w:tcPr>
          <w:p w14:paraId="682872C2" w14:textId="43B03833" w:rsidR="00C421C7" w:rsidRPr="00396BD0" w:rsidRDefault="005B7184" w:rsidP="00431132">
            <w:pPr>
              <w:pStyle w:val="p1"/>
              <w:spacing w:after="0" w:line="480" w:lineRule="auto"/>
              <w:jc w:val="center"/>
              <w:rPr>
                <w:b/>
                <w:bCs/>
                <w:color w:val="404040" w:themeColor="text1" w:themeTint="BF"/>
                <w:sz w:val="20"/>
                <w:szCs w:val="20"/>
              </w:rPr>
            </w:pPr>
            <w:r>
              <w:rPr>
                <w:b/>
                <w:bCs/>
                <w:color w:val="404040" w:themeColor="text1" w:themeTint="BF"/>
                <w:sz w:val="20"/>
                <w:szCs w:val="20"/>
              </w:rPr>
              <w:t>NIST Characteristic</w:t>
            </w:r>
          </w:p>
        </w:tc>
        <w:tc>
          <w:tcPr>
            <w:tcW w:w="2790" w:type="dxa"/>
            <w:shd w:val="clear" w:color="auto" w:fill="DAE9F7" w:themeFill="text2" w:themeFillTint="1A"/>
            <w:vAlign w:val="center"/>
          </w:tcPr>
          <w:p w14:paraId="72C773AF" w14:textId="77777777" w:rsidR="00C421C7" w:rsidRPr="00396BD0" w:rsidRDefault="00C421C7" w:rsidP="00431132">
            <w:pPr>
              <w:pStyle w:val="p1"/>
              <w:spacing w:after="0" w:line="480" w:lineRule="auto"/>
              <w:jc w:val="center"/>
              <w:rPr>
                <w:b/>
                <w:bCs/>
                <w:color w:val="404040" w:themeColor="text1" w:themeTint="BF"/>
                <w:sz w:val="20"/>
                <w:szCs w:val="20"/>
              </w:rPr>
            </w:pPr>
            <w:r>
              <w:rPr>
                <w:b/>
                <w:bCs/>
                <w:color w:val="404040" w:themeColor="text1" w:themeTint="BF"/>
                <w:sz w:val="20"/>
                <w:szCs w:val="20"/>
              </w:rPr>
              <w:t>Case Study 1 – Victoria Police</w:t>
            </w:r>
          </w:p>
        </w:tc>
        <w:tc>
          <w:tcPr>
            <w:tcW w:w="2790" w:type="dxa"/>
            <w:shd w:val="clear" w:color="auto" w:fill="DAE9F7" w:themeFill="text2" w:themeFillTint="1A"/>
            <w:vAlign w:val="center"/>
          </w:tcPr>
          <w:p w14:paraId="68AE0066" w14:textId="77777777" w:rsidR="00C421C7" w:rsidRPr="00396BD0" w:rsidRDefault="00C421C7" w:rsidP="00431132">
            <w:pPr>
              <w:pStyle w:val="p1"/>
              <w:spacing w:after="0" w:line="480" w:lineRule="auto"/>
              <w:jc w:val="center"/>
              <w:rPr>
                <w:b/>
                <w:bCs/>
                <w:color w:val="404040" w:themeColor="text1" w:themeTint="BF"/>
                <w:sz w:val="20"/>
                <w:szCs w:val="20"/>
              </w:rPr>
            </w:pPr>
            <w:r>
              <w:rPr>
                <w:b/>
                <w:bCs/>
                <w:color w:val="404040" w:themeColor="text1" w:themeTint="BF"/>
                <w:sz w:val="20"/>
                <w:szCs w:val="20"/>
              </w:rPr>
              <w:t>Case Study 2 - ChatAndBuild</w:t>
            </w:r>
          </w:p>
        </w:tc>
        <w:tc>
          <w:tcPr>
            <w:tcW w:w="2790" w:type="dxa"/>
            <w:shd w:val="clear" w:color="auto" w:fill="DAE9F7" w:themeFill="text2" w:themeFillTint="1A"/>
            <w:vAlign w:val="center"/>
          </w:tcPr>
          <w:p w14:paraId="7652449C" w14:textId="107B8B06" w:rsidR="00C421C7" w:rsidRPr="00396BD0" w:rsidRDefault="00C421C7" w:rsidP="00431132">
            <w:pPr>
              <w:pStyle w:val="p1"/>
              <w:spacing w:after="0" w:line="480" w:lineRule="auto"/>
              <w:jc w:val="center"/>
              <w:rPr>
                <w:b/>
                <w:bCs/>
                <w:color w:val="404040" w:themeColor="text1" w:themeTint="BF"/>
                <w:sz w:val="20"/>
                <w:szCs w:val="20"/>
              </w:rPr>
            </w:pPr>
            <w:r>
              <w:rPr>
                <w:b/>
                <w:bCs/>
                <w:color w:val="404040" w:themeColor="text1" w:themeTint="BF"/>
                <w:sz w:val="20"/>
                <w:szCs w:val="20"/>
              </w:rPr>
              <w:t>Case Study 3 - Voith</w:t>
            </w:r>
          </w:p>
        </w:tc>
      </w:tr>
      <w:tr w:rsidR="00C421C7" w:rsidRPr="00396BD0" w14:paraId="6DA5461D" w14:textId="77777777" w:rsidTr="0062083D">
        <w:tc>
          <w:tcPr>
            <w:tcW w:w="1440" w:type="dxa"/>
          </w:tcPr>
          <w:p w14:paraId="39B62679" w14:textId="28291B15" w:rsidR="00C421C7" w:rsidRPr="00BA272D" w:rsidRDefault="005B7184" w:rsidP="00431132">
            <w:pPr>
              <w:pStyle w:val="p1"/>
              <w:spacing w:after="0" w:line="480" w:lineRule="auto"/>
              <w:rPr>
                <w:b/>
                <w:bCs/>
                <w:sz w:val="20"/>
                <w:szCs w:val="20"/>
              </w:rPr>
            </w:pPr>
            <w:r w:rsidRPr="00BA272D">
              <w:rPr>
                <w:b/>
                <w:bCs/>
                <w:sz w:val="20"/>
                <w:szCs w:val="20"/>
              </w:rPr>
              <w:t>On-demand self-service</w:t>
            </w:r>
          </w:p>
        </w:tc>
        <w:tc>
          <w:tcPr>
            <w:tcW w:w="2790" w:type="dxa"/>
          </w:tcPr>
          <w:p w14:paraId="1BEECD52" w14:textId="2E736A50" w:rsidR="00C421C7" w:rsidRPr="00396BD0" w:rsidRDefault="00D22FED" w:rsidP="00431132">
            <w:pPr>
              <w:pStyle w:val="p1"/>
              <w:spacing w:after="0" w:line="480" w:lineRule="auto"/>
              <w:rPr>
                <w:sz w:val="20"/>
                <w:szCs w:val="20"/>
              </w:rPr>
            </w:pPr>
            <w:r w:rsidRPr="00D22FED">
              <w:rPr>
                <w:sz w:val="20"/>
                <w:szCs w:val="20"/>
              </w:rPr>
              <w:t xml:space="preserve">Primary </w:t>
            </w:r>
            <w:r>
              <w:rPr>
                <w:sz w:val="20"/>
                <w:szCs w:val="20"/>
              </w:rPr>
              <w:t>-</w:t>
            </w:r>
            <w:r w:rsidRPr="00D22FED">
              <w:rPr>
                <w:sz w:val="20"/>
                <w:szCs w:val="20"/>
              </w:rPr>
              <w:t xml:space="preserve"> police personnel provision their own Power Platform environments and build applications without central IT intervention (Microsoft, 2026)</w:t>
            </w:r>
          </w:p>
        </w:tc>
        <w:tc>
          <w:tcPr>
            <w:tcW w:w="2790" w:type="dxa"/>
          </w:tcPr>
          <w:p w14:paraId="334782B4" w14:textId="3FFC8232" w:rsidR="00C421C7" w:rsidRPr="00396BD0" w:rsidRDefault="00C11215" w:rsidP="00431132">
            <w:pPr>
              <w:pStyle w:val="p1"/>
              <w:spacing w:after="0" w:line="480" w:lineRule="auto"/>
              <w:rPr>
                <w:sz w:val="20"/>
                <w:szCs w:val="20"/>
              </w:rPr>
            </w:pPr>
            <w:r w:rsidRPr="00C11215">
              <w:rPr>
                <w:sz w:val="20"/>
                <w:szCs w:val="20"/>
              </w:rPr>
              <w:t>Autoscaling policies provision and terminate Compute Engine instances automatically without engineer intervention (Google Cloud, n.d.)</w:t>
            </w:r>
          </w:p>
        </w:tc>
        <w:tc>
          <w:tcPr>
            <w:tcW w:w="2790" w:type="dxa"/>
          </w:tcPr>
          <w:p w14:paraId="596E0AE8" w14:textId="2A730E02" w:rsidR="00C421C7" w:rsidRPr="00396BD0" w:rsidRDefault="00C11215" w:rsidP="00431132">
            <w:pPr>
              <w:pStyle w:val="p1"/>
              <w:spacing w:after="0" w:line="480" w:lineRule="auto"/>
              <w:rPr>
                <w:sz w:val="20"/>
                <w:szCs w:val="20"/>
              </w:rPr>
            </w:pPr>
            <w:proofErr w:type="spellStart"/>
            <w:r w:rsidRPr="00C11215">
              <w:rPr>
                <w:sz w:val="20"/>
                <w:szCs w:val="20"/>
              </w:rPr>
              <w:t>IaC</w:t>
            </w:r>
            <w:proofErr w:type="spellEnd"/>
            <w:r w:rsidRPr="00C11215">
              <w:rPr>
                <w:sz w:val="20"/>
                <w:szCs w:val="20"/>
              </w:rPr>
              <w:t xml:space="preserve"> enables automated, consistent provisioning of infrastructure across 6 regions without manual configuration per site (</w:t>
            </w:r>
            <w:r w:rsidR="00185235">
              <w:rPr>
                <w:sz w:val="20"/>
                <w:szCs w:val="20"/>
              </w:rPr>
              <w:t>Amazon Web Services, n.d.)</w:t>
            </w:r>
          </w:p>
        </w:tc>
      </w:tr>
      <w:tr w:rsidR="00C421C7" w:rsidRPr="00396BD0" w14:paraId="3CBC681C" w14:textId="77777777" w:rsidTr="0062083D">
        <w:tc>
          <w:tcPr>
            <w:tcW w:w="1440" w:type="dxa"/>
          </w:tcPr>
          <w:p w14:paraId="787FAC96" w14:textId="2358BE5E" w:rsidR="00C421C7" w:rsidRPr="00BA272D" w:rsidRDefault="005B7184" w:rsidP="00431132">
            <w:pPr>
              <w:pStyle w:val="p1"/>
              <w:spacing w:after="0" w:line="480" w:lineRule="auto"/>
              <w:rPr>
                <w:b/>
                <w:bCs/>
                <w:sz w:val="20"/>
                <w:szCs w:val="20"/>
              </w:rPr>
            </w:pPr>
            <w:r w:rsidRPr="00BA272D">
              <w:rPr>
                <w:b/>
                <w:bCs/>
                <w:sz w:val="20"/>
                <w:szCs w:val="20"/>
              </w:rPr>
              <w:t>Broad network access</w:t>
            </w:r>
          </w:p>
        </w:tc>
        <w:tc>
          <w:tcPr>
            <w:tcW w:w="2790" w:type="dxa"/>
          </w:tcPr>
          <w:p w14:paraId="550CDF77" w14:textId="65BC693B" w:rsidR="00C421C7" w:rsidRPr="00396BD0" w:rsidRDefault="00D22FED" w:rsidP="00431132">
            <w:pPr>
              <w:pStyle w:val="p1"/>
              <w:spacing w:after="0" w:line="480" w:lineRule="auto"/>
              <w:rPr>
                <w:sz w:val="20"/>
                <w:szCs w:val="20"/>
              </w:rPr>
            </w:pPr>
            <w:r w:rsidRPr="00D22FED">
              <w:rPr>
                <w:sz w:val="20"/>
                <w:szCs w:val="20"/>
              </w:rPr>
              <w:t>Officers across all stations access Global Whereabouts and Bail Reporting from any device via Microsoft 365 (Microsoft, 2026)</w:t>
            </w:r>
          </w:p>
        </w:tc>
        <w:tc>
          <w:tcPr>
            <w:tcW w:w="2790" w:type="dxa"/>
          </w:tcPr>
          <w:p w14:paraId="69E5C480" w14:textId="6EA7EE81" w:rsidR="00C421C7" w:rsidRPr="00396BD0" w:rsidRDefault="004E1996" w:rsidP="00431132">
            <w:pPr>
              <w:pStyle w:val="p1"/>
              <w:spacing w:after="0" w:line="480" w:lineRule="auto"/>
              <w:rPr>
                <w:sz w:val="20"/>
                <w:szCs w:val="20"/>
              </w:rPr>
            </w:pPr>
            <w:r w:rsidRPr="004E1996">
              <w:rPr>
                <w:sz w:val="20"/>
                <w:szCs w:val="20"/>
              </w:rPr>
              <w:t>140,000+ users globally access the platform via browser; Cloud Load Balancing routes to the nearest region for sub-second response (Google Cloud, n.d.)</w:t>
            </w:r>
          </w:p>
        </w:tc>
        <w:tc>
          <w:tcPr>
            <w:tcW w:w="2790" w:type="dxa"/>
          </w:tcPr>
          <w:p w14:paraId="2EB04E66" w14:textId="198FBFFB" w:rsidR="00C421C7" w:rsidRPr="00396BD0" w:rsidRDefault="00C11215" w:rsidP="00431132">
            <w:pPr>
              <w:pStyle w:val="p1"/>
              <w:spacing w:after="0" w:line="480" w:lineRule="auto"/>
              <w:rPr>
                <w:sz w:val="20"/>
                <w:szCs w:val="20"/>
              </w:rPr>
            </w:pPr>
            <w:r w:rsidRPr="00C11215">
              <w:rPr>
                <w:sz w:val="20"/>
                <w:szCs w:val="20"/>
              </w:rPr>
              <w:t>22,000+ employees across 60 countries access centrali</w:t>
            </w:r>
            <w:r w:rsidR="00433439">
              <w:rPr>
                <w:sz w:val="20"/>
                <w:szCs w:val="20"/>
              </w:rPr>
              <w:t>z</w:t>
            </w:r>
            <w:r w:rsidRPr="00C11215">
              <w:rPr>
                <w:sz w:val="20"/>
                <w:szCs w:val="20"/>
              </w:rPr>
              <w:t>ed systems via 6 standardi</w:t>
            </w:r>
            <w:r w:rsidR="00433439">
              <w:rPr>
                <w:sz w:val="20"/>
                <w:szCs w:val="20"/>
              </w:rPr>
              <w:t>z</w:t>
            </w:r>
            <w:r w:rsidRPr="00C11215">
              <w:rPr>
                <w:sz w:val="20"/>
                <w:szCs w:val="20"/>
              </w:rPr>
              <w:t>ed AWS regions (</w:t>
            </w:r>
            <w:r w:rsidR="00185235">
              <w:rPr>
                <w:sz w:val="20"/>
                <w:szCs w:val="20"/>
              </w:rPr>
              <w:t>Amazon Web Services, n.d.)</w:t>
            </w:r>
          </w:p>
        </w:tc>
      </w:tr>
      <w:tr w:rsidR="00C421C7" w:rsidRPr="00396BD0" w14:paraId="77CB81F6" w14:textId="77777777" w:rsidTr="0062083D">
        <w:tc>
          <w:tcPr>
            <w:tcW w:w="1440" w:type="dxa"/>
          </w:tcPr>
          <w:p w14:paraId="22F2D7D6" w14:textId="257B0B3F" w:rsidR="00C421C7" w:rsidRPr="00BA272D" w:rsidRDefault="005B7184" w:rsidP="00431132">
            <w:pPr>
              <w:pStyle w:val="p1"/>
              <w:spacing w:after="0" w:line="480" w:lineRule="auto"/>
              <w:rPr>
                <w:b/>
                <w:bCs/>
                <w:sz w:val="20"/>
                <w:szCs w:val="20"/>
              </w:rPr>
            </w:pPr>
            <w:r w:rsidRPr="00BA272D">
              <w:rPr>
                <w:b/>
                <w:bCs/>
                <w:sz w:val="20"/>
                <w:szCs w:val="20"/>
              </w:rPr>
              <w:t>Resource pooling</w:t>
            </w:r>
          </w:p>
        </w:tc>
        <w:tc>
          <w:tcPr>
            <w:tcW w:w="2790" w:type="dxa"/>
          </w:tcPr>
          <w:p w14:paraId="594EE22A" w14:textId="72CF6FA5" w:rsidR="00C421C7" w:rsidRPr="00396BD0" w:rsidRDefault="002639AD" w:rsidP="00431132">
            <w:pPr>
              <w:pStyle w:val="p1"/>
              <w:spacing w:after="0" w:line="480" w:lineRule="auto"/>
              <w:rPr>
                <w:sz w:val="20"/>
                <w:szCs w:val="20"/>
              </w:rPr>
            </w:pPr>
            <w:r w:rsidRPr="002639AD">
              <w:rPr>
                <w:sz w:val="20"/>
                <w:szCs w:val="20"/>
              </w:rPr>
              <w:t>Multiple business units share Power Platform infrastructure; Dataverse pools structured data storage across all fusion applications (Microsoft, 2026)</w:t>
            </w:r>
          </w:p>
        </w:tc>
        <w:tc>
          <w:tcPr>
            <w:tcW w:w="2790" w:type="dxa"/>
          </w:tcPr>
          <w:p w14:paraId="424752A7" w14:textId="25F24E7A" w:rsidR="00C421C7" w:rsidRPr="00396BD0" w:rsidRDefault="004E1996" w:rsidP="00431132">
            <w:pPr>
              <w:pStyle w:val="p1"/>
              <w:spacing w:after="0" w:line="480" w:lineRule="auto"/>
              <w:rPr>
                <w:sz w:val="20"/>
                <w:szCs w:val="20"/>
              </w:rPr>
            </w:pPr>
            <w:r w:rsidRPr="004E1996">
              <w:rPr>
                <w:sz w:val="20"/>
                <w:szCs w:val="20"/>
              </w:rPr>
              <w:t>GKE clusters pool compute across thousands of concurrent agent graphs and user sessions (Google Cloud, n.d.)</w:t>
            </w:r>
          </w:p>
        </w:tc>
        <w:tc>
          <w:tcPr>
            <w:tcW w:w="2790" w:type="dxa"/>
          </w:tcPr>
          <w:p w14:paraId="453AB200" w14:textId="290D3678" w:rsidR="00C421C7" w:rsidRPr="00396BD0" w:rsidRDefault="00C11215" w:rsidP="00431132">
            <w:pPr>
              <w:pStyle w:val="p1"/>
              <w:spacing w:after="0" w:line="480" w:lineRule="auto"/>
              <w:rPr>
                <w:sz w:val="20"/>
                <w:szCs w:val="20"/>
              </w:rPr>
            </w:pPr>
            <w:r w:rsidRPr="00C11215">
              <w:rPr>
                <w:sz w:val="20"/>
                <w:szCs w:val="20"/>
              </w:rPr>
              <w:t xml:space="preserve">Primary driver </w:t>
            </w:r>
            <w:r>
              <w:rPr>
                <w:sz w:val="20"/>
                <w:szCs w:val="20"/>
              </w:rPr>
              <w:t>-</w:t>
            </w:r>
            <w:r w:rsidRPr="00C11215">
              <w:rPr>
                <w:sz w:val="20"/>
                <w:szCs w:val="20"/>
              </w:rPr>
              <w:t xml:space="preserve"> 3,500 servers across 146 sites pooled into 6 shared, logically isolated AWS regions (</w:t>
            </w:r>
            <w:r w:rsidR="00185235">
              <w:rPr>
                <w:sz w:val="20"/>
                <w:szCs w:val="20"/>
              </w:rPr>
              <w:t>Amazon Web Services, n.d.)</w:t>
            </w:r>
          </w:p>
        </w:tc>
      </w:tr>
      <w:tr w:rsidR="00C421C7" w:rsidRPr="00396BD0" w14:paraId="5E08AE96" w14:textId="77777777" w:rsidTr="0062083D">
        <w:tc>
          <w:tcPr>
            <w:tcW w:w="1440" w:type="dxa"/>
          </w:tcPr>
          <w:p w14:paraId="5545C402" w14:textId="747E2E6F" w:rsidR="00C421C7" w:rsidRPr="00BA272D" w:rsidRDefault="005B7184" w:rsidP="00431132">
            <w:pPr>
              <w:pStyle w:val="p1"/>
              <w:spacing w:after="0" w:line="480" w:lineRule="auto"/>
              <w:rPr>
                <w:b/>
                <w:bCs/>
                <w:sz w:val="20"/>
                <w:szCs w:val="20"/>
              </w:rPr>
            </w:pPr>
            <w:r w:rsidRPr="00BA272D">
              <w:rPr>
                <w:b/>
                <w:bCs/>
                <w:sz w:val="20"/>
                <w:szCs w:val="20"/>
              </w:rPr>
              <w:t>Rapid elasticity</w:t>
            </w:r>
          </w:p>
        </w:tc>
        <w:tc>
          <w:tcPr>
            <w:tcW w:w="2790" w:type="dxa"/>
          </w:tcPr>
          <w:p w14:paraId="707D747D" w14:textId="1626E075" w:rsidR="00C421C7" w:rsidRPr="00396BD0" w:rsidRDefault="004E1996" w:rsidP="00431132">
            <w:pPr>
              <w:pStyle w:val="p1"/>
              <w:spacing w:after="0" w:line="480" w:lineRule="auto"/>
              <w:rPr>
                <w:sz w:val="20"/>
                <w:szCs w:val="20"/>
              </w:rPr>
            </w:pPr>
            <w:r w:rsidRPr="004E1996">
              <w:rPr>
                <w:sz w:val="20"/>
                <w:szCs w:val="20"/>
              </w:rPr>
              <w:t xml:space="preserve">Limited </w:t>
            </w:r>
            <w:r>
              <w:rPr>
                <w:sz w:val="20"/>
                <w:szCs w:val="20"/>
              </w:rPr>
              <w:t>-</w:t>
            </w:r>
            <w:r w:rsidRPr="004E1996">
              <w:rPr>
                <w:sz w:val="20"/>
                <w:szCs w:val="20"/>
              </w:rPr>
              <w:t xml:space="preserve"> Power Platform environments scale within Microsoft's managed bounds; not the primary driver for this case</w:t>
            </w:r>
          </w:p>
        </w:tc>
        <w:tc>
          <w:tcPr>
            <w:tcW w:w="2790" w:type="dxa"/>
          </w:tcPr>
          <w:p w14:paraId="17EAD19B" w14:textId="75C53B6F" w:rsidR="00C421C7" w:rsidRPr="00396BD0" w:rsidRDefault="004E1996" w:rsidP="00431132">
            <w:pPr>
              <w:pStyle w:val="p1"/>
              <w:spacing w:after="0" w:line="480" w:lineRule="auto"/>
              <w:rPr>
                <w:sz w:val="20"/>
                <w:szCs w:val="20"/>
              </w:rPr>
            </w:pPr>
            <w:r w:rsidRPr="004E1996">
              <w:rPr>
                <w:sz w:val="20"/>
                <w:szCs w:val="20"/>
              </w:rPr>
              <w:t xml:space="preserve">Primary driver </w:t>
            </w:r>
            <w:r>
              <w:rPr>
                <w:sz w:val="20"/>
                <w:szCs w:val="20"/>
              </w:rPr>
              <w:t>-</w:t>
            </w:r>
            <w:r w:rsidRPr="004E1996">
              <w:rPr>
                <w:sz w:val="20"/>
                <w:szCs w:val="20"/>
              </w:rPr>
              <w:t xml:space="preserve"> worker fleet scales from 10 → 100+ Compute Engine instances within minutes during global </w:t>
            </w:r>
            <w:r w:rsidRPr="004E1996">
              <w:rPr>
                <w:sz w:val="20"/>
                <w:szCs w:val="20"/>
              </w:rPr>
              <w:lastRenderedPageBreak/>
              <w:t>hackathon events with zero downtime (Google Cloud, n.d.)</w:t>
            </w:r>
          </w:p>
        </w:tc>
        <w:tc>
          <w:tcPr>
            <w:tcW w:w="2790" w:type="dxa"/>
          </w:tcPr>
          <w:p w14:paraId="2677D3E5" w14:textId="0EBC1B56" w:rsidR="00C421C7" w:rsidRPr="00396BD0" w:rsidRDefault="00C11215" w:rsidP="00431132">
            <w:pPr>
              <w:pStyle w:val="p1"/>
              <w:spacing w:after="0" w:line="480" w:lineRule="auto"/>
              <w:rPr>
                <w:sz w:val="20"/>
                <w:szCs w:val="20"/>
              </w:rPr>
            </w:pPr>
            <w:r w:rsidRPr="00C11215">
              <w:rPr>
                <w:sz w:val="20"/>
                <w:szCs w:val="20"/>
              </w:rPr>
              <w:lastRenderedPageBreak/>
              <w:t>Wave-based migration progressively expands the cloud footprint; real-time elasticity is not the primary driver for this manufacturing workload</w:t>
            </w:r>
          </w:p>
        </w:tc>
      </w:tr>
      <w:tr w:rsidR="00C421C7" w:rsidRPr="00396BD0" w14:paraId="6A42A7AA" w14:textId="77777777" w:rsidTr="0062083D">
        <w:tc>
          <w:tcPr>
            <w:tcW w:w="1440" w:type="dxa"/>
          </w:tcPr>
          <w:p w14:paraId="0E1EABC1" w14:textId="1523D9B5" w:rsidR="00C421C7" w:rsidRPr="00BA272D" w:rsidRDefault="005B7184" w:rsidP="00431132">
            <w:pPr>
              <w:pStyle w:val="p1"/>
              <w:spacing w:after="0" w:line="480" w:lineRule="auto"/>
              <w:rPr>
                <w:b/>
                <w:bCs/>
                <w:sz w:val="20"/>
                <w:szCs w:val="20"/>
              </w:rPr>
            </w:pPr>
            <w:r w:rsidRPr="00BA272D">
              <w:rPr>
                <w:b/>
                <w:bCs/>
                <w:sz w:val="20"/>
                <w:szCs w:val="20"/>
              </w:rPr>
              <w:t>Measured service</w:t>
            </w:r>
          </w:p>
        </w:tc>
        <w:tc>
          <w:tcPr>
            <w:tcW w:w="2790" w:type="dxa"/>
          </w:tcPr>
          <w:p w14:paraId="49AFB6DF" w14:textId="0BBCE0BA" w:rsidR="00C421C7" w:rsidRPr="00396BD0" w:rsidRDefault="005B7184" w:rsidP="00431132">
            <w:pPr>
              <w:pStyle w:val="p1"/>
              <w:spacing w:after="0" w:line="480" w:lineRule="auto"/>
              <w:rPr>
                <w:sz w:val="20"/>
                <w:szCs w:val="20"/>
              </w:rPr>
            </w:pPr>
            <w:r>
              <w:rPr>
                <w:sz w:val="20"/>
                <w:szCs w:val="20"/>
              </w:rPr>
              <w:t>Tiered governance tracks app usage and adoption; Power Platform visibility surfaces which app reach 300+ users and warrant promotion (Microsoft, 2026)</w:t>
            </w:r>
          </w:p>
        </w:tc>
        <w:tc>
          <w:tcPr>
            <w:tcW w:w="2790" w:type="dxa"/>
          </w:tcPr>
          <w:p w14:paraId="750765D8" w14:textId="64E2BE2A" w:rsidR="00C421C7" w:rsidRPr="00396BD0" w:rsidRDefault="005B7184" w:rsidP="00431132">
            <w:pPr>
              <w:pStyle w:val="p1"/>
              <w:spacing w:after="0" w:line="480" w:lineRule="auto"/>
              <w:rPr>
                <w:sz w:val="20"/>
                <w:szCs w:val="20"/>
              </w:rPr>
            </w:pPr>
            <w:r>
              <w:rPr>
                <w:sz w:val="20"/>
                <w:szCs w:val="20"/>
              </w:rPr>
              <w:t>45% infrastructure overhead reduction reflects consumption-based billing replacing fixed legacy infrastructure costs (Google Cloud, n.d.)</w:t>
            </w:r>
          </w:p>
        </w:tc>
        <w:tc>
          <w:tcPr>
            <w:tcW w:w="2790" w:type="dxa"/>
          </w:tcPr>
          <w:p w14:paraId="37DB11B2" w14:textId="4F7417C3" w:rsidR="00C421C7" w:rsidRPr="00396BD0" w:rsidRDefault="005B7184" w:rsidP="00431132">
            <w:pPr>
              <w:pStyle w:val="p1"/>
              <w:spacing w:after="0" w:line="480" w:lineRule="auto"/>
              <w:rPr>
                <w:sz w:val="20"/>
                <w:szCs w:val="20"/>
              </w:rPr>
            </w:pPr>
            <w:r>
              <w:rPr>
                <w:sz w:val="20"/>
                <w:szCs w:val="20"/>
              </w:rPr>
              <w:t>Primary driver – FinOps practices provide continuous cost visibility and track progress toward 30% savings target; OPEX model replaces CAPEX-heavy 146-site estate (</w:t>
            </w:r>
            <w:r w:rsidR="00185235">
              <w:rPr>
                <w:sz w:val="20"/>
                <w:szCs w:val="20"/>
              </w:rPr>
              <w:t>Amazon Web Services, n.d.)</w:t>
            </w:r>
          </w:p>
        </w:tc>
      </w:tr>
    </w:tbl>
    <w:p w14:paraId="549A5CD7" w14:textId="388B54D1" w:rsidR="00204498" w:rsidRPr="00C12520" w:rsidRDefault="00166499" w:rsidP="00C12520">
      <w:pPr>
        <w:pStyle w:val="p1"/>
        <w:spacing w:after="0" w:line="480" w:lineRule="auto"/>
        <w:ind w:left="360" w:firstLine="432"/>
        <w:jc w:val="center"/>
      </w:pPr>
      <w:r w:rsidRPr="00166499">
        <w:rPr>
          <w:i/>
          <w:iCs/>
          <w:color w:val="0E0E0E"/>
          <w:sz w:val="20"/>
          <w:szCs w:val="20"/>
        </w:rPr>
        <w:t>Table B1: Mapping of NIST's five essential cloud characteristics (Mell &amp; Grance, 2011) to each case study, showing which characteristics were primary drivers of the outcomes achieved.</w:t>
      </w:r>
    </w:p>
    <w:p w14:paraId="49A6B165" w14:textId="74434286" w:rsidR="00695BCD" w:rsidRPr="00C12520" w:rsidRDefault="004148CD" w:rsidP="00C12520">
      <w:pPr>
        <w:rPr>
          <w:rFonts w:ascii="Times New Roman" w:eastAsia="Times New Roman" w:hAnsi="Times New Roman" w:cs="Times New Roman"/>
          <w:color w:val="0E0E0E"/>
          <w:lang w:eastAsia="en-US"/>
        </w:rPr>
      </w:pPr>
      <w:r w:rsidRPr="004148CD">
        <w:rPr>
          <w:rFonts w:ascii="Times New Roman" w:eastAsia="Times New Roman" w:hAnsi="Times New Roman" w:cs="Times New Roman"/>
          <w:color w:val="0E0E0E"/>
          <w:lang w:eastAsia="en-US"/>
        </w:rPr>
        <w:t>End of Appendix Section</w:t>
      </w:r>
    </w:p>
    <w:p w14:paraId="507E8FB0" w14:textId="77777777" w:rsidR="00207E4A" w:rsidRDefault="00207E4A">
      <w:pPr>
        <w:rPr>
          <w:rFonts w:ascii="Times New Roman" w:eastAsia="Times New Roman" w:hAnsi="Times New Roman" w:cs="Times New Roman"/>
          <w:b/>
          <w:bCs/>
          <w:color w:val="0F4761" w:themeColor="accent1" w:themeShade="BF"/>
          <w:sz w:val="32"/>
          <w:szCs w:val="32"/>
        </w:rPr>
      </w:pPr>
      <w:r>
        <w:rPr>
          <w:rFonts w:ascii="Times New Roman" w:eastAsia="Times New Roman" w:hAnsi="Times New Roman" w:cs="Times New Roman"/>
          <w:b/>
          <w:bCs/>
          <w:sz w:val="32"/>
          <w:szCs w:val="32"/>
        </w:rPr>
        <w:br w:type="page"/>
      </w:r>
    </w:p>
    <w:p w14:paraId="69B87DB7" w14:textId="354FC67E" w:rsidR="009E79A5" w:rsidRPr="005B20E1" w:rsidRDefault="00830E86" w:rsidP="005B20E1">
      <w:pPr>
        <w:pStyle w:val="Heading1"/>
        <w:numPr>
          <w:ilvl w:val="0"/>
          <w:numId w:val="1"/>
        </w:numPr>
        <w:spacing w:after="0" w:line="480" w:lineRule="auto"/>
        <w:rPr>
          <w:rFonts w:ascii="Times New Roman" w:eastAsia="Times New Roman" w:hAnsi="Times New Roman" w:cs="Times New Roman"/>
          <w:b/>
          <w:bCs/>
          <w:sz w:val="32"/>
          <w:szCs w:val="32"/>
        </w:rPr>
      </w:pPr>
      <w:bookmarkStart w:id="24" w:name="_Toc226048523"/>
      <w:r w:rsidRPr="00970527">
        <w:rPr>
          <w:rFonts w:ascii="Times New Roman" w:eastAsia="Times New Roman" w:hAnsi="Times New Roman" w:cs="Times New Roman"/>
          <w:b/>
          <w:bCs/>
          <w:sz w:val="32"/>
          <w:szCs w:val="32"/>
        </w:rPr>
        <w:lastRenderedPageBreak/>
        <w:t>References</w:t>
      </w:r>
      <w:bookmarkStart w:id="25" w:name="OLE_LINK1"/>
      <w:bookmarkEnd w:id="24"/>
    </w:p>
    <w:bookmarkEnd w:id="25"/>
    <w:p w14:paraId="307E5923" w14:textId="3AE951EF" w:rsidR="00D52856" w:rsidRDefault="00257606" w:rsidP="0043032F">
      <w:pPr>
        <w:spacing w:after="0" w:line="480" w:lineRule="auto"/>
        <w:ind w:left="720" w:hanging="720"/>
        <w:rPr>
          <w:rFonts w:ascii="Times New Roman" w:eastAsia="Times New Roman" w:hAnsi="Times New Roman" w:cs="Times New Roman"/>
        </w:rPr>
      </w:pPr>
      <w:r w:rsidRPr="00257606">
        <w:rPr>
          <w:rFonts w:ascii="Times New Roman" w:eastAsia="Times New Roman" w:hAnsi="Times New Roman" w:cs="Times New Roman"/>
        </w:rPr>
        <w:t>Amazon Web Services. (</w:t>
      </w:r>
      <w:r w:rsidR="00C11657">
        <w:rPr>
          <w:rFonts w:ascii="Times New Roman" w:eastAsia="Times New Roman" w:hAnsi="Times New Roman" w:cs="Times New Roman"/>
        </w:rPr>
        <w:t>n.d.</w:t>
      </w:r>
      <w:r w:rsidRPr="00257606">
        <w:rPr>
          <w:rFonts w:ascii="Times New Roman" w:eastAsia="Times New Roman" w:hAnsi="Times New Roman" w:cs="Times New Roman"/>
        </w:rPr>
        <w:t xml:space="preserve">). </w:t>
      </w:r>
      <w:r w:rsidRPr="00FD12AF">
        <w:rPr>
          <w:rFonts w:ascii="Times New Roman" w:eastAsia="Times New Roman" w:hAnsi="Times New Roman" w:cs="Times New Roman"/>
          <w:i/>
          <w:iCs/>
        </w:rPr>
        <w:t>Voith saves 30% by improving operations and consolidating workloads on AWS</w:t>
      </w:r>
      <w:r w:rsidRPr="00257606">
        <w:rPr>
          <w:rFonts w:ascii="Times New Roman" w:eastAsia="Times New Roman" w:hAnsi="Times New Roman" w:cs="Times New Roman"/>
        </w:rPr>
        <w:t xml:space="preserve"> [Case study]. Amazon Web Services. </w:t>
      </w:r>
      <w:r w:rsidR="004510DD" w:rsidRPr="004510DD">
        <w:rPr>
          <w:rFonts w:ascii="Times New Roman" w:eastAsia="Times New Roman" w:hAnsi="Times New Roman" w:cs="Times New Roman"/>
        </w:rPr>
        <w:t>https://aws.amazon.com/solutions/case-studies/voith-case-study/</w:t>
      </w:r>
    </w:p>
    <w:p w14:paraId="2486B805" w14:textId="4D0EF1FA" w:rsidR="00C11657" w:rsidRDefault="00C11657" w:rsidP="0043032F">
      <w:pPr>
        <w:spacing w:after="0" w:line="480" w:lineRule="auto"/>
        <w:ind w:left="720" w:hanging="720"/>
        <w:rPr>
          <w:rFonts w:ascii="Times New Roman" w:eastAsia="Times New Roman" w:hAnsi="Times New Roman" w:cs="Times New Roman"/>
        </w:rPr>
      </w:pPr>
      <w:r w:rsidRPr="00C11657">
        <w:rPr>
          <w:rFonts w:ascii="Times New Roman" w:eastAsia="Times New Roman" w:hAnsi="Times New Roman" w:cs="Times New Roman"/>
        </w:rPr>
        <w:t xml:space="preserve">Chapple, M. (2022). Cloud orchestration [Video]. In </w:t>
      </w:r>
      <w:r w:rsidRPr="00C11657">
        <w:rPr>
          <w:rFonts w:ascii="Times New Roman" w:eastAsia="Times New Roman" w:hAnsi="Times New Roman" w:cs="Times New Roman"/>
          <w:i/>
          <w:iCs/>
        </w:rPr>
        <w:t>CCSP Cert Prep: 1 Cloud concepts, architecture, and design</w:t>
      </w:r>
      <w:r w:rsidRPr="00C11657">
        <w:rPr>
          <w:rFonts w:ascii="Times New Roman" w:eastAsia="Times New Roman" w:hAnsi="Times New Roman" w:cs="Times New Roman"/>
        </w:rPr>
        <w:t>. LinkedIn Learning. https://www.linkedin.com/learning/ccsp-cert-prep-1-cloud-concepts-architecture-and-design</w:t>
      </w:r>
    </w:p>
    <w:p w14:paraId="3A04C405" w14:textId="23F90D7A" w:rsidR="00D52856" w:rsidRDefault="00257606" w:rsidP="0043032F">
      <w:pPr>
        <w:spacing w:after="0" w:line="480" w:lineRule="auto"/>
        <w:ind w:left="720" w:hanging="720"/>
        <w:rPr>
          <w:rFonts w:ascii="Times New Roman" w:eastAsia="Times New Roman" w:hAnsi="Times New Roman" w:cs="Times New Roman"/>
        </w:rPr>
      </w:pPr>
      <w:r w:rsidRPr="00257606">
        <w:rPr>
          <w:rFonts w:ascii="Times New Roman" w:eastAsia="Times New Roman" w:hAnsi="Times New Roman" w:cs="Times New Roman"/>
        </w:rPr>
        <w:t xml:space="preserve">Google Cloud. (n.d.). </w:t>
      </w:r>
      <w:r w:rsidRPr="00FD12AF">
        <w:rPr>
          <w:rFonts w:ascii="Times New Roman" w:eastAsia="Times New Roman" w:hAnsi="Times New Roman" w:cs="Times New Roman"/>
          <w:i/>
          <w:iCs/>
        </w:rPr>
        <w:t>ChatAndBuild: Building the future of ownable, evolving AI agents</w:t>
      </w:r>
      <w:r w:rsidRPr="00257606">
        <w:rPr>
          <w:rFonts w:ascii="Times New Roman" w:eastAsia="Times New Roman" w:hAnsi="Times New Roman" w:cs="Times New Roman"/>
        </w:rPr>
        <w:t xml:space="preserve"> [Case study]. Google Cloud. </w:t>
      </w:r>
      <w:r w:rsidR="004510DD" w:rsidRPr="004510DD">
        <w:rPr>
          <w:rFonts w:ascii="Times New Roman" w:eastAsia="Times New Roman" w:hAnsi="Times New Roman" w:cs="Times New Roman"/>
        </w:rPr>
        <w:t>https://cloud.google.com/customers/chatandbuild</w:t>
      </w:r>
    </w:p>
    <w:p w14:paraId="6F1ACEE6" w14:textId="2F1DD520" w:rsidR="00BC43E5" w:rsidRDefault="00257606" w:rsidP="0043032F">
      <w:pPr>
        <w:spacing w:after="0" w:line="480" w:lineRule="auto"/>
        <w:ind w:left="720" w:hanging="720"/>
        <w:rPr>
          <w:rFonts w:ascii="Times New Roman" w:eastAsia="Times New Roman" w:hAnsi="Times New Roman" w:cs="Times New Roman"/>
        </w:rPr>
      </w:pPr>
      <w:r w:rsidRPr="00257606">
        <w:rPr>
          <w:rFonts w:ascii="Times New Roman" w:eastAsia="Times New Roman" w:hAnsi="Times New Roman" w:cs="Times New Roman"/>
        </w:rPr>
        <w:t xml:space="preserve">IBM. (n.d.-a). </w:t>
      </w:r>
      <w:r w:rsidRPr="00FD12AF">
        <w:rPr>
          <w:rFonts w:ascii="Times New Roman" w:eastAsia="Times New Roman" w:hAnsi="Times New Roman" w:cs="Times New Roman"/>
          <w:i/>
          <w:iCs/>
        </w:rPr>
        <w:t>SaaS, PaaS, IaaS explained</w:t>
      </w:r>
      <w:r w:rsidRPr="00257606">
        <w:rPr>
          <w:rFonts w:ascii="Times New Roman" w:eastAsia="Times New Roman" w:hAnsi="Times New Roman" w:cs="Times New Roman"/>
        </w:rPr>
        <w:t xml:space="preserve">. IBM. https://www.ibm.com/think/topics/iaas-paas-saas </w:t>
      </w:r>
    </w:p>
    <w:p w14:paraId="234A4691" w14:textId="7AF59FF7" w:rsidR="00BC43E5" w:rsidRDefault="00257606" w:rsidP="0043032F">
      <w:pPr>
        <w:spacing w:after="0" w:line="480" w:lineRule="auto"/>
        <w:ind w:left="720" w:hanging="720"/>
        <w:rPr>
          <w:rFonts w:ascii="Times New Roman" w:eastAsia="Times New Roman" w:hAnsi="Times New Roman" w:cs="Times New Roman"/>
        </w:rPr>
      </w:pPr>
      <w:r w:rsidRPr="00257606">
        <w:rPr>
          <w:rFonts w:ascii="Times New Roman" w:eastAsia="Times New Roman" w:hAnsi="Times New Roman" w:cs="Times New Roman"/>
        </w:rPr>
        <w:t xml:space="preserve">IBM. (n.d.-b). </w:t>
      </w:r>
      <w:r w:rsidRPr="00FD12AF">
        <w:rPr>
          <w:rFonts w:ascii="Times New Roman" w:eastAsia="Times New Roman" w:hAnsi="Times New Roman" w:cs="Times New Roman"/>
          <w:i/>
          <w:iCs/>
        </w:rPr>
        <w:t>What is a public cloud?</w:t>
      </w:r>
      <w:r w:rsidRPr="00257606">
        <w:rPr>
          <w:rFonts w:ascii="Times New Roman" w:eastAsia="Times New Roman" w:hAnsi="Times New Roman" w:cs="Times New Roman"/>
        </w:rPr>
        <w:t xml:space="preserve"> IBM. https://www.ibm.com/think/topics/public-cloud </w:t>
      </w:r>
    </w:p>
    <w:p w14:paraId="176271AD" w14:textId="3B34D514" w:rsidR="00687450" w:rsidRDefault="00687450" w:rsidP="0043032F">
      <w:pPr>
        <w:spacing w:after="0" w:line="480" w:lineRule="auto"/>
        <w:ind w:left="720" w:hanging="720"/>
        <w:rPr>
          <w:rFonts w:ascii="Times New Roman" w:eastAsia="Times New Roman" w:hAnsi="Times New Roman" w:cs="Times New Roman"/>
        </w:rPr>
      </w:pPr>
      <w:r w:rsidRPr="00687450">
        <w:rPr>
          <w:rFonts w:ascii="Times New Roman" w:eastAsia="Times New Roman" w:hAnsi="Times New Roman" w:cs="Times New Roman"/>
        </w:rPr>
        <w:t xml:space="preserve">Kuijpers, M. (2022, January 7). </w:t>
      </w:r>
      <w:r w:rsidRPr="00687450">
        <w:rPr>
          <w:rFonts w:ascii="Times New Roman" w:eastAsia="Times New Roman" w:hAnsi="Times New Roman" w:cs="Times New Roman"/>
          <w:i/>
          <w:iCs/>
        </w:rPr>
        <w:t>AWS vs Azure vs Google Cloud: How to choose the right cloud platform</w:t>
      </w:r>
      <w:r w:rsidRPr="00687450">
        <w:rPr>
          <w:rFonts w:ascii="Times New Roman" w:eastAsia="Times New Roman" w:hAnsi="Times New Roman" w:cs="Times New Roman"/>
        </w:rPr>
        <w:t xml:space="preserve">. </w:t>
      </w:r>
      <w:proofErr w:type="spellStart"/>
      <w:r w:rsidRPr="00687450">
        <w:rPr>
          <w:rFonts w:ascii="Times New Roman" w:eastAsia="Times New Roman" w:hAnsi="Times New Roman" w:cs="Times New Roman"/>
        </w:rPr>
        <w:t>Touchtribe</w:t>
      </w:r>
      <w:proofErr w:type="spellEnd"/>
      <w:r w:rsidRPr="00687450">
        <w:rPr>
          <w:rFonts w:ascii="Times New Roman" w:eastAsia="Times New Roman" w:hAnsi="Times New Roman" w:cs="Times New Roman"/>
        </w:rPr>
        <w:t>. https://www.touchtribe.nl/en/blog/aws-vs-azure-vs-google-cloud</w:t>
      </w:r>
    </w:p>
    <w:p w14:paraId="78C0595F" w14:textId="7C530136" w:rsidR="00BC43E5" w:rsidRDefault="00257606" w:rsidP="0043032F">
      <w:pPr>
        <w:spacing w:after="0" w:line="480" w:lineRule="auto"/>
        <w:ind w:left="720" w:hanging="720"/>
        <w:rPr>
          <w:rFonts w:ascii="Times New Roman" w:eastAsia="Times New Roman" w:hAnsi="Times New Roman" w:cs="Times New Roman"/>
        </w:rPr>
      </w:pPr>
      <w:r w:rsidRPr="00257606">
        <w:rPr>
          <w:rFonts w:ascii="Times New Roman" w:eastAsia="Times New Roman" w:hAnsi="Times New Roman" w:cs="Times New Roman"/>
        </w:rPr>
        <w:t xml:space="preserve">Linthicum, D. (2021, May 25). </w:t>
      </w:r>
      <w:r w:rsidRPr="00FD12AF">
        <w:rPr>
          <w:rFonts w:ascii="Times New Roman" w:eastAsia="Times New Roman" w:hAnsi="Times New Roman" w:cs="Times New Roman"/>
          <w:i/>
          <w:iCs/>
        </w:rPr>
        <w:t>Learning cloud computing: Core concepts</w:t>
      </w:r>
      <w:r w:rsidR="00FD12AF">
        <w:rPr>
          <w:rFonts w:ascii="Times New Roman" w:eastAsia="Times New Roman" w:hAnsi="Times New Roman" w:cs="Times New Roman"/>
        </w:rPr>
        <w:t xml:space="preserve"> </w:t>
      </w:r>
      <w:r w:rsidRPr="00257606">
        <w:rPr>
          <w:rFonts w:ascii="Times New Roman" w:eastAsia="Times New Roman" w:hAnsi="Times New Roman" w:cs="Times New Roman"/>
        </w:rPr>
        <w:t>[Video]. LinkedIn Learning. https://www.linkedin.com/learning/learning-cloud-computing-core-concepts-</w:t>
      </w:r>
      <w:r w:rsidR="00185235" w:rsidRPr="00185235">
        <w:t xml:space="preserve"> </w:t>
      </w:r>
      <w:r w:rsidR="00185235" w:rsidRPr="00185235">
        <w:rPr>
          <w:rFonts w:ascii="Times New Roman" w:eastAsia="Times New Roman" w:hAnsi="Times New Roman" w:cs="Times New Roman"/>
        </w:rPr>
        <w:t>13966302</w:t>
      </w:r>
      <w:r w:rsidRPr="00257606">
        <w:rPr>
          <w:rFonts w:ascii="Times New Roman" w:eastAsia="Times New Roman" w:hAnsi="Times New Roman" w:cs="Times New Roman"/>
        </w:rPr>
        <w:t>/</w:t>
      </w:r>
    </w:p>
    <w:p w14:paraId="06AC2F5B" w14:textId="41EAB86F" w:rsidR="00D963CF" w:rsidRDefault="00D963CF" w:rsidP="0043032F">
      <w:pPr>
        <w:spacing w:after="0" w:line="480" w:lineRule="auto"/>
        <w:ind w:left="720" w:hanging="720"/>
        <w:rPr>
          <w:rFonts w:ascii="Times New Roman" w:eastAsia="Times New Roman" w:hAnsi="Times New Roman" w:cs="Times New Roman"/>
        </w:rPr>
      </w:pPr>
      <w:r w:rsidRPr="00D963CF">
        <w:rPr>
          <w:rFonts w:ascii="Times New Roman" w:eastAsia="Times New Roman" w:hAnsi="Times New Roman" w:cs="Times New Roman"/>
        </w:rPr>
        <w:t xml:space="preserve">Linthicum, D. (2023). </w:t>
      </w:r>
      <w:r w:rsidRPr="00D963CF">
        <w:rPr>
          <w:rFonts w:ascii="Times New Roman" w:eastAsia="Times New Roman" w:hAnsi="Times New Roman" w:cs="Times New Roman"/>
          <w:i/>
          <w:iCs/>
        </w:rPr>
        <w:t>An insider's guide to cloud computing</w:t>
      </w:r>
      <w:r w:rsidRPr="00D963CF">
        <w:rPr>
          <w:rFonts w:ascii="Times New Roman" w:eastAsia="Times New Roman" w:hAnsi="Times New Roman" w:cs="Times New Roman"/>
        </w:rPr>
        <w:t>. Addison-Wesley Professional. https://learning-oreilly-com.torrens.idm.oclc.org/library/view/an-insiders-guide/9780137935819/</w:t>
      </w:r>
    </w:p>
    <w:p w14:paraId="393B1939" w14:textId="3DFBF9D5" w:rsidR="00BC43E5" w:rsidRDefault="00257606" w:rsidP="0043032F">
      <w:pPr>
        <w:spacing w:after="0" w:line="480" w:lineRule="auto"/>
        <w:ind w:left="720" w:hanging="720"/>
        <w:rPr>
          <w:rFonts w:ascii="Times New Roman" w:eastAsia="Times New Roman" w:hAnsi="Times New Roman" w:cs="Times New Roman"/>
        </w:rPr>
      </w:pPr>
      <w:r w:rsidRPr="00257606">
        <w:rPr>
          <w:rFonts w:ascii="Times New Roman" w:eastAsia="Times New Roman" w:hAnsi="Times New Roman" w:cs="Times New Roman"/>
        </w:rPr>
        <w:t xml:space="preserve">Manvi, S., &amp; Shyam, G. K. (2021). </w:t>
      </w:r>
      <w:r w:rsidRPr="00FD12AF">
        <w:rPr>
          <w:rFonts w:ascii="Times New Roman" w:eastAsia="Times New Roman" w:hAnsi="Times New Roman" w:cs="Times New Roman"/>
          <w:i/>
          <w:iCs/>
        </w:rPr>
        <w:t>Cloud computing: Concepts and technologies</w:t>
      </w:r>
      <w:r w:rsidRPr="00257606">
        <w:rPr>
          <w:rFonts w:ascii="Times New Roman" w:eastAsia="Times New Roman" w:hAnsi="Times New Roman" w:cs="Times New Roman"/>
        </w:rPr>
        <w:t xml:space="preserve"> (Chapter 4). CRC Press. https://learning-oreilly-com.torrens.idm.oclc.org/library/view/cloud-computing/9781000338058/ </w:t>
      </w:r>
    </w:p>
    <w:p w14:paraId="5B8F19D5" w14:textId="0BDA2A79" w:rsidR="00BC43E5" w:rsidRDefault="00257606" w:rsidP="0043032F">
      <w:pPr>
        <w:spacing w:after="0" w:line="480" w:lineRule="auto"/>
        <w:ind w:left="720" w:hanging="720"/>
        <w:rPr>
          <w:rFonts w:ascii="Times New Roman" w:eastAsia="Times New Roman" w:hAnsi="Times New Roman" w:cs="Times New Roman"/>
        </w:rPr>
      </w:pPr>
      <w:r w:rsidRPr="00257606">
        <w:rPr>
          <w:rFonts w:ascii="Times New Roman" w:eastAsia="Times New Roman" w:hAnsi="Times New Roman" w:cs="Times New Roman"/>
        </w:rPr>
        <w:lastRenderedPageBreak/>
        <w:t xml:space="preserve">McHaney, R. (2021). </w:t>
      </w:r>
      <w:r w:rsidRPr="00FD12AF">
        <w:rPr>
          <w:rFonts w:ascii="Times New Roman" w:eastAsia="Times New Roman" w:hAnsi="Times New Roman" w:cs="Times New Roman"/>
          <w:i/>
          <w:iCs/>
        </w:rPr>
        <w:t>Cloud technologies: An overview of cloud computing technologies for managers</w:t>
      </w:r>
      <w:r w:rsidRPr="00257606">
        <w:rPr>
          <w:rFonts w:ascii="Times New Roman" w:eastAsia="Times New Roman" w:hAnsi="Times New Roman" w:cs="Times New Roman"/>
        </w:rPr>
        <w:t xml:space="preserve">. Wiley. https://ieeexplore-ieee-org.torrens.idm.oclc.org/servlet/opac?bknumber=9820907 </w:t>
      </w:r>
    </w:p>
    <w:p w14:paraId="2B53ABCA" w14:textId="3F7520E6" w:rsidR="00B81692" w:rsidRDefault="00257606" w:rsidP="0043032F">
      <w:pPr>
        <w:spacing w:after="0" w:line="480" w:lineRule="auto"/>
        <w:ind w:left="720" w:hanging="720"/>
        <w:rPr>
          <w:rFonts w:ascii="Times New Roman" w:eastAsia="Times New Roman" w:hAnsi="Times New Roman" w:cs="Times New Roman"/>
        </w:rPr>
      </w:pPr>
      <w:r w:rsidRPr="00257606">
        <w:rPr>
          <w:rFonts w:ascii="Times New Roman" w:eastAsia="Times New Roman" w:hAnsi="Times New Roman" w:cs="Times New Roman"/>
        </w:rPr>
        <w:t xml:space="preserve">Mell, P., &amp; Grance, T. (2011). </w:t>
      </w:r>
      <w:r w:rsidRPr="00FD12AF">
        <w:rPr>
          <w:rFonts w:ascii="Times New Roman" w:eastAsia="Times New Roman" w:hAnsi="Times New Roman" w:cs="Times New Roman"/>
          <w:i/>
          <w:iCs/>
        </w:rPr>
        <w:t>The NIST definition of cloud computing</w:t>
      </w:r>
      <w:r w:rsidRPr="00257606">
        <w:rPr>
          <w:rFonts w:ascii="Times New Roman" w:eastAsia="Times New Roman" w:hAnsi="Times New Roman" w:cs="Times New Roman"/>
        </w:rPr>
        <w:t xml:space="preserve"> (Special Publication 800-145). National Institute of Standards and Technology. https://doi.org/10.6028/NIST.SP.800-145 </w:t>
      </w:r>
    </w:p>
    <w:p w14:paraId="05C8386A" w14:textId="2E1C083F" w:rsidR="00FE5EB6" w:rsidRPr="00D80731" w:rsidRDefault="00257606" w:rsidP="00FF7F2F">
      <w:pPr>
        <w:spacing w:after="0" w:line="480" w:lineRule="auto"/>
        <w:ind w:left="720" w:hanging="720"/>
        <w:rPr>
          <w:rFonts w:ascii="Times New Roman" w:eastAsia="Times New Roman" w:hAnsi="Times New Roman" w:cs="Times New Roman"/>
        </w:rPr>
      </w:pPr>
      <w:r w:rsidRPr="00257606">
        <w:rPr>
          <w:rFonts w:ascii="Times New Roman" w:eastAsia="Times New Roman" w:hAnsi="Times New Roman" w:cs="Times New Roman"/>
        </w:rPr>
        <w:t xml:space="preserve">Microsoft. (2026, February 18). </w:t>
      </w:r>
      <w:r w:rsidRPr="00FD12AF">
        <w:rPr>
          <w:rFonts w:ascii="Times New Roman" w:eastAsia="Times New Roman" w:hAnsi="Times New Roman" w:cs="Times New Roman"/>
          <w:i/>
          <w:iCs/>
        </w:rPr>
        <w:t>How Victoria Police created a fusion framework to scale PowerApps innovation</w:t>
      </w:r>
      <w:r w:rsidRPr="00257606">
        <w:rPr>
          <w:rFonts w:ascii="Times New Roman" w:eastAsia="Times New Roman" w:hAnsi="Times New Roman" w:cs="Times New Roman"/>
        </w:rPr>
        <w:t xml:space="preserve"> [Case study]. Microsoft. </w:t>
      </w:r>
      <w:r w:rsidR="00FD12AF" w:rsidRPr="00FD12AF">
        <w:rPr>
          <w:rFonts w:ascii="Times New Roman" w:eastAsia="Times New Roman" w:hAnsi="Times New Roman" w:cs="Times New Roman"/>
        </w:rPr>
        <w:t>https://www.microsoft.com/en/customers/story/26103-victoria-police-microsoft-power-platform</w:t>
      </w:r>
    </w:p>
    <w:sectPr w:rsidR="00FE5EB6" w:rsidRPr="00D80731">
      <w:headerReference w:type="even" r:id="rId11"/>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CB05A" w14:textId="77777777" w:rsidR="000204E1" w:rsidRDefault="000204E1" w:rsidP="00B40820">
      <w:pPr>
        <w:spacing w:after="0" w:line="240" w:lineRule="auto"/>
      </w:pPr>
      <w:r>
        <w:separator/>
      </w:r>
    </w:p>
  </w:endnote>
  <w:endnote w:type="continuationSeparator" w:id="0">
    <w:p w14:paraId="2AC32F13" w14:textId="77777777" w:rsidR="000204E1" w:rsidRDefault="000204E1" w:rsidP="00B408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558F2" w14:textId="77777777" w:rsidR="000204E1" w:rsidRDefault="000204E1" w:rsidP="00B40820">
      <w:pPr>
        <w:spacing w:after="0" w:line="240" w:lineRule="auto"/>
      </w:pPr>
      <w:r>
        <w:separator/>
      </w:r>
    </w:p>
  </w:footnote>
  <w:footnote w:type="continuationSeparator" w:id="0">
    <w:p w14:paraId="45064900" w14:textId="77777777" w:rsidR="000204E1" w:rsidRDefault="000204E1" w:rsidP="00B408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60984987"/>
      <w:docPartObj>
        <w:docPartGallery w:val="Page Numbers (Top of Page)"/>
        <w:docPartUnique/>
      </w:docPartObj>
    </w:sdtPr>
    <w:sdtContent>
      <w:p w14:paraId="5C62CABC" w14:textId="431C0403" w:rsidR="00B40820" w:rsidRDefault="00B40820">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E7E6A12" w14:textId="77777777" w:rsidR="00B40820" w:rsidRDefault="00B40820" w:rsidP="00B40820">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72065140"/>
      <w:docPartObj>
        <w:docPartGallery w:val="Page Numbers (Top of Page)"/>
        <w:docPartUnique/>
      </w:docPartObj>
    </w:sdtPr>
    <w:sdtContent>
      <w:p w14:paraId="691690AB" w14:textId="7EBEA1EA" w:rsidR="00B40820" w:rsidRDefault="00B40820">
        <w:pPr>
          <w:pStyle w:val="Header"/>
          <w:framePr w:wrap="none" w:vAnchor="text" w:hAnchor="margin" w:xAlign="right" w:y="1"/>
          <w:rPr>
            <w:rStyle w:val="PageNumber"/>
          </w:rPr>
        </w:pPr>
        <w:r w:rsidRPr="00FA64E6">
          <w:rPr>
            <w:rStyle w:val="PageNumber"/>
            <w:rFonts w:ascii="Times New Roman" w:hAnsi="Times New Roman" w:cs="Times New Roman"/>
          </w:rPr>
          <w:fldChar w:fldCharType="begin"/>
        </w:r>
        <w:r w:rsidRPr="00FA64E6">
          <w:rPr>
            <w:rStyle w:val="PageNumber"/>
            <w:rFonts w:ascii="Times New Roman" w:hAnsi="Times New Roman" w:cs="Times New Roman"/>
          </w:rPr>
          <w:instrText xml:space="preserve"> PAGE </w:instrText>
        </w:r>
        <w:r w:rsidRPr="00FA64E6">
          <w:rPr>
            <w:rStyle w:val="PageNumber"/>
            <w:rFonts w:ascii="Times New Roman" w:hAnsi="Times New Roman" w:cs="Times New Roman"/>
          </w:rPr>
          <w:fldChar w:fldCharType="separate"/>
        </w:r>
        <w:r w:rsidRPr="00FA64E6">
          <w:rPr>
            <w:rStyle w:val="PageNumber"/>
            <w:rFonts w:ascii="Times New Roman" w:hAnsi="Times New Roman" w:cs="Times New Roman"/>
            <w:noProof/>
          </w:rPr>
          <w:t>1</w:t>
        </w:r>
        <w:r w:rsidRPr="00FA64E6">
          <w:rPr>
            <w:rStyle w:val="PageNumber"/>
            <w:rFonts w:ascii="Times New Roman" w:hAnsi="Times New Roman" w:cs="Times New Roman"/>
          </w:rPr>
          <w:fldChar w:fldCharType="end"/>
        </w:r>
      </w:p>
    </w:sdtContent>
  </w:sdt>
  <w:p w14:paraId="49B0750C" w14:textId="77777777" w:rsidR="00B40820" w:rsidRDefault="00B40820" w:rsidP="00B40820">
    <w:pPr>
      <w:pStyle w:val="Header"/>
      <w:ind w:right="360"/>
    </w:pPr>
  </w:p>
</w:hdr>
</file>

<file path=word/intelligence2.xml><?xml version="1.0" encoding="utf-8"?>
<int2:intelligence xmlns:int2="http://schemas.microsoft.com/office/intelligence/2020/intelligence" xmlns:oel="http://schemas.microsoft.com/office/2019/extlst">
  <int2:observations>
    <int2:textHash int2:hashCode="vT3ofXHF8UtY1j" int2:id="O8Zjfxib">
      <int2:state int2:value="Rejected" int2:type="spell"/>
    </int2:textHash>
    <int2:textHash int2:hashCode="bk/+c54ET5apRr" int2:id="SGRV9vop">
      <int2:state int2:value="Rejected" int2:type="spell"/>
    </int2:textHash>
    <int2:bookmark int2:bookmarkName="_Int_zhIUgdqe" int2:invalidationBookmarkName="" int2:hashCode="X55YArurxx+Sdf" int2:id="f85VWZtW">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A22C4"/>
    <w:multiLevelType w:val="hybridMultilevel"/>
    <w:tmpl w:val="DD94340A"/>
    <w:lvl w:ilvl="0" w:tplc="0409000F">
      <w:start w:val="1"/>
      <w:numFmt w:val="decimal"/>
      <w:lvlText w:val="%1."/>
      <w:lvlJc w:val="lef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1" w15:restartNumberingAfterBreak="0">
    <w:nsid w:val="01E00A34"/>
    <w:multiLevelType w:val="hybridMultilevel"/>
    <w:tmpl w:val="529A45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7091797"/>
    <w:multiLevelType w:val="hybridMultilevel"/>
    <w:tmpl w:val="667617C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AFB7B21"/>
    <w:multiLevelType w:val="hybridMultilevel"/>
    <w:tmpl w:val="00EE0A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BFC099F"/>
    <w:multiLevelType w:val="hybridMultilevel"/>
    <w:tmpl w:val="9B64F8D2"/>
    <w:lvl w:ilvl="0" w:tplc="4C9E971E">
      <w:start w:val="1"/>
      <w:numFmt w:val="bullet"/>
      <w:lvlText w:val=""/>
      <w:lvlJc w:val="left"/>
      <w:pPr>
        <w:ind w:left="720" w:hanging="360"/>
      </w:pPr>
      <w:rPr>
        <w:rFonts w:ascii="Symbol" w:hAnsi="Symbol" w:hint="default"/>
      </w:rPr>
    </w:lvl>
    <w:lvl w:ilvl="1" w:tplc="F05E035C">
      <w:start w:val="1"/>
      <w:numFmt w:val="bullet"/>
      <w:lvlText w:val="o"/>
      <w:lvlJc w:val="left"/>
      <w:pPr>
        <w:ind w:left="1440" w:hanging="360"/>
      </w:pPr>
      <w:rPr>
        <w:rFonts w:ascii="Courier New" w:hAnsi="Courier New" w:hint="default"/>
      </w:rPr>
    </w:lvl>
    <w:lvl w:ilvl="2" w:tplc="1A12A13E">
      <w:start w:val="1"/>
      <w:numFmt w:val="bullet"/>
      <w:lvlText w:val=""/>
      <w:lvlJc w:val="left"/>
      <w:pPr>
        <w:ind w:left="2160" w:hanging="360"/>
      </w:pPr>
      <w:rPr>
        <w:rFonts w:ascii="Wingdings" w:hAnsi="Wingdings" w:hint="default"/>
      </w:rPr>
    </w:lvl>
    <w:lvl w:ilvl="3" w:tplc="313C2EB2">
      <w:start w:val="1"/>
      <w:numFmt w:val="bullet"/>
      <w:lvlText w:val=""/>
      <w:lvlJc w:val="left"/>
      <w:pPr>
        <w:ind w:left="2880" w:hanging="360"/>
      </w:pPr>
      <w:rPr>
        <w:rFonts w:ascii="Symbol" w:hAnsi="Symbol" w:hint="default"/>
      </w:rPr>
    </w:lvl>
    <w:lvl w:ilvl="4" w:tplc="DF928C18">
      <w:start w:val="1"/>
      <w:numFmt w:val="bullet"/>
      <w:lvlText w:val="o"/>
      <w:lvlJc w:val="left"/>
      <w:pPr>
        <w:ind w:left="3600" w:hanging="360"/>
      </w:pPr>
      <w:rPr>
        <w:rFonts w:ascii="Courier New" w:hAnsi="Courier New" w:hint="default"/>
      </w:rPr>
    </w:lvl>
    <w:lvl w:ilvl="5" w:tplc="09181D64">
      <w:start w:val="1"/>
      <w:numFmt w:val="bullet"/>
      <w:lvlText w:val=""/>
      <w:lvlJc w:val="left"/>
      <w:pPr>
        <w:ind w:left="4320" w:hanging="360"/>
      </w:pPr>
      <w:rPr>
        <w:rFonts w:ascii="Wingdings" w:hAnsi="Wingdings" w:hint="default"/>
      </w:rPr>
    </w:lvl>
    <w:lvl w:ilvl="6" w:tplc="D35E34D8">
      <w:start w:val="1"/>
      <w:numFmt w:val="bullet"/>
      <w:lvlText w:val=""/>
      <w:lvlJc w:val="left"/>
      <w:pPr>
        <w:ind w:left="5040" w:hanging="360"/>
      </w:pPr>
      <w:rPr>
        <w:rFonts w:ascii="Symbol" w:hAnsi="Symbol" w:hint="default"/>
      </w:rPr>
    </w:lvl>
    <w:lvl w:ilvl="7" w:tplc="C07E444A">
      <w:start w:val="1"/>
      <w:numFmt w:val="bullet"/>
      <w:lvlText w:val="o"/>
      <w:lvlJc w:val="left"/>
      <w:pPr>
        <w:ind w:left="5760" w:hanging="360"/>
      </w:pPr>
      <w:rPr>
        <w:rFonts w:ascii="Courier New" w:hAnsi="Courier New" w:hint="default"/>
      </w:rPr>
    </w:lvl>
    <w:lvl w:ilvl="8" w:tplc="33B4D9C4">
      <w:start w:val="1"/>
      <w:numFmt w:val="bullet"/>
      <w:lvlText w:val=""/>
      <w:lvlJc w:val="left"/>
      <w:pPr>
        <w:ind w:left="6480" w:hanging="360"/>
      </w:pPr>
      <w:rPr>
        <w:rFonts w:ascii="Wingdings" w:hAnsi="Wingdings" w:hint="default"/>
      </w:rPr>
    </w:lvl>
  </w:abstractNum>
  <w:abstractNum w:abstractNumId="5" w15:restartNumberingAfterBreak="0">
    <w:nsid w:val="10F66A01"/>
    <w:multiLevelType w:val="hybridMultilevel"/>
    <w:tmpl w:val="100299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97F5A3B"/>
    <w:multiLevelType w:val="hybridMultilevel"/>
    <w:tmpl w:val="85185FF6"/>
    <w:lvl w:ilvl="0" w:tplc="04090001">
      <w:start w:val="1"/>
      <w:numFmt w:val="bullet"/>
      <w:lvlText w:val=""/>
      <w:lvlJc w:val="left"/>
      <w:pPr>
        <w:ind w:left="1512" w:hanging="360"/>
      </w:pPr>
      <w:rPr>
        <w:rFonts w:ascii="Symbol" w:hAnsi="Symbol" w:hint="default"/>
      </w:rPr>
    </w:lvl>
    <w:lvl w:ilvl="1" w:tplc="04090003">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7" w15:restartNumberingAfterBreak="0">
    <w:nsid w:val="1E0D043A"/>
    <w:multiLevelType w:val="hybridMultilevel"/>
    <w:tmpl w:val="930816CE"/>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8" w15:restartNumberingAfterBreak="0">
    <w:nsid w:val="21311DE5"/>
    <w:multiLevelType w:val="hybridMultilevel"/>
    <w:tmpl w:val="10EA2F64"/>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9" w15:restartNumberingAfterBreak="0">
    <w:nsid w:val="253C3AB0"/>
    <w:multiLevelType w:val="hybridMultilevel"/>
    <w:tmpl w:val="4AACFD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62215C7"/>
    <w:multiLevelType w:val="hybridMultilevel"/>
    <w:tmpl w:val="42CCF8F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99E3E0B"/>
    <w:multiLevelType w:val="hybridMultilevel"/>
    <w:tmpl w:val="CBAC04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2C7C4A7E"/>
    <w:multiLevelType w:val="multilevel"/>
    <w:tmpl w:val="B3C63DA6"/>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1507E0"/>
    <w:multiLevelType w:val="hybridMultilevel"/>
    <w:tmpl w:val="8FC28A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23C51EA"/>
    <w:multiLevelType w:val="hybridMultilevel"/>
    <w:tmpl w:val="879ACA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8EC0189"/>
    <w:multiLevelType w:val="hybridMultilevel"/>
    <w:tmpl w:val="1254820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B020D90"/>
    <w:multiLevelType w:val="hybridMultilevel"/>
    <w:tmpl w:val="FFF040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3B8515C7"/>
    <w:multiLevelType w:val="hybridMultilevel"/>
    <w:tmpl w:val="53CE7D7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BC11B74"/>
    <w:multiLevelType w:val="hybridMultilevel"/>
    <w:tmpl w:val="FF867B7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413E2B01"/>
    <w:multiLevelType w:val="hybridMultilevel"/>
    <w:tmpl w:val="E4D2CF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2CD763B"/>
    <w:multiLevelType w:val="hybridMultilevel"/>
    <w:tmpl w:val="089461E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B926267"/>
    <w:multiLevelType w:val="hybridMultilevel"/>
    <w:tmpl w:val="961C2FEA"/>
    <w:lvl w:ilvl="0" w:tplc="0409000F">
      <w:start w:val="1"/>
      <w:numFmt w:val="decimal"/>
      <w:lvlText w:val="%1."/>
      <w:lvlJc w:val="lef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22" w15:restartNumberingAfterBreak="0">
    <w:nsid w:val="4D270824"/>
    <w:multiLevelType w:val="hybridMultilevel"/>
    <w:tmpl w:val="0606795E"/>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23" w15:restartNumberingAfterBreak="0">
    <w:nsid w:val="4D492F80"/>
    <w:multiLevelType w:val="hybridMultilevel"/>
    <w:tmpl w:val="8C4CB374"/>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4DDFD0C0"/>
    <w:multiLevelType w:val="hybridMultilevel"/>
    <w:tmpl w:val="2E04D9DC"/>
    <w:lvl w:ilvl="0" w:tplc="8BACD784">
      <w:start w:val="1"/>
      <w:numFmt w:val="bullet"/>
      <w:lvlText w:val=""/>
      <w:lvlJc w:val="left"/>
      <w:pPr>
        <w:ind w:left="720" w:hanging="360"/>
      </w:pPr>
      <w:rPr>
        <w:rFonts w:ascii="Symbol" w:hAnsi="Symbol" w:hint="default"/>
      </w:rPr>
    </w:lvl>
    <w:lvl w:ilvl="1" w:tplc="721E8472">
      <w:start w:val="1"/>
      <w:numFmt w:val="bullet"/>
      <w:lvlText w:val="o"/>
      <w:lvlJc w:val="left"/>
      <w:pPr>
        <w:ind w:left="1440" w:hanging="360"/>
      </w:pPr>
      <w:rPr>
        <w:rFonts w:ascii="Courier New" w:hAnsi="Courier New" w:hint="default"/>
      </w:rPr>
    </w:lvl>
    <w:lvl w:ilvl="2" w:tplc="949A530E">
      <w:start w:val="1"/>
      <w:numFmt w:val="bullet"/>
      <w:lvlText w:val=""/>
      <w:lvlJc w:val="left"/>
      <w:pPr>
        <w:ind w:left="2160" w:hanging="360"/>
      </w:pPr>
      <w:rPr>
        <w:rFonts w:ascii="Wingdings" w:hAnsi="Wingdings" w:hint="default"/>
      </w:rPr>
    </w:lvl>
    <w:lvl w:ilvl="3" w:tplc="CC240108">
      <w:start w:val="1"/>
      <w:numFmt w:val="bullet"/>
      <w:lvlText w:val=""/>
      <w:lvlJc w:val="left"/>
      <w:pPr>
        <w:ind w:left="2880" w:hanging="360"/>
      </w:pPr>
      <w:rPr>
        <w:rFonts w:ascii="Symbol" w:hAnsi="Symbol" w:hint="default"/>
      </w:rPr>
    </w:lvl>
    <w:lvl w:ilvl="4" w:tplc="D382B654">
      <w:start w:val="1"/>
      <w:numFmt w:val="bullet"/>
      <w:lvlText w:val="o"/>
      <w:lvlJc w:val="left"/>
      <w:pPr>
        <w:ind w:left="3600" w:hanging="360"/>
      </w:pPr>
      <w:rPr>
        <w:rFonts w:ascii="Courier New" w:hAnsi="Courier New" w:hint="default"/>
      </w:rPr>
    </w:lvl>
    <w:lvl w:ilvl="5" w:tplc="5270FA60">
      <w:start w:val="1"/>
      <w:numFmt w:val="bullet"/>
      <w:lvlText w:val=""/>
      <w:lvlJc w:val="left"/>
      <w:pPr>
        <w:ind w:left="4320" w:hanging="360"/>
      </w:pPr>
      <w:rPr>
        <w:rFonts w:ascii="Wingdings" w:hAnsi="Wingdings" w:hint="default"/>
      </w:rPr>
    </w:lvl>
    <w:lvl w:ilvl="6" w:tplc="F0E2AA7A">
      <w:start w:val="1"/>
      <w:numFmt w:val="bullet"/>
      <w:lvlText w:val=""/>
      <w:lvlJc w:val="left"/>
      <w:pPr>
        <w:ind w:left="5040" w:hanging="360"/>
      </w:pPr>
      <w:rPr>
        <w:rFonts w:ascii="Symbol" w:hAnsi="Symbol" w:hint="default"/>
      </w:rPr>
    </w:lvl>
    <w:lvl w:ilvl="7" w:tplc="B3B24AD4">
      <w:start w:val="1"/>
      <w:numFmt w:val="bullet"/>
      <w:lvlText w:val="o"/>
      <w:lvlJc w:val="left"/>
      <w:pPr>
        <w:ind w:left="5760" w:hanging="360"/>
      </w:pPr>
      <w:rPr>
        <w:rFonts w:ascii="Courier New" w:hAnsi="Courier New" w:hint="default"/>
      </w:rPr>
    </w:lvl>
    <w:lvl w:ilvl="8" w:tplc="32ECD438">
      <w:start w:val="1"/>
      <w:numFmt w:val="bullet"/>
      <w:lvlText w:val=""/>
      <w:lvlJc w:val="left"/>
      <w:pPr>
        <w:ind w:left="6480" w:hanging="360"/>
      </w:pPr>
      <w:rPr>
        <w:rFonts w:ascii="Wingdings" w:hAnsi="Wingdings" w:hint="default"/>
      </w:rPr>
    </w:lvl>
  </w:abstractNum>
  <w:abstractNum w:abstractNumId="25" w15:restartNumberingAfterBreak="0">
    <w:nsid w:val="588108EF"/>
    <w:multiLevelType w:val="hybridMultilevel"/>
    <w:tmpl w:val="EEBEB8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D456C4C"/>
    <w:multiLevelType w:val="hybridMultilevel"/>
    <w:tmpl w:val="CDB0595E"/>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27" w15:restartNumberingAfterBreak="0">
    <w:nsid w:val="63E47100"/>
    <w:multiLevelType w:val="hybridMultilevel"/>
    <w:tmpl w:val="A558B6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87A4F91"/>
    <w:multiLevelType w:val="hybridMultilevel"/>
    <w:tmpl w:val="5DD2AC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DDE17BF"/>
    <w:multiLevelType w:val="hybridMultilevel"/>
    <w:tmpl w:val="F8567E88"/>
    <w:lvl w:ilvl="0" w:tplc="F142F648">
      <w:start w:val="1"/>
      <w:numFmt w:val="bullet"/>
      <w:lvlText w:val=""/>
      <w:lvlJc w:val="left"/>
      <w:pPr>
        <w:ind w:left="360" w:hanging="360"/>
      </w:pPr>
      <w:rPr>
        <w:rFonts w:ascii="Symbol" w:hAnsi="Symbol" w:hint="default"/>
      </w:rPr>
    </w:lvl>
    <w:lvl w:ilvl="1" w:tplc="ED9E8292">
      <w:start w:val="1"/>
      <w:numFmt w:val="bullet"/>
      <w:lvlText w:val="o"/>
      <w:lvlJc w:val="left"/>
      <w:pPr>
        <w:ind w:left="1080" w:hanging="360"/>
      </w:pPr>
      <w:rPr>
        <w:rFonts w:ascii="Courier New" w:hAnsi="Courier New" w:hint="default"/>
      </w:rPr>
    </w:lvl>
    <w:lvl w:ilvl="2" w:tplc="7DDE4794">
      <w:start w:val="1"/>
      <w:numFmt w:val="bullet"/>
      <w:lvlText w:val=""/>
      <w:lvlJc w:val="left"/>
      <w:pPr>
        <w:ind w:left="1800" w:hanging="360"/>
      </w:pPr>
      <w:rPr>
        <w:rFonts w:ascii="Wingdings" w:hAnsi="Wingdings" w:hint="default"/>
      </w:rPr>
    </w:lvl>
    <w:lvl w:ilvl="3" w:tplc="7EF4BFFE">
      <w:start w:val="1"/>
      <w:numFmt w:val="bullet"/>
      <w:lvlText w:val=""/>
      <w:lvlJc w:val="left"/>
      <w:pPr>
        <w:ind w:left="2520" w:hanging="360"/>
      </w:pPr>
      <w:rPr>
        <w:rFonts w:ascii="Symbol" w:hAnsi="Symbol" w:hint="default"/>
      </w:rPr>
    </w:lvl>
    <w:lvl w:ilvl="4" w:tplc="F888303A">
      <w:start w:val="1"/>
      <w:numFmt w:val="bullet"/>
      <w:lvlText w:val="o"/>
      <w:lvlJc w:val="left"/>
      <w:pPr>
        <w:ind w:left="3240" w:hanging="360"/>
      </w:pPr>
      <w:rPr>
        <w:rFonts w:ascii="Courier New" w:hAnsi="Courier New" w:hint="default"/>
      </w:rPr>
    </w:lvl>
    <w:lvl w:ilvl="5" w:tplc="785E0A04">
      <w:start w:val="1"/>
      <w:numFmt w:val="bullet"/>
      <w:lvlText w:val=""/>
      <w:lvlJc w:val="left"/>
      <w:pPr>
        <w:ind w:left="3960" w:hanging="360"/>
      </w:pPr>
      <w:rPr>
        <w:rFonts w:ascii="Wingdings" w:hAnsi="Wingdings" w:hint="default"/>
      </w:rPr>
    </w:lvl>
    <w:lvl w:ilvl="6" w:tplc="85707C38">
      <w:start w:val="1"/>
      <w:numFmt w:val="bullet"/>
      <w:lvlText w:val=""/>
      <w:lvlJc w:val="left"/>
      <w:pPr>
        <w:ind w:left="4680" w:hanging="360"/>
      </w:pPr>
      <w:rPr>
        <w:rFonts w:ascii="Symbol" w:hAnsi="Symbol" w:hint="default"/>
      </w:rPr>
    </w:lvl>
    <w:lvl w:ilvl="7" w:tplc="EFB82A2E">
      <w:start w:val="1"/>
      <w:numFmt w:val="bullet"/>
      <w:lvlText w:val="o"/>
      <w:lvlJc w:val="left"/>
      <w:pPr>
        <w:ind w:left="5400" w:hanging="360"/>
      </w:pPr>
      <w:rPr>
        <w:rFonts w:ascii="Courier New" w:hAnsi="Courier New" w:hint="default"/>
      </w:rPr>
    </w:lvl>
    <w:lvl w:ilvl="8" w:tplc="AD9A58BA">
      <w:start w:val="1"/>
      <w:numFmt w:val="bullet"/>
      <w:lvlText w:val=""/>
      <w:lvlJc w:val="left"/>
      <w:pPr>
        <w:ind w:left="6120" w:hanging="360"/>
      </w:pPr>
      <w:rPr>
        <w:rFonts w:ascii="Wingdings" w:hAnsi="Wingdings" w:hint="default"/>
      </w:rPr>
    </w:lvl>
  </w:abstractNum>
  <w:abstractNum w:abstractNumId="30" w15:restartNumberingAfterBreak="0">
    <w:nsid w:val="6F1D6A53"/>
    <w:multiLevelType w:val="multilevel"/>
    <w:tmpl w:val="B0042EBE"/>
    <w:lvl w:ilvl="0">
      <w:start w:val="1"/>
      <w:numFmt w:val="decimal"/>
      <w:lvlText w:val="%1."/>
      <w:lvlJc w:val="left"/>
      <w:pPr>
        <w:ind w:left="360" w:hanging="360"/>
      </w:pPr>
      <w:rPr>
        <w:rFonts w:hint="default"/>
        <w:b/>
        <w:bCs/>
        <w:sz w:val="32"/>
        <w:szCs w:val="32"/>
      </w:rPr>
    </w:lvl>
    <w:lvl w:ilvl="1">
      <w:start w:val="1"/>
      <w:numFmt w:val="decimal"/>
      <w:lvlText w:val="%1.%2."/>
      <w:lvlJc w:val="left"/>
      <w:pPr>
        <w:ind w:left="792" w:hanging="432"/>
      </w:pPr>
      <w:rPr>
        <w:b w:val="0"/>
        <w:bCs w:val="0"/>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723112F7"/>
    <w:multiLevelType w:val="hybridMultilevel"/>
    <w:tmpl w:val="6F3479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3BD7822"/>
    <w:multiLevelType w:val="hybridMultilevel"/>
    <w:tmpl w:val="03D8DA0A"/>
    <w:lvl w:ilvl="0" w:tplc="0409000F">
      <w:start w:val="1"/>
      <w:numFmt w:val="decimal"/>
      <w:lvlText w:val="%1."/>
      <w:lvlJc w:val="left"/>
      <w:pPr>
        <w:ind w:left="1512" w:hanging="360"/>
      </w:pPr>
    </w:lvl>
    <w:lvl w:ilvl="1" w:tplc="04090019">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33" w15:restartNumberingAfterBreak="0">
    <w:nsid w:val="73E316A3"/>
    <w:multiLevelType w:val="hybridMultilevel"/>
    <w:tmpl w:val="A984B2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3F5457B"/>
    <w:multiLevelType w:val="hybridMultilevel"/>
    <w:tmpl w:val="660EB56A"/>
    <w:lvl w:ilvl="0" w:tplc="0409000F">
      <w:start w:val="1"/>
      <w:numFmt w:val="decimal"/>
      <w:lvlText w:val="%1."/>
      <w:lvlJc w:val="lef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35" w15:restartNumberingAfterBreak="0">
    <w:nsid w:val="77943591"/>
    <w:multiLevelType w:val="hybridMultilevel"/>
    <w:tmpl w:val="87B218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786CDC11"/>
    <w:multiLevelType w:val="hybridMultilevel"/>
    <w:tmpl w:val="E6445C7A"/>
    <w:lvl w:ilvl="0" w:tplc="44C838E0">
      <w:start w:val="1"/>
      <w:numFmt w:val="bullet"/>
      <w:lvlText w:val=""/>
      <w:lvlJc w:val="left"/>
      <w:pPr>
        <w:ind w:left="720" w:hanging="360"/>
      </w:pPr>
      <w:rPr>
        <w:rFonts w:ascii="Symbol" w:hAnsi="Symbol" w:hint="default"/>
      </w:rPr>
    </w:lvl>
    <w:lvl w:ilvl="1" w:tplc="5DE6D1BA">
      <w:start w:val="1"/>
      <w:numFmt w:val="bullet"/>
      <w:lvlText w:val="o"/>
      <w:lvlJc w:val="left"/>
      <w:pPr>
        <w:ind w:left="1440" w:hanging="360"/>
      </w:pPr>
      <w:rPr>
        <w:rFonts w:ascii="Courier New" w:hAnsi="Courier New" w:hint="default"/>
      </w:rPr>
    </w:lvl>
    <w:lvl w:ilvl="2" w:tplc="7E4CC1DA">
      <w:start w:val="1"/>
      <w:numFmt w:val="bullet"/>
      <w:lvlText w:val=""/>
      <w:lvlJc w:val="left"/>
      <w:pPr>
        <w:ind w:left="2160" w:hanging="360"/>
      </w:pPr>
      <w:rPr>
        <w:rFonts w:ascii="Wingdings" w:hAnsi="Wingdings" w:hint="default"/>
      </w:rPr>
    </w:lvl>
    <w:lvl w:ilvl="3" w:tplc="84F2A7FC">
      <w:start w:val="1"/>
      <w:numFmt w:val="bullet"/>
      <w:lvlText w:val=""/>
      <w:lvlJc w:val="left"/>
      <w:pPr>
        <w:ind w:left="2880" w:hanging="360"/>
      </w:pPr>
      <w:rPr>
        <w:rFonts w:ascii="Symbol" w:hAnsi="Symbol" w:hint="default"/>
      </w:rPr>
    </w:lvl>
    <w:lvl w:ilvl="4" w:tplc="F39EB696">
      <w:start w:val="1"/>
      <w:numFmt w:val="bullet"/>
      <w:lvlText w:val="o"/>
      <w:lvlJc w:val="left"/>
      <w:pPr>
        <w:ind w:left="3600" w:hanging="360"/>
      </w:pPr>
      <w:rPr>
        <w:rFonts w:ascii="Courier New" w:hAnsi="Courier New" w:hint="default"/>
      </w:rPr>
    </w:lvl>
    <w:lvl w:ilvl="5" w:tplc="230CE10A">
      <w:start w:val="1"/>
      <w:numFmt w:val="bullet"/>
      <w:lvlText w:val=""/>
      <w:lvlJc w:val="left"/>
      <w:pPr>
        <w:ind w:left="4320" w:hanging="360"/>
      </w:pPr>
      <w:rPr>
        <w:rFonts w:ascii="Wingdings" w:hAnsi="Wingdings" w:hint="default"/>
      </w:rPr>
    </w:lvl>
    <w:lvl w:ilvl="6" w:tplc="E2F8F2B0">
      <w:start w:val="1"/>
      <w:numFmt w:val="bullet"/>
      <w:lvlText w:val=""/>
      <w:lvlJc w:val="left"/>
      <w:pPr>
        <w:ind w:left="5040" w:hanging="360"/>
      </w:pPr>
      <w:rPr>
        <w:rFonts w:ascii="Symbol" w:hAnsi="Symbol" w:hint="default"/>
      </w:rPr>
    </w:lvl>
    <w:lvl w:ilvl="7" w:tplc="0696099C">
      <w:start w:val="1"/>
      <w:numFmt w:val="bullet"/>
      <w:lvlText w:val="o"/>
      <w:lvlJc w:val="left"/>
      <w:pPr>
        <w:ind w:left="5760" w:hanging="360"/>
      </w:pPr>
      <w:rPr>
        <w:rFonts w:ascii="Courier New" w:hAnsi="Courier New" w:hint="default"/>
      </w:rPr>
    </w:lvl>
    <w:lvl w:ilvl="8" w:tplc="DFECF210">
      <w:start w:val="1"/>
      <w:numFmt w:val="bullet"/>
      <w:lvlText w:val=""/>
      <w:lvlJc w:val="left"/>
      <w:pPr>
        <w:ind w:left="6480" w:hanging="360"/>
      </w:pPr>
      <w:rPr>
        <w:rFonts w:ascii="Wingdings" w:hAnsi="Wingdings" w:hint="default"/>
      </w:rPr>
    </w:lvl>
  </w:abstractNum>
  <w:abstractNum w:abstractNumId="37" w15:restartNumberingAfterBreak="0">
    <w:nsid w:val="791E4341"/>
    <w:multiLevelType w:val="hybridMultilevel"/>
    <w:tmpl w:val="99725304"/>
    <w:lvl w:ilvl="0" w:tplc="0409000F">
      <w:start w:val="1"/>
      <w:numFmt w:val="decimal"/>
      <w:lvlText w:val="%1."/>
      <w:lvlJc w:val="left"/>
      <w:pPr>
        <w:ind w:left="1512" w:hanging="360"/>
      </w:pPr>
      <w:rPr>
        <w:rFonts w:hint="default"/>
      </w:rPr>
    </w:lvl>
    <w:lvl w:ilvl="1" w:tplc="FFFFFFFF" w:tentative="1">
      <w:start w:val="1"/>
      <w:numFmt w:val="bullet"/>
      <w:lvlText w:val="o"/>
      <w:lvlJc w:val="left"/>
      <w:pPr>
        <w:ind w:left="2232" w:hanging="360"/>
      </w:pPr>
      <w:rPr>
        <w:rFonts w:ascii="Courier New" w:hAnsi="Courier New" w:cs="Courier New" w:hint="default"/>
      </w:rPr>
    </w:lvl>
    <w:lvl w:ilvl="2" w:tplc="FFFFFFFF" w:tentative="1">
      <w:start w:val="1"/>
      <w:numFmt w:val="bullet"/>
      <w:lvlText w:val=""/>
      <w:lvlJc w:val="left"/>
      <w:pPr>
        <w:ind w:left="2952" w:hanging="360"/>
      </w:pPr>
      <w:rPr>
        <w:rFonts w:ascii="Wingdings" w:hAnsi="Wingdings" w:hint="default"/>
      </w:rPr>
    </w:lvl>
    <w:lvl w:ilvl="3" w:tplc="FFFFFFFF" w:tentative="1">
      <w:start w:val="1"/>
      <w:numFmt w:val="bullet"/>
      <w:lvlText w:val=""/>
      <w:lvlJc w:val="left"/>
      <w:pPr>
        <w:ind w:left="3672" w:hanging="360"/>
      </w:pPr>
      <w:rPr>
        <w:rFonts w:ascii="Symbol" w:hAnsi="Symbol" w:hint="default"/>
      </w:rPr>
    </w:lvl>
    <w:lvl w:ilvl="4" w:tplc="FFFFFFFF" w:tentative="1">
      <w:start w:val="1"/>
      <w:numFmt w:val="bullet"/>
      <w:lvlText w:val="o"/>
      <w:lvlJc w:val="left"/>
      <w:pPr>
        <w:ind w:left="4392" w:hanging="360"/>
      </w:pPr>
      <w:rPr>
        <w:rFonts w:ascii="Courier New" w:hAnsi="Courier New" w:cs="Courier New" w:hint="default"/>
      </w:rPr>
    </w:lvl>
    <w:lvl w:ilvl="5" w:tplc="FFFFFFFF" w:tentative="1">
      <w:start w:val="1"/>
      <w:numFmt w:val="bullet"/>
      <w:lvlText w:val=""/>
      <w:lvlJc w:val="left"/>
      <w:pPr>
        <w:ind w:left="5112" w:hanging="360"/>
      </w:pPr>
      <w:rPr>
        <w:rFonts w:ascii="Wingdings" w:hAnsi="Wingdings" w:hint="default"/>
      </w:rPr>
    </w:lvl>
    <w:lvl w:ilvl="6" w:tplc="FFFFFFFF" w:tentative="1">
      <w:start w:val="1"/>
      <w:numFmt w:val="bullet"/>
      <w:lvlText w:val=""/>
      <w:lvlJc w:val="left"/>
      <w:pPr>
        <w:ind w:left="5832" w:hanging="360"/>
      </w:pPr>
      <w:rPr>
        <w:rFonts w:ascii="Symbol" w:hAnsi="Symbol" w:hint="default"/>
      </w:rPr>
    </w:lvl>
    <w:lvl w:ilvl="7" w:tplc="FFFFFFFF" w:tentative="1">
      <w:start w:val="1"/>
      <w:numFmt w:val="bullet"/>
      <w:lvlText w:val="o"/>
      <w:lvlJc w:val="left"/>
      <w:pPr>
        <w:ind w:left="6552" w:hanging="360"/>
      </w:pPr>
      <w:rPr>
        <w:rFonts w:ascii="Courier New" w:hAnsi="Courier New" w:cs="Courier New" w:hint="default"/>
      </w:rPr>
    </w:lvl>
    <w:lvl w:ilvl="8" w:tplc="FFFFFFFF" w:tentative="1">
      <w:start w:val="1"/>
      <w:numFmt w:val="bullet"/>
      <w:lvlText w:val=""/>
      <w:lvlJc w:val="left"/>
      <w:pPr>
        <w:ind w:left="7272" w:hanging="360"/>
      </w:pPr>
      <w:rPr>
        <w:rFonts w:ascii="Wingdings" w:hAnsi="Wingdings" w:hint="default"/>
      </w:rPr>
    </w:lvl>
  </w:abstractNum>
  <w:abstractNum w:abstractNumId="38" w15:restartNumberingAfterBreak="0">
    <w:nsid w:val="7CC435B9"/>
    <w:multiLevelType w:val="hybridMultilevel"/>
    <w:tmpl w:val="5666E01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7CD425DE"/>
    <w:multiLevelType w:val="hybridMultilevel"/>
    <w:tmpl w:val="E8D4C5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935092140">
    <w:abstractNumId w:val="30"/>
  </w:num>
  <w:num w:numId="2" w16cid:durableId="667711450">
    <w:abstractNumId w:val="12"/>
  </w:num>
  <w:num w:numId="3" w16cid:durableId="1228613775">
    <w:abstractNumId w:val="9"/>
  </w:num>
  <w:num w:numId="4" w16cid:durableId="227884669">
    <w:abstractNumId w:val="1"/>
  </w:num>
  <w:num w:numId="5" w16cid:durableId="1045566897">
    <w:abstractNumId w:val="24"/>
  </w:num>
  <w:num w:numId="6" w16cid:durableId="1347055414">
    <w:abstractNumId w:val="36"/>
  </w:num>
  <w:num w:numId="7" w16cid:durableId="1266813682">
    <w:abstractNumId w:val="29"/>
  </w:num>
  <w:num w:numId="8" w16cid:durableId="2068336449">
    <w:abstractNumId w:val="4"/>
  </w:num>
  <w:num w:numId="9" w16cid:durableId="922908052">
    <w:abstractNumId w:val="33"/>
  </w:num>
  <w:num w:numId="10" w16cid:durableId="683676221">
    <w:abstractNumId w:val="31"/>
  </w:num>
  <w:num w:numId="11" w16cid:durableId="1512527282">
    <w:abstractNumId w:val="25"/>
  </w:num>
  <w:num w:numId="12" w16cid:durableId="68579056">
    <w:abstractNumId w:val="19"/>
  </w:num>
  <w:num w:numId="13" w16cid:durableId="469902158">
    <w:abstractNumId w:val="5"/>
  </w:num>
  <w:num w:numId="14" w16cid:durableId="1715229993">
    <w:abstractNumId w:val="17"/>
  </w:num>
  <w:num w:numId="15" w16cid:durableId="555745490">
    <w:abstractNumId w:val="15"/>
  </w:num>
  <w:num w:numId="16" w16cid:durableId="559293166">
    <w:abstractNumId w:val="14"/>
  </w:num>
  <w:num w:numId="17" w16cid:durableId="1831216940">
    <w:abstractNumId w:val="38"/>
  </w:num>
  <w:num w:numId="18" w16cid:durableId="1602374116">
    <w:abstractNumId w:val="18"/>
  </w:num>
  <w:num w:numId="19" w16cid:durableId="431897541">
    <w:abstractNumId w:val="10"/>
  </w:num>
  <w:num w:numId="20" w16cid:durableId="783035730">
    <w:abstractNumId w:val="28"/>
  </w:num>
  <w:num w:numId="21" w16cid:durableId="766854806">
    <w:abstractNumId w:val="16"/>
  </w:num>
  <w:num w:numId="22" w16cid:durableId="748308138">
    <w:abstractNumId w:val="13"/>
  </w:num>
  <w:num w:numId="23" w16cid:durableId="1336032449">
    <w:abstractNumId w:val="34"/>
  </w:num>
  <w:num w:numId="24" w16cid:durableId="1497451969">
    <w:abstractNumId w:val="8"/>
  </w:num>
  <w:num w:numId="25" w16cid:durableId="374159560">
    <w:abstractNumId w:val="7"/>
  </w:num>
  <w:num w:numId="26" w16cid:durableId="426846600">
    <w:abstractNumId w:val="32"/>
  </w:num>
  <w:num w:numId="27" w16cid:durableId="408187673">
    <w:abstractNumId w:val="21"/>
  </w:num>
  <w:num w:numId="28" w16cid:durableId="269701868">
    <w:abstractNumId w:val="26"/>
  </w:num>
  <w:num w:numId="29" w16cid:durableId="2045860116">
    <w:abstractNumId w:val="6"/>
  </w:num>
  <w:num w:numId="30" w16cid:durableId="1666786185">
    <w:abstractNumId w:val="0"/>
  </w:num>
  <w:num w:numId="31" w16cid:durableId="30301715">
    <w:abstractNumId w:val="22"/>
  </w:num>
  <w:num w:numId="32" w16cid:durableId="956526018">
    <w:abstractNumId w:val="35"/>
  </w:num>
  <w:num w:numId="33" w16cid:durableId="2083944778">
    <w:abstractNumId w:val="27"/>
  </w:num>
  <w:num w:numId="34" w16cid:durableId="631906772">
    <w:abstractNumId w:val="3"/>
  </w:num>
  <w:num w:numId="35" w16cid:durableId="499547068">
    <w:abstractNumId w:val="11"/>
  </w:num>
  <w:num w:numId="36" w16cid:durableId="1109471404">
    <w:abstractNumId w:val="39"/>
  </w:num>
  <w:num w:numId="37" w16cid:durableId="1152064972">
    <w:abstractNumId w:val="37"/>
  </w:num>
  <w:num w:numId="38" w16cid:durableId="741368056">
    <w:abstractNumId w:val="23"/>
  </w:num>
  <w:num w:numId="39" w16cid:durableId="706759664">
    <w:abstractNumId w:val="2"/>
  </w:num>
  <w:num w:numId="40" w16cid:durableId="1446656183">
    <w:abstractNumId w:val="2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608C2D5"/>
    <w:rsid w:val="0001230F"/>
    <w:rsid w:val="00013FFC"/>
    <w:rsid w:val="0001619F"/>
    <w:rsid w:val="000204E1"/>
    <w:rsid w:val="00023CF8"/>
    <w:rsid w:val="00031383"/>
    <w:rsid w:val="00033D3E"/>
    <w:rsid w:val="00034F30"/>
    <w:rsid w:val="00036769"/>
    <w:rsid w:val="00037A8A"/>
    <w:rsid w:val="000413A0"/>
    <w:rsid w:val="00044DEA"/>
    <w:rsid w:val="0004797A"/>
    <w:rsid w:val="00051692"/>
    <w:rsid w:val="00052DCD"/>
    <w:rsid w:val="00053343"/>
    <w:rsid w:val="00053CE8"/>
    <w:rsid w:val="00054CAA"/>
    <w:rsid w:val="00057394"/>
    <w:rsid w:val="0006061F"/>
    <w:rsid w:val="000608A3"/>
    <w:rsid w:val="0006184D"/>
    <w:rsid w:val="00063C11"/>
    <w:rsid w:val="0006584D"/>
    <w:rsid w:val="00072AAE"/>
    <w:rsid w:val="00075CBB"/>
    <w:rsid w:val="0008130D"/>
    <w:rsid w:val="00083268"/>
    <w:rsid w:val="00084CB7"/>
    <w:rsid w:val="000861D1"/>
    <w:rsid w:val="00086A61"/>
    <w:rsid w:val="0009022E"/>
    <w:rsid w:val="00093B0C"/>
    <w:rsid w:val="00093B0D"/>
    <w:rsid w:val="00093DD5"/>
    <w:rsid w:val="0009585A"/>
    <w:rsid w:val="00096FAC"/>
    <w:rsid w:val="000A0C27"/>
    <w:rsid w:val="000A2A03"/>
    <w:rsid w:val="000A3810"/>
    <w:rsid w:val="000A47DD"/>
    <w:rsid w:val="000A659E"/>
    <w:rsid w:val="000B35A7"/>
    <w:rsid w:val="000B467C"/>
    <w:rsid w:val="000B600B"/>
    <w:rsid w:val="000B6752"/>
    <w:rsid w:val="000B73D5"/>
    <w:rsid w:val="000C5B14"/>
    <w:rsid w:val="000D11AF"/>
    <w:rsid w:val="000D51CA"/>
    <w:rsid w:val="000E0A75"/>
    <w:rsid w:val="000E0BBB"/>
    <w:rsid w:val="000E37F3"/>
    <w:rsid w:val="000E6D03"/>
    <w:rsid w:val="000F4C70"/>
    <w:rsid w:val="000F6261"/>
    <w:rsid w:val="000F6BF9"/>
    <w:rsid w:val="00102312"/>
    <w:rsid w:val="00106ED2"/>
    <w:rsid w:val="001070E4"/>
    <w:rsid w:val="00107C97"/>
    <w:rsid w:val="0011235F"/>
    <w:rsid w:val="00112781"/>
    <w:rsid w:val="00112CF5"/>
    <w:rsid w:val="00121EA2"/>
    <w:rsid w:val="00132A0E"/>
    <w:rsid w:val="00132B84"/>
    <w:rsid w:val="00136687"/>
    <w:rsid w:val="001368FD"/>
    <w:rsid w:val="00136F1C"/>
    <w:rsid w:val="0013789A"/>
    <w:rsid w:val="00145A46"/>
    <w:rsid w:val="00154068"/>
    <w:rsid w:val="0015747D"/>
    <w:rsid w:val="00157C07"/>
    <w:rsid w:val="00164E0A"/>
    <w:rsid w:val="00166499"/>
    <w:rsid w:val="001679C1"/>
    <w:rsid w:val="001707D6"/>
    <w:rsid w:val="001741F3"/>
    <w:rsid w:val="001747CF"/>
    <w:rsid w:val="001773C9"/>
    <w:rsid w:val="0017785B"/>
    <w:rsid w:val="00177FC8"/>
    <w:rsid w:val="0018129A"/>
    <w:rsid w:val="00182B31"/>
    <w:rsid w:val="00182FA0"/>
    <w:rsid w:val="00183C28"/>
    <w:rsid w:val="00185235"/>
    <w:rsid w:val="001863AB"/>
    <w:rsid w:val="00195E03"/>
    <w:rsid w:val="001A2F09"/>
    <w:rsid w:val="001A73C5"/>
    <w:rsid w:val="001B104F"/>
    <w:rsid w:val="001B59AB"/>
    <w:rsid w:val="001B5D06"/>
    <w:rsid w:val="001C0C96"/>
    <w:rsid w:val="001C4450"/>
    <w:rsid w:val="001D482A"/>
    <w:rsid w:val="001D4B1F"/>
    <w:rsid w:val="001D69CD"/>
    <w:rsid w:val="001E07E7"/>
    <w:rsid w:val="001E56E4"/>
    <w:rsid w:val="001E78AA"/>
    <w:rsid w:val="001F1800"/>
    <w:rsid w:val="001F3903"/>
    <w:rsid w:val="001F7952"/>
    <w:rsid w:val="00200F39"/>
    <w:rsid w:val="00201B9A"/>
    <w:rsid w:val="00202DE6"/>
    <w:rsid w:val="00204498"/>
    <w:rsid w:val="00207E4A"/>
    <w:rsid w:val="00210663"/>
    <w:rsid w:val="00210C5A"/>
    <w:rsid w:val="002142CF"/>
    <w:rsid w:val="00214C6A"/>
    <w:rsid w:val="00215D4E"/>
    <w:rsid w:val="00217A8F"/>
    <w:rsid w:val="00220BF3"/>
    <w:rsid w:val="00221F6A"/>
    <w:rsid w:val="002245FF"/>
    <w:rsid w:val="00226C10"/>
    <w:rsid w:val="00231A0F"/>
    <w:rsid w:val="00232B67"/>
    <w:rsid w:val="00235447"/>
    <w:rsid w:val="002439A0"/>
    <w:rsid w:val="00245D1E"/>
    <w:rsid w:val="00246A11"/>
    <w:rsid w:val="0025015A"/>
    <w:rsid w:val="00257606"/>
    <w:rsid w:val="002639AD"/>
    <w:rsid w:val="00263BA2"/>
    <w:rsid w:val="002647EC"/>
    <w:rsid w:val="00265B33"/>
    <w:rsid w:val="002667B5"/>
    <w:rsid w:val="00267666"/>
    <w:rsid w:val="00275BF5"/>
    <w:rsid w:val="00276A84"/>
    <w:rsid w:val="0027774F"/>
    <w:rsid w:val="00293F2F"/>
    <w:rsid w:val="00293F77"/>
    <w:rsid w:val="002963EE"/>
    <w:rsid w:val="002A09FD"/>
    <w:rsid w:val="002A118D"/>
    <w:rsid w:val="002A18CA"/>
    <w:rsid w:val="002A4510"/>
    <w:rsid w:val="002A64A6"/>
    <w:rsid w:val="002A6A2F"/>
    <w:rsid w:val="002B6417"/>
    <w:rsid w:val="002C24D6"/>
    <w:rsid w:val="002C41A6"/>
    <w:rsid w:val="002C7E7C"/>
    <w:rsid w:val="002D2338"/>
    <w:rsid w:val="002D33CC"/>
    <w:rsid w:val="002D44DD"/>
    <w:rsid w:val="002D60EA"/>
    <w:rsid w:val="002D683E"/>
    <w:rsid w:val="002D6C8B"/>
    <w:rsid w:val="002E0E09"/>
    <w:rsid w:val="002E1BAE"/>
    <w:rsid w:val="002E3740"/>
    <w:rsid w:val="002E3AE4"/>
    <w:rsid w:val="002E52ED"/>
    <w:rsid w:val="002E54A1"/>
    <w:rsid w:val="002E56C7"/>
    <w:rsid w:val="002E60BD"/>
    <w:rsid w:val="002F1097"/>
    <w:rsid w:val="002F44C4"/>
    <w:rsid w:val="00301FFD"/>
    <w:rsid w:val="003026E7"/>
    <w:rsid w:val="003029CA"/>
    <w:rsid w:val="00303102"/>
    <w:rsid w:val="003031C4"/>
    <w:rsid w:val="003044DE"/>
    <w:rsid w:val="0030610E"/>
    <w:rsid w:val="00311ECC"/>
    <w:rsid w:val="003131A3"/>
    <w:rsid w:val="00313D1F"/>
    <w:rsid w:val="003216C5"/>
    <w:rsid w:val="00325E42"/>
    <w:rsid w:val="003267A0"/>
    <w:rsid w:val="00327B09"/>
    <w:rsid w:val="00327E39"/>
    <w:rsid w:val="00330825"/>
    <w:rsid w:val="00331604"/>
    <w:rsid w:val="00331785"/>
    <w:rsid w:val="00333445"/>
    <w:rsid w:val="00333688"/>
    <w:rsid w:val="0033463F"/>
    <w:rsid w:val="00342F9F"/>
    <w:rsid w:val="00343FD4"/>
    <w:rsid w:val="00345C2C"/>
    <w:rsid w:val="0034707B"/>
    <w:rsid w:val="00351C87"/>
    <w:rsid w:val="00356BA5"/>
    <w:rsid w:val="00356F61"/>
    <w:rsid w:val="003579EF"/>
    <w:rsid w:val="00360BDA"/>
    <w:rsid w:val="003644D6"/>
    <w:rsid w:val="00365149"/>
    <w:rsid w:val="00365ED1"/>
    <w:rsid w:val="00367CC8"/>
    <w:rsid w:val="00375D45"/>
    <w:rsid w:val="00377057"/>
    <w:rsid w:val="0037752A"/>
    <w:rsid w:val="00377CAF"/>
    <w:rsid w:val="0038326D"/>
    <w:rsid w:val="00383435"/>
    <w:rsid w:val="00386320"/>
    <w:rsid w:val="0038668E"/>
    <w:rsid w:val="00386E47"/>
    <w:rsid w:val="003954B5"/>
    <w:rsid w:val="00396BD0"/>
    <w:rsid w:val="003970DC"/>
    <w:rsid w:val="003A1CB8"/>
    <w:rsid w:val="003A405C"/>
    <w:rsid w:val="003A49DF"/>
    <w:rsid w:val="003B0C68"/>
    <w:rsid w:val="003B201F"/>
    <w:rsid w:val="003B2BC8"/>
    <w:rsid w:val="003B5F3A"/>
    <w:rsid w:val="003B6CD0"/>
    <w:rsid w:val="003C2935"/>
    <w:rsid w:val="003D3B32"/>
    <w:rsid w:val="003D6880"/>
    <w:rsid w:val="003E5E86"/>
    <w:rsid w:val="003F4757"/>
    <w:rsid w:val="003F5318"/>
    <w:rsid w:val="003F7ADC"/>
    <w:rsid w:val="00400FE6"/>
    <w:rsid w:val="004017E6"/>
    <w:rsid w:val="004018CC"/>
    <w:rsid w:val="00402C8D"/>
    <w:rsid w:val="00403BC5"/>
    <w:rsid w:val="00405DFA"/>
    <w:rsid w:val="0040752D"/>
    <w:rsid w:val="004148CD"/>
    <w:rsid w:val="004156D6"/>
    <w:rsid w:val="00415A0A"/>
    <w:rsid w:val="0042196F"/>
    <w:rsid w:val="00423497"/>
    <w:rsid w:val="004249B2"/>
    <w:rsid w:val="0043032F"/>
    <w:rsid w:val="00430E0F"/>
    <w:rsid w:val="00433439"/>
    <w:rsid w:val="004335F3"/>
    <w:rsid w:val="004369E9"/>
    <w:rsid w:val="00437775"/>
    <w:rsid w:val="00450CAF"/>
    <w:rsid w:val="004510DD"/>
    <w:rsid w:val="00465684"/>
    <w:rsid w:val="00466A83"/>
    <w:rsid w:val="00466E54"/>
    <w:rsid w:val="004704EA"/>
    <w:rsid w:val="00471231"/>
    <w:rsid w:val="00472A07"/>
    <w:rsid w:val="00472BD5"/>
    <w:rsid w:val="00473309"/>
    <w:rsid w:val="0047361D"/>
    <w:rsid w:val="00475D03"/>
    <w:rsid w:val="0047729B"/>
    <w:rsid w:val="00480738"/>
    <w:rsid w:val="00483A1A"/>
    <w:rsid w:val="0048487F"/>
    <w:rsid w:val="004856DE"/>
    <w:rsid w:val="004904C0"/>
    <w:rsid w:val="00492136"/>
    <w:rsid w:val="0049406E"/>
    <w:rsid w:val="00495F16"/>
    <w:rsid w:val="00496239"/>
    <w:rsid w:val="004979B1"/>
    <w:rsid w:val="004A33DC"/>
    <w:rsid w:val="004A7FE7"/>
    <w:rsid w:val="004B0BD0"/>
    <w:rsid w:val="004B23D8"/>
    <w:rsid w:val="004B24C3"/>
    <w:rsid w:val="004B2A4D"/>
    <w:rsid w:val="004B37B8"/>
    <w:rsid w:val="004B3A85"/>
    <w:rsid w:val="004C0823"/>
    <w:rsid w:val="004C0A02"/>
    <w:rsid w:val="004C0D31"/>
    <w:rsid w:val="004C1458"/>
    <w:rsid w:val="004C5521"/>
    <w:rsid w:val="004C5E84"/>
    <w:rsid w:val="004D150F"/>
    <w:rsid w:val="004D774D"/>
    <w:rsid w:val="004E1996"/>
    <w:rsid w:val="004E2E14"/>
    <w:rsid w:val="004E3913"/>
    <w:rsid w:val="004E4673"/>
    <w:rsid w:val="004E46C3"/>
    <w:rsid w:val="004E49EA"/>
    <w:rsid w:val="004F1B29"/>
    <w:rsid w:val="004F2659"/>
    <w:rsid w:val="004F3C54"/>
    <w:rsid w:val="004F4100"/>
    <w:rsid w:val="004F48AC"/>
    <w:rsid w:val="004F6D00"/>
    <w:rsid w:val="005028D3"/>
    <w:rsid w:val="00503C7D"/>
    <w:rsid w:val="005122C8"/>
    <w:rsid w:val="005125B6"/>
    <w:rsid w:val="00513DD9"/>
    <w:rsid w:val="005158AD"/>
    <w:rsid w:val="0051605E"/>
    <w:rsid w:val="00517A1D"/>
    <w:rsid w:val="005225DF"/>
    <w:rsid w:val="00523EF8"/>
    <w:rsid w:val="005304AC"/>
    <w:rsid w:val="00531A85"/>
    <w:rsid w:val="00532200"/>
    <w:rsid w:val="00533820"/>
    <w:rsid w:val="00534861"/>
    <w:rsid w:val="00537353"/>
    <w:rsid w:val="005407D1"/>
    <w:rsid w:val="00540C00"/>
    <w:rsid w:val="00542899"/>
    <w:rsid w:val="00543CF8"/>
    <w:rsid w:val="00545250"/>
    <w:rsid w:val="00546FAE"/>
    <w:rsid w:val="0055006D"/>
    <w:rsid w:val="00552533"/>
    <w:rsid w:val="005646D9"/>
    <w:rsid w:val="005736DE"/>
    <w:rsid w:val="00582690"/>
    <w:rsid w:val="005901B0"/>
    <w:rsid w:val="00591DCD"/>
    <w:rsid w:val="00592E77"/>
    <w:rsid w:val="00593272"/>
    <w:rsid w:val="00594B64"/>
    <w:rsid w:val="00594BA4"/>
    <w:rsid w:val="00596EAB"/>
    <w:rsid w:val="005971B7"/>
    <w:rsid w:val="005A06CD"/>
    <w:rsid w:val="005A448D"/>
    <w:rsid w:val="005A4A28"/>
    <w:rsid w:val="005A65B0"/>
    <w:rsid w:val="005B1B5D"/>
    <w:rsid w:val="005B20E1"/>
    <w:rsid w:val="005B40E6"/>
    <w:rsid w:val="005B7184"/>
    <w:rsid w:val="005C64C3"/>
    <w:rsid w:val="005C7BCE"/>
    <w:rsid w:val="005D3232"/>
    <w:rsid w:val="005D7A40"/>
    <w:rsid w:val="005E07FB"/>
    <w:rsid w:val="005E2584"/>
    <w:rsid w:val="005E75A8"/>
    <w:rsid w:val="005F752C"/>
    <w:rsid w:val="00603776"/>
    <w:rsid w:val="00604356"/>
    <w:rsid w:val="00604E81"/>
    <w:rsid w:val="00607A81"/>
    <w:rsid w:val="00614BF7"/>
    <w:rsid w:val="0062083D"/>
    <w:rsid w:val="00621F21"/>
    <w:rsid w:val="006237A0"/>
    <w:rsid w:val="00630CB3"/>
    <w:rsid w:val="00636CAF"/>
    <w:rsid w:val="00641803"/>
    <w:rsid w:val="00641927"/>
    <w:rsid w:val="0064399D"/>
    <w:rsid w:val="00644702"/>
    <w:rsid w:val="006453CB"/>
    <w:rsid w:val="006472A1"/>
    <w:rsid w:val="006517FC"/>
    <w:rsid w:val="00655A63"/>
    <w:rsid w:val="0065755F"/>
    <w:rsid w:val="006576AD"/>
    <w:rsid w:val="00657BDB"/>
    <w:rsid w:val="0066448A"/>
    <w:rsid w:val="0066780D"/>
    <w:rsid w:val="00671941"/>
    <w:rsid w:val="00672C4D"/>
    <w:rsid w:val="00672CE5"/>
    <w:rsid w:val="006763BC"/>
    <w:rsid w:val="0067663E"/>
    <w:rsid w:val="0068030C"/>
    <w:rsid w:val="006805EF"/>
    <w:rsid w:val="006824AD"/>
    <w:rsid w:val="00683569"/>
    <w:rsid w:val="0068374E"/>
    <w:rsid w:val="00685FD8"/>
    <w:rsid w:val="006867BC"/>
    <w:rsid w:val="006871D5"/>
    <w:rsid w:val="00687450"/>
    <w:rsid w:val="00692674"/>
    <w:rsid w:val="006937A4"/>
    <w:rsid w:val="00695BCD"/>
    <w:rsid w:val="006A1897"/>
    <w:rsid w:val="006A3532"/>
    <w:rsid w:val="006A451A"/>
    <w:rsid w:val="006A5AD3"/>
    <w:rsid w:val="006A633C"/>
    <w:rsid w:val="006B0289"/>
    <w:rsid w:val="006B23A0"/>
    <w:rsid w:val="006C0083"/>
    <w:rsid w:val="006C3015"/>
    <w:rsid w:val="006C35C5"/>
    <w:rsid w:val="006C3645"/>
    <w:rsid w:val="006C6213"/>
    <w:rsid w:val="006D4A18"/>
    <w:rsid w:val="006D7767"/>
    <w:rsid w:val="006E26C7"/>
    <w:rsid w:val="006E6594"/>
    <w:rsid w:val="006E6F49"/>
    <w:rsid w:val="006F05F1"/>
    <w:rsid w:val="006F48B2"/>
    <w:rsid w:val="00703534"/>
    <w:rsid w:val="00704E12"/>
    <w:rsid w:val="00710D2B"/>
    <w:rsid w:val="00713EF3"/>
    <w:rsid w:val="00716503"/>
    <w:rsid w:val="00721323"/>
    <w:rsid w:val="007230DB"/>
    <w:rsid w:val="007246A0"/>
    <w:rsid w:val="00725C61"/>
    <w:rsid w:val="00727DB9"/>
    <w:rsid w:val="007309DD"/>
    <w:rsid w:val="00733845"/>
    <w:rsid w:val="007370D0"/>
    <w:rsid w:val="00740529"/>
    <w:rsid w:val="00741A8F"/>
    <w:rsid w:val="007425F0"/>
    <w:rsid w:val="0074531B"/>
    <w:rsid w:val="00745CC6"/>
    <w:rsid w:val="007504A1"/>
    <w:rsid w:val="007510CC"/>
    <w:rsid w:val="0075484D"/>
    <w:rsid w:val="00754DA0"/>
    <w:rsid w:val="00755A54"/>
    <w:rsid w:val="0076268D"/>
    <w:rsid w:val="0076407A"/>
    <w:rsid w:val="00770B83"/>
    <w:rsid w:val="00772DFC"/>
    <w:rsid w:val="00773014"/>
    <w:rsid w:val="00773CC1"/>
    <w:rsid w:val="00775D7C"/>
    <w:rsid w:val="0077785B"/>
    <w:rsid w:val="00777D8C"/>
    <w:rsid w:val="007812D0"/>
    <w:rsid w:val="007830AE"/>
    <w:rsid w:val="0078591A"/>
    <w:rsid w:val="00787063"/>
    <w:rsid w:val="007918FA"/>
    <w:rsid w:val="00791C74"/>
    <w:rsid w:val="007941EF"/>
    <w:rsid w:val="00796C17"/>
    <w:rsid w:val="007A0206"/>
    <w:rsid w:val="007A2440"/>
    <w:rsid w:val="007A70BF"/>
    <w:rsid w:val="007B07B7"/>
    <w:rsid w:val="007B18DF"/>
    <w:rsid w:val="007B19CB"/>
    <w:rsid w:val="007B1A05"/>
    <w:rsid w:val="007B4E12"/>
    <w:rsid w:val="007C1BB9"/>
    <w:rsid w:val="007C3203"/>
    <w:rsid w:val="007C493B"/>
    <w:rsid w:val="007C69D2"/>
    <w:rsid w:val="007D0062"/>
    <w:rsid w:val="007D1335"/>
    <w:rsid w:val="007D43B3"/>
    <w:rsid w:val="007D6AD5"/>
    <w:rsid w:val="007D70E9"/>
    <w:rsid w:val="007E49F3"/>
    <w:rsid w:val="007F23D2"/>
    <w:rsid w:val="007F3AC6"/>
    <w:rsid w:val="007F4882"/>
    <w:rsid w:val="007F4E04"/>
    <w:rsid w:val="007F6BD3"/>
    <w:rsid w:val="008001FB"/>
    <w:rsid w:val="008073A9"/>
    <w:rsid w:val="00813FBF"/>
    <w:rsid w:val="008276DC"/>
    <w:rsid w:val="008278B9"/>
    <w:rsid w:val="00830E86"/>
    <w:rsid w:val="008346DA"/>
    <w:rsid w:val="00836544"/>
    <w:rsid w:val="00837553"/>
    <w:rsid w:val="00840B14"/>
    <w:rsid w:val="00840EE0"/>
    <w:rsid w:val="008420D5"/>
    <w:rsid w:val="0084324B"/>
    <w:rsid w:val="00847DF8"/>
    <w:rsid w:val="00850CD9"/>
    <w:rsid w:val="00855783"/>
    <w:rsid w:val="00860B87"/>
    <w:rsid w:val="00863349"/>
    <w:rsid w:val="00863AA5"/>
    <w:rsid w:val="0086408A"/>
    <w:rsid w:val="00867571"/>
    <w:rsid w:val="00867BEB"/>
    <w:rsid w:val="00871E3D"/>
    <w:rsid w:val="00873C76"/>
    <w:rsid w:val="00876B82"/>
    <w:rsid w:val="00880CC3"/>
    <w:rsid w:val="00885DE2"/>
    <w:rsid w:val="008863FB"/>
    <w:rsid w:val="00886FF4"/>
    <w:rsid w:val="00891EC0"/>
    <w:rsid w:val="00892AD6"/>
    <w:rsid w:val="00894C82"/>
    <w:rsid w:val="00896A4A"/>
    <w:rsid w:val="00897683"/>
    <w:rsid w:val="008A27AE"/>
    <w:rsid w:val="008A5470"/>
    <w:rsid w:val="008B2882"/>
    <w:rsid w:val="008B69CE"/>
    <w:rsid w:val="008C12C7"/>
    <w:rsid w:val="008C5544"/>
    <w:rsid w:val="008C64B0"/>
    <w:rsid w:val="008C7800"/>
    <w:rsid w:val="008D1743"/>
    <w:rsid w:val="008D2D15"/>
    <w:rsid w:val="008E1A2C"/>
    <w:rsid w:val="008E25A8"/>
    <w:rsid w:val="008E591D"/>
    <w:rsid w:val="008E61D0"/>
    <w:rsid w:val="008E77EF"/>
    <w:rsid w:val="008F09DC"/>
    <w:rsid w:val="008F7367"/>
    <w:rsid w:val="008F76DA"/>
    <w:rsid w:val="009024F1"/>
    <w:rsid w:val="00902B90"/>
    <w:rsid w:val="009119FA"/>
    <w:rsid w:val="009134CF"/>
    <w:rsid w:val="00913AF6"/>
    <w:rsid w:val="00913C2D"/>
    <w:rsid w:val="0091455A"/>
    <w:rsid w:val="00916F74"/>
    <w:rsid w:val="009208FE"/>
    <w:rsid w:val="00921136"/>
    <w:rsid w:val="009217BC"/>
    <w:rsid w:val="00921D93"/>
    <w:rsid w:val="00923275"/>
    <w:rsid w:val="0093015B"/>
    <w:rsid w:val="009322B4"/>
    <w:rsid w:val="00932C45"/>
    <w:rsid w:val="009351ED"/>
    <w:rsid w:val="00940198"/>
    <w:rsid w:val="00942546"/>
    <w:rsid w:val="009449C5"/>
    <w:rsid w:val="00945E79"/>
    <w:rsid w:val="009531AA"/>
    <w:rsid w:val="00954BB0"/>
    <w:rsid w:val="009558DF"/>
    <w:rsid w:val="00965498"/>
    <w:rsid w:val="00970527"/>
    <w:rsid w:val="009713F9"/>
    <w:rsid w:val="00972FF5"/>
    <w:rsid w:val="00975A2F"/>
    <w:rsid w:val="009813F9"/>
    <w:rsid w:val="00983611"/>
    <w:rsid w:val="009836B0"/>
    <w:rsid w:val="009872DA"/>
    <w:rsid w:val="00991BD7"/>
    <w:rsid w:val="009926CE"/>
    <w:rsid w:val="00997724"/>
    <w:rsid w:val="009A0F4A"/>
    <w:rsid w:val="009A446C"/>
    <w:rsid w:val="009A5527"/>
    <w:rsid w:val="009A6930"/>
    <w:rsid w:val="009B0B46"/>
    <w:rsid w:val="009B25E1"/>
    <w:rsid w:val="009B3F41"/>
    <w:rsid w:val="009B7BC8"/>
    <w:rsid w:val="009C1588"/>
    <w:rsid w:val="009C16CF"/>
    <w:rsid w:val="009C1D48"/>
    <w:rsid w:val="009C3471"/>
    <w:rsid w:val="009D5A5A"/>
    <w:rsid w:val="009E0DB7"/>
    <w:rsid w:val="009E3EE8"/>
    <w:rsid w:val="009E45D3"/>
    <w:rsid w:val="009E61FE"/>
    <w:rsid w:val="009E66AC"/>
    <w:rsid w:val="009E69AC"/>
    <w:rsid w:val="009E79A5"/>
    <w:rsid w:val="009F3F90"/>
    <w:rsid w:val="009F4677"/>
    <w:rsid w:val="009F4EC9"/>
    <w:rsid w:val="009F7DC8"/>
    <w:rsid w:val="00A00C7C"/>
    <w:rsid w:val="00A02A08"/>
    <w:rsid w:val="00A071EF"/>
    <w:rsid w:val="00A11218"/>
    <w:rsid w:val="00A12942"/>
    <w:rsid w:val="00A15947"/>
    <w:rsid w:val="00A20512"/>
    <w:rsid w:val="00A20583"/>
    <w:rsid w:val="00A252A2"/>
    <w:rsid w:val="00A261E7"/>
    <w:rsid w:val="00A30DB4"/>
    <w:rsid w:val="00A3179A"/>
    <w:rsid w:val="00A325FC"/>
    <w:rsid w:val="00A343B3"/>
    <w:rsid w:val="00A34B94"/>
    <w:rsid w:val="00A34E11"/>
    <w:rsid w:val="00A35715"/>
    <w:rsid w:val="00A438E4"/>
    <w:rsid w:val="00A45B34"/>
    <w:rsid w:val="00A54ADF"/>
    <w:rsid w:val="00A55412"/>
    <w:rsid w:val="00A5607C"/>
    <w:rsid w:val="00A6026C"/>
    <w:rsid w:val="00A61166"/>
    <w:rsid w:val="00A62FAA"/>
    <w:rsid w:val="00A63F4F"/>
    <w:rsid w:val="00A64694"/>
    <w:rsid w:val="00A71217"/>
    <w:rsid w:val="00A71314"/>
    <w:rsid w:val="00A75531"/>
    <w:rsid w:val="00A77619"/>
    <w:rsid w:val="00A82D55"/>
    <w:rsid w:val="00A8470D"/>
    <w:rsid w:val="00A86D32"/>
    <w:rsid w:val="00A92260"/>
    <w:rsid w:val="00A93390"/>
    <w:rsid w:val="00A9413D"/>
    <w:rsid w:val="00AA0BB6"/>
    <w:rsid w:val="00AA0F1B"/>
    <w:rsid w:val="00AA1B71"/>
    <w:rsid w:val="00AA411E"/>
    <w:rsid w:val="00AA5C8B"/>
    <w:rsid w:val="00AB45EB"/>
    <w:rsid w:val="00AB4CAA"/>
    <w:rsid w:val="00AB5332"/>
    <w:rsid w:val="00AB7AB4"/>
    <w:rsid w:val="00AC76C2"/>
    <w:rsid w:val="00AD09DF"/>
    <w:rsid w:val="00AD2979"/>
    <w:rsid w:val="00AD2C28"/>
    <w:rsid w:val="00AD2D8E"/>
    <w:rsid w:val="00AD43B2"/>
    <w:rsid w:val="00AD447F"/>
    <w:rsid w:val="00AD5323"/>
    <w:rsid w:val="00AE4015"/>
    <w:rsid w:val="00AE4245"/>
    <w:rsid w:val="00AF6157"/>
    <w:rsid w:val="00B016E2"/>
    <w:rsid w:val="00B01B6F"/>
    <w:rsid w:val="00B032AA"/>
    <w:rsid w:val="00B04975"/>
    <w:rsid w:val="00B064D6"/>
    <w:rsid w:val="00B0727A"/>
    <w:rsid w:val="00B1337A"/>
    <w:rsid w:val="00B14938"/>
    <w:rsid w:val="00B21CD6"/>
    <w:rsid w:val="00B31A4A"/>
    <w:rsid w:val="00B320D5"/>
    <w:rsid w:val="00B3359A"/>
    <w:rsid w:val="00B35B8E"/>
    <w:rsid w:val="00B368CF"/>
    <w:rsid w:val="00B40820"/>
    <w:rsid w:val="00B40D8C"/>
    <w:rsid w:val="00B442C9"/>
    <w:rsid w:val="00B44FF5"/>
    <w:rsid w:val="00B4541C"/>
    <w:rsid w:val="00B458ED"/>
    <w:rsid w:val="00B46529"/>
    <w:rsid w:val="00B4708A"/>
    <w:rsid w:val="00B5224F"/>
    <w:rsid w:val="00B53F77"/>
    <w:rsid w:val="00B55649"/>
    <w:rsid w:val="00B5787C"/>
    <w:rsid w:val="00B611DE"/>
    <w:rsid w:val="00B65198"/>
    <w:rsid w:val="00B6774A"/>
    <w:rsid w:val="00B7027A"/>
    <w:rsid w:val="00B71318"/>
    <w:rsid w:val="00B7155F"/>
    <w:rsid w:val="00B746BF"/>
    <w:rsid w:val="00B7607D"/>
    <w:rsid w:val="00B7695F"/>
    <w:rsid w:val="00B772CE"/>
    <w:rsid w:val="00B80491"/>
    <w:rsid w:val="00B80B63"/>
    <w:rsid w:val="00B813C0"/>
    <w:rsid w:val="00B81692"/>
    <w:rsid w:val="00B834E1"/>
    <w:rsid w:val="00B856BF"/>
    <w:rsid w:val="00B85A91"/>
    <w:rsid w:val="00B92619"/>
    <w:rsid w:val="00B92971"/>
    <w:rsid w:val="00BA0DDC"/>
    <w:rsid w:val="00BA272D"/>
    <w:rsid w:val="00BA3442"/>
    <w:rsid w:val="00BA56BE"/>
    <w:rsid w:val="00BB21FC"/>
    <w:rsid w:val="00BB586C"/>
    <w:rsid w:val="00BB58F8"/>
    <w:rsid w:val="00BB796B"/>
    <w:rsid w:val="00BC0430"/>
    <w:rsid w:val="00BC43E5"/>
    <w:rsid w:val="00BC44C3"/>
    <w:rsid w:val="00BC6EAD"/>
    <w:rsid w:val="00BD3B33"/>
    <w:rsid w:val="00BD4474"/>
    <w:rsid w:val="00BD53A4"/>
    <w:rsid w:val="00BE1702"/>
    <w:rsid w:val="00BF0EFA"/>
    <w:rsid w:val="00BF36C6"/>
    <w:rsid w:val="00C00009"/>
    <w:rsid w:val="00C025AC"/>
    <w:rsid w:val="00C02A8A"/>
    <w:rsid w:val="00C0325F"/>
    <w:rsid w:val="00C05107"/>
    <w:rsid w:val="00C103EB"/>
    <w:rsid w:val="00C11215"/>
    <w:rsid w:val="00C113F6"/>
    <w:rsid w:val="00C11657"/>
    <w:rsid w:val="00C12520"/>
    <w:rsid w:val="00C134B8"/>
    <w:rsid w:val="00C13591"/>
    <w:rsid w:val="00C157DF"/>
    <w:rsid w:val="00C16D45"/>
    <w:rsid w:val="00C20323"/>
    <w:rsid w:val="00C2294E"/>
    <w:rsid w:val="00C22CDD"/>
    <w:rsid w:val="00C238B6"/>
    <w:rsid w:val="00C248AF"/>
    <w:rsid w:val="00C34492"/>
    <w:rsid w:val="00C34877"/>
    <w:rsid w:val="00C35C96"/>
    <w:rsid w:val="00C36EA5"/>
    <w:rsid w:val="00C4143B"/>
    <w:rsid w:val="00C41A62"/>
    <w:rsid w:val="00C421C7"/>
    <w:rsid w:val="00C4493F"/>
    <w:rsid w:val="00C46C66"/>
    <w:rsid w:val="00C5147D"/>
    <w:rsid w:val="00C5407C"/>
    <w:rsid w:val="00C553FE"/>
    <w:rsid w:val="00C57DB0"/>
    <w:rsid w:val="00C614CE"/>
    <w:rsid w:val="00C6154E"/>
    <w:rsid w:val="00C63D45"/>
    <w:rsid w:val="00C74C53"/>
    <w:rsid w:val="00C7745E"/>
    <w:rsid w:val="00C77C72"/>
    <w:rsid w:val="00C82EA3"/>
    <w:rsid w:val="00C84D2F"/>
    <w:rsid w:val="00C854B5"/>
    <w:rsid w:val="00C85DF9"/>
    <w:rsid w:val="00C96E29"/>
    <w:rsid w:val="00CA1A72"/>
    <w:rsid w:val="00CA1C3F"/>
    <w:rsid w:val="00CA47E9"/>
    <w:rsid w:val="00CA5C4D"/>
    <w:rsid w:val="00CA7BAF"/>
    <w:rsid w:val="00CA7E21"/>
    <w:rsid w:val="00CB1CAF"/>
    <w:rsid w:val="00CB2D41"/>
    <w:rsid w:val="00CB3EF9"/>
    <w:rsid w:val="00CB469A"/>
    <w:rsid w:val="00CB5231"/>
    <w:rsid w:val="00CB708A"/>
    <w:rsid w:val="00CC1319"/>
    <w:rsid w:val="00CC21F4"/>
    <w:rsid w:val="00CC571C"/>
    <w:rsid w:val="00CC5969"/>
    <w:rsid w:val="00CD1DD3"/>
    <w:rsid w:val="00CD3056"/>
    <w:rsid w:val="00CD3887"/>
    <w:rsid w:val="00CE39C5"/>
    <w:rsid w:val="00CE4C56"/>
    <w:rsid w:val="00CE702A"/>
    <w:rsid w:val="00CF03FF"/>
    <w:rsid w:val="00CF3DEF"/>
    <w:rsid w:val="00D009DC"/>
    <w:rsid w:val="00D014AC"/>
    <w:rsid w:val="00D01A8B"/>
    <w:rsid w:val="00D043B1"/>
    <w:rsid w:val="00D04764"/>
    <w:rsid w:val="00D07445"/>
    <w:rsid w:val="00D07ECD"/>
    <w:rsid w:val="00D11469"/>
    <w:rsid w:val="00D151BB"/>
    <w:rsid w:val="00D15547"/>
    <w:rsid w:val="00D15EF7"/>
    <w:rsid w:val="00D22FED"/>
    <w:rsid w:val="00D26113"/>
    <w:rsid w:val="00D26F00"/>
    <w:rsid w:val="00D30695"/>
    <w:rsid w:val="00D31C88"/>
    <w:rsid w:val="00D412D1"/>
    <w:rsid w:val="00D42A77"/>
    <w:rsid w:val="00D4642D"/>
    <w:rsid w:val="00D47B45"/>
    <w:rsid w:val="00D47D52"/>
    <w:rsid w:val="00D52856"/>
    <w:rsid w:val="00D55BAE"/>
    <w:rsid w:val="00D56679"/>
    <w:rsid w:val="00D62C4F"/>
    <w:rsid w:val="00D63167"/>
    <w:rsid w:val="00D651E6"/>
    <w:rsid w:val="00D65E49"/>
    <w:rsid w:val="00D67C66"/>
    <w:rsid w:val="00D77601"/>
    <w:rsid w:val="00D80731"/>
    <w:rsid w:val="00D8086E"/>
    <w:rsid w:val="00D80A18"/>
    <w:rsid w:val="00D828A4"/>
    <w:rsid w:val="00D84EDD"/>
    <w:rsid w:val="00D85C36"/>
    <w:rsid w:val="00D86714"/>
    <w:rsid w:val="00D867DC"/>
    <w:rsid w:val="00D874C4"/>
    <w:rsid w:val="00D87F4B"/>
    <w:rsid w:val="00D906D5"/>
    <w:rsid w:val="00D9130F"/>
    <w:rsid w:val="00D94BB7"/>
    <w:rsid w:val="00D963CF"/>
    <w:rsid w:val="00D96C69"/>
    <w:rsid w:val="00D97323"/>
    <w:rsid w:val="00D976E8"/>
    <w:rsid w:val="00D97792"/>
    <w:rsid w:val="00D97EB5"/>
    <w:rsid w:val="00DA3A0A"/>
    <w:rsid w:val="00DA431F"/>
    <w:rsid w:val="00DB253B"/>
    <w:rsid w:val="00DB2D9B"/>
    <w:rsid w:val="00DB3AF2"/>
    <w:rsid w:val="00DB4614"/>
    <w:rsid w:val="00DB662D"/>
    <w:rsid w:val="00DB69C0"/>
    <w:rsid w:val="00DB6C3B"/>
    <w:rsid w:val="00DC0542"/>
    <w:rsid w:val="00DC1FAF"/>
    <w:rsid w:val="00DC4774"/>
    <w:rsid w:val="00DC4A57"/>
    <w:rsid w:val="00DD0CF6"/>
    <w:rsid w:val="00DD1798"/>
    <w:rsid w:val="00DD48B8"/>
    <w:rsid w:val="00DE01C2"/>
    <w:rsid w:val="00DE2308"/>
    <w:rsid w:val="00DE619E"/>
    <w:rsid w:val="00DE7226"/>
    <w:rsid w:val="00DF1779"/>
    <w:rsid w:val="00DF1C28"/>
    <w:rsid w:val="00DF276A"/>
    <w:rsid w:val="00DF407F"/>
    <w:rsid w:val="00DF51D6"/>
    <w:rsid w:val="00DF72E2"/>
    <w:rsid w:val="00E003FC"/>
    <w:rsid w:val="00E026DD"/>
    <w:rsid w:val="00E05CB4"/>
    <w:rsid w:val="00E07146"/>
    <w:rsid w:val="00E1053A"/>
    <w:rsid w:val="00E145F8"/>
    <w:rsid w:val="00E14802"/>
    <w:rsid w:val="00E21229"/>
    <w:rsid w:val="00E23675"/>
    <w:rsid w:val="00E24480"/>
    <w:rsid w:val="00E26069"/>
    <w:rsid w:val="00E26902"/>
    <w:rsid w:val="00E301CB"/>
    <w:rsid w:val="00E30514"/>
    <w:rsid w:val="00E30E65"/>
    <w:rsid w:val="00E35DA6"/>
    <w:rsid w:val="00E41E65"/>
    <w:rsid w:val="00E47E75"/>
    <w:rsid w:val="00E51F1C"/>
    <w:rsid w:val="00E54502"/>
    <w:rsid w:val="00E6385D"/>
    <w:rsid w:val="00E651B3"/>
    <w:rsid w:val="00E7143B"/>
    <w:rsid w:val="00E719BF"/>
    <w:rsid w:val="00E72F97"/>
    <w:rsid w:val="00E74336"/>
    <w:rsid w:val="00E74E0E"/>
    <w:rsid w:val="00E775DD"/>
    <w:rsid w:val="00E7780A"/>
    <w:rsid w:val="00E81A26"/>
    <w:rsid w:val="00E8410E"/>
    <w:rsid w:val="00E9288A"/>
    <w:rsid w:val="00EA31ED"/>
    <w:rsid w:val="00EA5EBB"/>
    <w:rsid w:val="00EB44CC"/>
    <w:rsid w:val="00EB470D"/>
    <w:rsid w:val="00EB5058"/>
    <w:rsid w:val="00EB64AA"/>
    <w:rsid w:val="00EB6B91"/>
    <w:rsid w:val="00EB7658"/>
    <w:rsid w:val="00EC1BA8"/>
    <w:rsid w:val="00EC1E97"/>
    <w:rsid w:val="00EC24BD"/>
    <w:rsid w:val="00EC332F"/>
    <w:rsid w:val="00EC3BEA"/>
    <w:rsid w:val="00EC6DB8"/>
    <w:rsid w:val="00ED1016"/>
    <w:rsid w:val="00ED2626"/>
    <w:rsid w:val="00ED6884"/>
    <w:rsid w:val="00EE0BDC"/>
    <w:rsid w:val="00EE24C5"/>
    <w:rsid w:val="00EE69AA"/>
    <w:rsid w:val="00EE7649"/>
    <w:rsid w:val="00EF2672"/>
    <w:rsid w:val="00EF4477"/>
    <w:rsid w:val="00EF549F"/>
    <w:rsid w:val="00F01328"/>
    <w:rsid w:val="00F01634"/>
    <w:rsid w:val="00F02C7A"/>
    <w:rsid w:val="00F03D84"/>
    <w:rsid w:val="00F050EA"/>
    <w:rsid w:val="00F05211"/>
    <w:rsid w:val="00F30A7A"/>
    <w:rsid w:val="00F36B78"/>
    <w:rsid w:val="00F40485"/>
    <w:rsid w:val="00F40CAD"/>
    <w:rsid w:val="00F4258E"/>
    <w:rsid w:val="00F42DDA"/>
    <w:rsid w:val="00F42FA6"/>
    <w:rsid w:val="00F455FC"/>
    <w:rsid w:val="00F521BC"/>
    <w:rsid w:val="00F62AC8"/>
    <w:rsid w:val="00F63D49"/>
    <w:rsid w:val="00F65914"/>
    <w:rsid w:val="00F65E59"/>
    <w:rsid w:val="00F72F07"/>
    <w:rsid w:val="00F807AA"/>
    <w:rsid w:val="00F813B4"/>
    <w:rsid w:val="00F84ED0"/>
    <w:rsid w:val="00F86A6A"/>
    <w:rsid w:val="00F87DBF"/>
    <w:rsid w:val="00F90F30"/>
    <w:rsid w:val="00F946B6"/>
    <w:rsid w:val="00F950F1"/>
    <w:rsid w:val="00F957AC"/>
    <w:rsid w:val="00F971B2"/>
    <w:rsid w:val="00FA15FD"/>
    <w:rsid w:val="00FA245E"/>
    <w:rsid w:val="00FA64E6"/>
    <w:rsid w:val="00FA70B4"/>
    <w:rsid w:val="00FB4380"/>
    <w:rsid w:val="00FB5C3C"/>
    <w:rsid w:val="00FC02BC"/>
    <w:rsid w:val="00FC3940"/>
    <w:rsid w:val="00FC421F"/>
    <w:rsid w:val="00FC6B4D"/>
    <w:rsid w:val="00FD03DF"/>
    <w:rsid w:val="00FD10C0"/>
    <w:rsid w:val="00FD12AF"/>
    <w:rsid w:val="00FD1F98"/>
    <w:rsid w:val="00FD7BC7"/>
    <w:rsid w:val="00FE152F"/>
    <w:rsid w:val="00FE311F"/>
    <w:rsid w:val="00FE3EE0"/>
    <w:rsid w:val="00FE5EB6"/>
    <w:rsid w:val="00FE6D1E"/>
    <w:rsid w:val="00FF2BA6"/>
    <w:rsid w:val="00FF5385"/>
    <w:rsid w:val="00FF75E6"/>
    <w:rsid w:val="00FF7F2F"/>
    <w:rsid w:val="011C6928"/>
    <w:rsid w:val="0183B771"/>
    <w:rsid w:val="018686CC"/>
    <w:rsid w:val="01D44F71"/>
    <w:rsid w:val="02067B28"/>
    <w:rsid w:val="022435B2"/>
    <w:rsid w:val="023C29EF"/>
    <w:rsid w:val="0241B4A4"/>
    <w:rsid w:val="0258BC6B"/>
    <w:rsid w:val="02B4950F"/>
    <w:rsid w:val="0330F956"/>
    <w:rsid w:val="0356C077"/>
    <w:rsid w:val="0369FC58"/>
    <w:rsid w:val="037A124C"/>
    <w:rsid w:val="03F5C062"/>
    <w:rsid w:val="042F7B63"/>
    <w:rsid w:val="04C943A7"/>
    <w:rsid w:val="04F02F11"/>
    <w:rsid w:val="04F1175B"/>
    <w:rsid w:val="05275A83"/>
    <w:rsid w:val="05C8CF1C"/>
    <w:rsid w:val="05EF1FD2"/>
    <w:rsid w:val="05F15B25"/>
    <w:rsid w:val="06403514"/>
    <w:rsid w:val="0681938A"/>
    <w:rsid w:val="0693DABB"/>
    <w:rsid w:val="06ACF9F2"/>
    <w:rsid w:val="06D53F41"/>
    <w:rsid w:val="06E429F7"/>
    <w:rsid w:val="06EBF4FD"/>
    <w:rsid w:val="06EEE81E"/>
    <w:rsid w:val="06EFFA61"/>
    <w:rsid w:val="070006B3"/>
    <w:rsid w:val="073AA4A1"/>
    <w:rsid w:val="0780A717"/>
    <w:rsid w:val="07831E9F"/>
    <w:rsid w:val="079FFED8"/>
    <w:rsid w:val="07E0ABA7"/>
    <w:rsid w:val="07E81DB9"/>
    <w:rsid w:val="07F98EC1"/>
    <w:rsid w:val="080DA79F"/>
    <w:rsid w:val="083DD182"/>
    <w:rsid w:val="0853A049"/>
    <w:rsid w:val="08605850"/>
    <w:rsid w:val="08D8A9CE"/>
    <w:rsid w:val="08DF2578"/>
    <w:rsid w:val="09178B68"/>
    <w:rsid w:val="095BC0FA"/>
    <w:rsid w:val="098AB3BE"/>
    <w:rsid w:val="09AC5AA5"/>
    <w:rsid w:val="0A0D318D"/>
    <w:rsid w:val="0A25EAD7"/>
    <w:rsid w:val="0A4D5D29"/>
    <w:rsid w:val="0A5E9C9E"/>
    <w:rsid w:val="0AE1BD7B"/>
    <w:rsid w:val="0B1C7DDA"/>
    <w:rsid w:val="0B78F2D1"/>
    <w:rsid w:val="0B7B91F1"/>
    <w:rsid w:val="0B8A1E54"/>
    <w:rsid w:val="0C21C2BE"/>
    <w:rsid w:val="0C249EEC"/>
    <w:rsid w:val="0C3298A0"/>
    <w:rsid w:val="0C4EF793"/>
    <w:rsid w:val="0C5202A0"/>
    <w:rsid w:val="0C6609E2"/>
    <w:rsid w:val="0C8B39C6"/>
    <w:rsid w:val="0C9D2BA6"/>
    <w:rsid w:val="0CAE4FF3"/>
    <w:rsid w:val="0D13A5BA"/>
    <w:rsid w:val="0D70121E"/>
    <w:rsid w:val="0DDCC7E0"/>
    <w:rsid w:val="0DE272D2"/>
    <w:rsid w:val="0DF33E25"/>
    <w:rsid w:val="0E2301C8"/>
    <w:rsid w:val="0E24D2B0"/>
    <w:rsid w:val="0EAB13F5"/>
    <w:rsid w:val="0F091757"/>
    <w:rsid w:val="0F2469FD"/>
    <w:rsid w:val="0F461B36"/>
    <w:rsid w:val="0FC77E38"/>
    <w:rsid w:val="0FD9B229"/>
    <w:rsid w:val="0FF28B3E"/>
    <w:rsid w:val="1069D242"/>
    <w:rsid w:val="108DEFB5"/>
    <w:rsid w:val="11BB6C89"/>
    <w:rsid w:val="11BD0772"/>
    <w:rsid w:val="11F46E3B"/>
    <w:rsid w:val="11FEDA22"/>
    <w:rsid w:val="12351F07"/>
    <w:rsid w:val="127560AA"/>
    <w:rsid w:val="12AB422D"/>
    <w:rsid w:val="13013740"/>
    <w:rsid w:val="1337D574"/>
    <w:rsid w:val="1340CA64"/>
    <w:rsid w:val="136CBD0F"/>
    <w:rsid w:val="13774E28"/>
    <w:rsid w:val="13C06F95"/>
    <w:rsid w:val="13CFB164"/>
    <w:rsid w:val="13D40531"/>
    <w:rsid w:val="1413D073"/>
    <w:rsid w:val="1432395D"/>
    <w:rsid w:val="147D954B"/>
    <w:rsid w:val="1487DC48"/>
    <w:rsid w:val="14F8AA49"/>
    <w:rsid w:val="1527229C"/>
    <w:rsid w:val="156CC432"/>
    <w:rsid w:val="1581769C"/>
    <w:rsid w:val="1588CF0D"/>
    <w:rsid w:val="15D473CE"/>
    <w:rsid w:val="15E3CF77"/>
    <w:rsid w:val="16119648"/>
    <w:rsid w:val="161C05AC"/>
    <w:rsid w:val="1624710B"/>
    <w:rsid w:val="164F94CE"/>
    <w:rsid w:val="16710021"/>
    <w:rsid w:val="168EC4B8"/>
    <w:rsid w:val="16AC623D"/>
    <w:rsid w:val="16CF0371"/>
    <w:rsid w:val="16DF7A9D"/>
    <w:rsid w:val="1721FD19"/>
    <w:rsid w:val="17408D10"/>
    <w:rsid w:val="17BDFE2F"/>
    <w:rsid w:val="17E8D8EE"/>
    <w:rsid w:val="17E9467E"/>
    <w:rsid w:val="1821AF0B"/>
    <w:rsid w:val="1833DC8B"/>
    <w:rsid w:val="184D798F"/>
    <w:rsid w:val="1854CB54"/>
    <w:rsid w:val="1863D10D"/>
    <w:rsid w:val="18680C13"/>
    <w:rsid w:val="18689EF2"/>
    <w:rsid w:val="186EAE40"/>
    <w:rsid w:val="18855C81"/>
    <w:rsid w:val="189CD63D"/>
    <w:rsid w:val="18BB778B"/>
    <w:rsid w:val="18D34952"/>
    <w:rsid w:val="1948DB59"/>
    <w:rsid w:val="195A4014"/>
    <w:rsid w:val="195AA301"/>
    <w:rsid w:val="196FD388"/>
    <w:rsid w:val="19842837"/>
    <w:rsid w:val="19D088BD"/>
    <w:rsid w:val="19D2CB0F"/>
    <w:rsid w:val="19E50199"/>
    <w:rsid w:val="1ABCBE14"/>
    <w:rsid w:val="1AD7B110"/>
    <w:rsid w:val="1AF11B7A"/>
    <w:rsid w:val="1B383522"/>
    <w:rsid w:val="1B43AFC8"/>
    <w:rsid w:val="1B539E1A"/>
    <w:rsid w:val="1BBFE838"/>
    <w:rsid w:val="1BE5B647"/>
    <w:rsid w:val="1C5EB2E8"/>
    <w:rsid w:val="1C72A54C"/>
    <w:rsid w:val="1CBE8BEB"/>
    <w:rsid w:val="1D15D561"/>
    <w:rsid w:val="1D3A03E1"/>
    <w:rsid w:val="1D405E77"/>
    <w:rsid w:val="1D4220D9"/>
    <w:rsid w:val="1D628C86"/>
    <w:rsid w:val="1E03B3F7"/>
    <w:rsid w:val="1E3FA1C5"/>
    <w:rsid w:val="1E4BCD94"/>
    <w:rsid w:val="1E65278C"/>
    <w:rsid w:val="1E69A6E3"/>
    <w:rsid w:val="1E8DF166"/>
    <w:rsid w:val="1E919D25"/>
    <w:rsid w:val="1F215F91"/>
    <w:rsid w:val="1F45E667"/>
    <w:rsid w:val="1F4B366C"/>
    <w:rsid w:val="1F604C20"/>
    <w:rsid w:val="1F60511A"/>
    <w:rsid w:val="1FD24B1B"/>
    <w:rsid w:val="2009A855"/>
    <w:rsid w:val="2009C46D"/>
    <w:rsid w:val="209FD3D6"/>
    <w:rsid w:val="20A12C74"/>
    <w:rsid w:val="20A7FC3D"/>
    <w:rsid w:val="20AE74FE"/>
    <w:rsid w:val="20D4B05D"/>
    <w:rsid w:val="21187FAC"/>
    <w:rsid w:val="21189ABA"/>
    <w:rsid w:val="213F6A72"/>
    <w:rsid w:val="2177E7AB"/>
    <w:rsid w:val="217B6CDC"/>
    <w:rsid w:val="217F2422"/>
    <w:rsid w:val="2182EDB8"/>
    <w:rsid w:val="21B63F90"/>
    <w:rsid w:val="21EEAC7D"/>
    <w:rsid w:val="2278BD95"/>
    <w:rsid w:val="22A7178C"/>
    <w:rsid w:val="23EA2D76"/>
    <w:rsid w:val="2477A3D6"/>
    <w:rsid w:val="2480739E"/>
    <w:rsid w:val="24970FD1"/>
    <w:rsid w:val="24AAC646"/>
    <w:rsid w:val="251DE8C9"/>
    <w:rsid w:val="2563B472"/>
    <w:rsid w:val="256A67E7"/>
    <w:rsid w:val="257B8C3D"/>
    <w:rsid w:val="25DE4C28"/>
    <w:rsid w:val="25F39E25"/>
    <w:rsid w:val="2602B900"/>
    <w:rsid w:val="2631BEA3"/>
    <w:rsid w:val="2633E9C4"/>
    <w:rsid w:val="268D9043"/>
    <w:rsid w:val="26D36126"/>
    <w:rsid w:val="26D9F6B5"/>
    <w:rsid w:val="26F6CA37"/>
    <w:rsid w:val="272E9F50"/>
    <w:rsid w:val="27ED3BA7"/>
    <w:rsid w:val="28549F86"/>
    <w:rsid w:val="28885B5C"/>
    <w:rsid w:val="28AF0454"/>
    <w:rsid w:val="28CFACC8"/>
    <w:rsid w:val="296EC16D"/>
    <w:rsid w:val="2970704D"/>
    <w:rsid w:val="2995C7CA"/>
    <w:rsid w:val="29973CB8"/>
    <w:rsid w:val="29BFECB6"/>
    <w:rsid w:val="2A1864F2"/>
    <w:rsid w:val="2A568CE5"/>
    <w:rsid w:val="2A76F649"/>
    <w:rsid w:val="2B319055"/>
    <w:rsid w:val="2B921EE6"/>
    <w:rsid w:val="2BA2C5A7"/>
    <w:rsid w:val="2BB8484D"/>
    <w:rsid w:val="2BC6EEF5"/>
    <w:rsid w:val="2C25B16B"/>
    <w:rsid w:val="2C2FC2C5"/>
    <w:rsid w:val="2C950937"/>
    <w:rsid w:val="2CAAA865"/>
    <w:rsid w:val="2CACE8E6"/>
    <w:rsid w:val="2D0F6C35"/>
    <w:rsid w:val="2D3FEC1A"/>
    <w:rsid w:val="2D996F10"/>
    <w:rsid w:val="2DAD97BF"/>
    <w:rsid w:val="2DAF5B5D"/>
    <w:rsid w:val="2DDE3FD5"/>
    <w:rsid w:val="2DE5525C"/>
    <w:rsid w:val="2E8B7708"/>
    <w:rsid w:val="2ED03FFE"/>
    <w:rsid w:val="2EDC8092"/>
    <w:rsid w:val="2F156FCC"/>
    <w:rsid w:val="2F288DD6"/>
    <w:rsid w:val="2F2A7A4A"/>
    <w:rsid w:val="2F74A065"/>
    <w:rsid w:val="2FCB7A09"/>
    <w:rsid w:val="2FCBB077"/>
    <w:rsid w:val="30022717"/>
    <w:rsid w:val="303C94BC"/>
    <w:rsid w:val="3090A8FD"/>
    <w:rsid w:val="30B0C3D3"/>
    <w:rsid w:val="30FF0D46"/>
    <w:rsid w:val="31DF5F20"/>
    <w:rsid w:val="31F68879"/>
    <w:rsid w:val="320A4A77"/>
    <w:rsid w:val="321E28E9"/>
    <w:rsid w:val="322B0C89"/>
    <w:rsid w:val="3264D2C6"/>
    <w:rsid w:val="3276696D"/>
    <w:rsid w:val="32A361C9"/>
    <w:rsid w:val="32AEE335"/>
    <w:rsid w:val="32E5431F"/>
    <w:rsid w:val="32FC2828"/>
    <w:rsid w:val="33317A14"/>
    <w:rsid w:val="33419322"/>
    <w:rsid w:val="33DA9265"/>
    <w:rsid w:val="33DDFEC2"/>
    <w:rsid w:val="33F433F4"/>
    <w:rsid w:val="33FB8D30"/>
    <w:rsid w:val="3455B3DD"/>
    <w:rsid w:val="347D0438"/>
    <w:rsid w:val="3496E9F1"/>
    <w:rsid w:val="34D13509"/>
    <w:rsid w:val="3504DDAE"/>
    <w:rsid w:val="352D4045"/>
    <w:rsid w:val="353C4351"/>
    <w:rsid w:val="35456ECF"/>
    <w:rsid w:val="354FCEC1"/>
    <w:rsid w:val="358428C7"/>
    <w:rsid w:val="35BC3F66"/>
    <w:rsid w:val="35F45393"/>
    <w:rsid w:val="3608C2D5"/>
    <w:rsid w:val="36099435"/>
    <w:rsid w:val="36499210"/>
    <w:rsid w:val="36759352"/>
    <w:rsid w:val="36794055"/>
    <w:rsid w:val="367F6BA5"/>
    <w:rsid w:val="36FC116E"/>
    <w:rsid w:val="384977F4"/>
    <w:rsid w:val="388CD831"/>
    <w:rsid w:val="38DD482B"/>
    <w:rsid w:val="38E5F550"/>
    <w:rsid w:val="38FF969C"/>
    <w:rsid w:val="399D65D6"/>
    <w:rsid w:val="39F57531"/>
    <w:rsid w:val="3A1F4CCB"/>
    <w:rsid w:val="3A54B2E5"/>
    <w:rsid w:val="3A8B01BE"/>
    <w:rsid w:val="3AA0B302"/>
    <w:rsid w:val="3ACF1C84"/>
    <w:rsid w:val="3ADD5121"/>
    <w:rsid w:val="3AE2892B"/>
    <w:rsid w:val="3AE95D27"/>
    <w:rsid w:val="3AFDCC69"/>
    <w:rsid w:val="3B23F728"/>
    <w:rsid w:val="3B55D921"/>
    <w:rsid w:val="3B88BB3E"/>
    <w:rsid w:val="3BA7D4DC"/>
    <w:rsid w:val="3BC0D77D"/>
    <w:rsid w:val="3C5A2DC8"/>
    <w:rsid w:val="3C8E9F1B"/>
    <w:rsid w:val="3D0A0721"/>
    <w:rsid w:val="3D5AE2E1"/>
    <w:rsid w:val="3D999976"/>
    <w:rsid w:val="3DC76E8A"/>
    <w:rsid w:val="3DF91624"/>
    <w:rsid w:val="3E32136F"/>
    <w:rsid w:val="3E46CB04"/>
    <w:rsid w:val="3E7EFF0E"/>
    <w:rsid w:val="3ED63400"/>
    <w:rsid w:val="3EEAA5CA"/>
    <w:rsid w:val="3FD755AE"/>
    <w:rsid w:val="3FE6D991"/>
    <w:rsid w:val="3FF54BC9"/>
    <w:rsid w:val="3FF8B46A"/>
    <w:rsid w:val="400E887F"/>
    <w:rsid w:val="40262CF7"/>
    <w:rsid w:val="405E7CBF"/>
    <w:rsid w:val="4067D3A1"/>
    <w:rsid w:val="40913A29"/>
    <w:rsid w:val="4139336E"/>
    <w:rsid w:val="414F4B33"/>
    <w:rsid w:val="41D76532"/>
    <w:rsid w:val="41DB1D6C"/>
    <w:rsid w:val="41E803F3"/>
    <w:rsid w:val="4202FCF0"/>
    <w:rsid w:val="42343D57"/>
    <w:rsid w:val="42B25821"/>
    <w:rsid w:val="42B75947"/>
    <w:rsid w:val="432D0CAA"/>
    <w:rsid w:val="4397C33E"/>
    <w:rsid w:val="43B7DE6C"/>
    <w:rsid w:val="43E40539"/>
    <w:rsid w:val="440334CC"/>
    <w:rsid w:val="4417D6E7"/>
    <w:rsid w:val="44236805"/>
    <w:rsid w:val="4434D940"/>
    <w:rsid w:val="44446052"/>
    <w:rsid w:val="44985C45"/>
    <w:rsid w:val="44B5F9BF"/>
    <w:rsid w:val="44BC1A30"/>
    <w:rsid w:val="44DE13E1"/>
    <w:rsid w:val="44E51964"/>
    <w:rsid w:val="451FE1CA"/>
    <w:rsid w:val="454BA821"/>
    <w:rsid w:val="456E878B"/>
    <w:rsid w:val="45750858"/>
    <w:rsid w:val="458835D9"/>
    <w:rsid w:val="45B28478"/>
    <w:rsid w:val="45BDDDAC"/>
    <w:rsid w:val="45F624C0"/>
    <w:rsid w:val="46699987"/>
    <w:rsid w:val="46E89C38"/>
    <w:rsid w:val="471B4A2A"/>
    <w:rsid w:val="4720F318"/>
    <w:rsid w:val="47B11B3C"/>
    <w:rsid w:val="4839F9BE"/>
    <w:rsid w:val="48487576"/>
    <w:rsid w:val="48D231AA"/>
    <w:rsid w:val="4909DCA5"/>
    <w:rsid w:val="4953BFC5"/>
    <w:rsid w:val="49E0786F"/>
    <w:rsid w:val="49E89D2A"/>
    <w:rsid w:val="4A21ED55"/>
    <w:rsid w:val="4A239B98"/>
    <w:rsid w:val="4A62D13E"/>
    <w:rsid w:val="4A8CC776"/>
    <w:rsid w:val="4AC37165"/>
    <w:rsid w:val="4AF0CDB1"/>
    <w:rsid w:val="4B6A31A5"/>
    <w:rsid w:val="4B7E375E"/>
    <w:rsid w:val="4B94984C"/>
    <w:rsid w:val="4BCE35C3"/>
    <w:rsid w:val="4C0E2FDD"/>
    <w:rsid w:val="4C16CCC3"/>
    <w:rsid w:val="4C5180D5"/>
    <w:rsid w:val="4C7A74AF"/>
    <w:rsid w:val="4C84709F"/>
    <w:rsid w:val="4C9F2676"/>
    <w:rsid w:val="4CBB6D06"/>
    <w:rsid w:val="4D364F7E"/>
    <w:rsid w:val="4D444397"/>
    <w:rsid w:val="4DBEDA76"/>
    <w:rsid w:val="4E06C63B"/>
    <w:rsid w:val="4E5C6542"/>
    <w:rsid w:val="4E75D9B3"/>
    <w:rsid w:val="4E88FF6A"/>
    <w:rsid w:val="4E9D124E"/>
    <w:rsid w:val="4EB268D2"/>
    <w:rsid w:val="4ED8A2EC"/>
    <w:rsid w:val="4EEB25D6"/>
    <w:rsid w:val="4EF1F350"/>
    <w:rsid w:val="4F1CC231"/>
    <w:rsid w:val="4F2B3932"/>
    <w:rsid w:val="4F307DAB"/>
    <w:rsid w:val="4F4B23CD"/>
    <w:rsid w:val="4F57E47E"/>
    <w:rsid w:val="4F6B2737"/>
    <w:rsid w:val="4F846B60"/>
    <w:rsid w:val="4FCE042A"/>
    <w:rsid w:val="4FDA2396"/>
    <w:rsid w:val="4FE56019"/>
    <w:rsid w:val="4FEADB7D"/>
    <w:rsid w:val="4FF91E4B"/>
    <w:rsid w:val="5046AD57"/>
    <w:rsid w:val="504D018E"/>
    <w:rsid w:val="506C9BFA"/>
    <w:rsid w:val="507C8989"/>
    <w:rsid w:val="50F98070"/>
    <w:rsid w:val="510FC2C5"/>
    <w:rsid w:val="51397B61"/>
    <w:rsid w:val="51442674"/>
    <w:rsid w:val="51833930"/>
    <w:rsid w:val="51C47AA2"/>
    <w:rsid w:val="51D528E8"/>
    <w:rsid w:val="524E3476"/>
    <w:rsid w:val="527261B3"/>
    <w:rsid w:val="52DB83A5"/>
    <w:rsid w:val="531B7115"/>
    <w:rsid w:val="5327D9A3"/>
    <w:rsid w:val="53B8E7ED"/>
    <w:rsid w:val="54608880"/>
    <w:rsid w:val="54EE5387"/>
    <w:rsid w:val="54FF3692"/>
    <w:rsid w:val="555495E1"/>
    <w:rsid w:val="5585810F"/>
    <w:rsid w:val="5599C4E6"/>
    <w:rsid w:val="55A972C8"/>
    <w:rsid w:val="55FF0CF0"/>
    <w:rsid w:val="5605EC2A"/>
    <w:rsid w:val="56D6105A"/>
    <w:rsid w:val="56F76CDF"/>
    <w:rsid w:val="572144E0"/>
    <w:rsid w:val="57279736"/>
    <w:rsid w:val="575648ED"/>
    <w:rsid w:val="5772B9B7"/>
    <w:rsid w:val="57760605"/>
    <w:rsid w:val="57968ADB"/>
    <w:rsid w:val="57976C42"/>
    <w:rsid w:val="57D3E7DE"/>
    <w:rsid w:val="58093C41"/>
    <w:rsid w:val="58248012"/>
    <w:rsid w:val="582E1D17"/>
    <w:rsid w:val="587B11E3"/>
    <w:rsid w:val="58B18F2D"/>
    <w:rsid w:val="58DEB52F"/>
    <w:rsid w:val="58E8EF25"/>
    <w:rsid w:val="5909FB0F"/>
    <w:rsid w:val="596E4FEC"/>
    <w:rsid w:val="59787F62"/>
    <w:rsid w:val="59F39553"/>
    <w:rsid w:val="5A0E2BAE"/>
    <w:rsid w:val="5A14D45F"/>
    <w:rsid w:val="5A1F644B"/>
    <w:rsid w:val="5A229233"/>
    <w:rsid w:val="5A44C53D"/>
    <w:rsid w:val="5A4C2C7A"/>
    <w:rsid w:val="5A568E0E"/>
    <w:rsid w:val="5A9A790B"/>
    <w:rsid w:val="5ABEFEEF"/>
    <w:rsid w:val="5B54035F"/>
    <w:rsid w:val="5B57F7CB"/>
    <w:rsid w:val="5B64A80C"/>
    <w:rsid w:val="5B972323"/>
    <w:rsid w:val="5BA206DD"/>
    <w:rsid w:val="5BAFD8D7"/>
    <w:rsid w:val="5BCC6102"/>
    <w:rsid w:val="5BD85537"/>
    <w:rsid w:val="5BE9FDD4"/>
    <w:rsid w:val="5CA6A94C"/>
    <w:rsid w:val="5CBDE05C"/>
    <w:rsid w:val="5D01A297"/>
    <w:rsid w:val="5D6F30E1"/>
    <w:rsid w:val="5D953B71"/>
    <w:rsid w:val="5D97CBA4"/>
    <w:rsid w:val="5D9CB316"/>
    <w:rsid w:val="5D9D4E77"/>
    <w:rsid w:val="5DCACE11"/>
    <w:rsid w:val="5DD30050"/>
    <w:rsid w:val="5DEDCE23"/>
    <w:rsid w:val="5E0791E2"/>
    <w:rsid w:val="5E5ACC6B"/>
    <w:rsid w:val="5E8526C4"/>
    <w:rsid w:val="5E9A1928"/>
    <w:rsid w:val="5EA4C08A"/>
    <w:rsid w:val="5F6E2C2D"/>
    <w:rsid w:val="5F7AC3DF"/>
    <w:rsid w:val="5FB660EC"/>
    <w:rsid w:val="5FC8BEBA"/>
    <w:rsid w:val="604CF581"/>
    <w:rsid w:val="6088A267"/>
    <w:rsid w:val="60E11B2C"/>
    <w:rsid w:val="60F8DD7E"/>
    <w:rsid w:val="6114B3A9"/>
    <w:rsid w:val="617E4BD9"/>
    <w:rsid w:val="6188BF74"/>
    <w:rsid w:val="61D8B61E"/>
    <w:rsid w:val="620CFB9E"/>
    <w:rsid w:val="625547F0"/>
    <w:rsid w:val="62F395BB"/>
    <w:rsid w:val="6304299B"/>
    <w:rsid w:val="632C6D92"/>
    <w:rsid w:val="638D3F45"/>
    <w:rsid w:val="63ABDAA9"/>
    <w:rsid w:val="63AD5439"/>
    <w:rsid w:val="63B1E067"/>
    <w:rsid w:val="63F39D52"/>
    <w:rsid w:val="63FC4801"/>
    <w:rsid w:val="64017883"/>
    <w:rsid w:val="64207EA7"/>
    <w:rsid w:val="6445C9B9"/>
    <w:rsid w:val="648017E3"/>
    <w:rsid w:val="649EE17D"/>
    <w:rsid w:val="64B2C568"/>
    <w:rsid w:val="64EEB78A"/>
    <w:rsid w:val="6522B10E"/>
    <w:rsid w:val="659DEDB5"/>
    <w:rsid w:val="660CD28B"/>
    <w:rsid w:val="6647D85E"/>
    <w:rsid w:val="6669933D"/>
    <w:rsid w:val="66754105"/>
    <w:rsid w:val="66801D07"/>
    <w:rsid w:val="66A89DC7"/>
    <w:rsid w:val="67416D0C"/>
    <w:rsid w:val="675A70B1"/>
    <w:rsid w:val="67C7096E"/>
    <w:rsid w:val="67DE5F86"/>
    <w:rsid w:val="67E59506"/>
    <w:rsid w:val="67E5CE86"/>
    <w:rsid w:val="685BC2AF"/>
    <w:rsid w:val="68AFC6AB"/>
    <w:rsid w:val="68D53E83"/>
    <w:rsid w:val="69166D0C"/>
    <w:rsid w:val="6930FAF3"/>
    <w:rsid w:val="69321521"/>
    <w:rsid w:val="693C741F"/>
    <w:rsid w:val="69509322"/>
    <w:rsid w:val="698F0B94"/>
    <w:rsid w:val="6999C921"/>
    <w:rsid w:val="69B38CC9"/>
    <w:rsid w:val="69F6EAC3"/>
    <w:rsid w:val="69F90DF7"/>
    <w:rsid w:val="6A049ECD"/>
    <w:rsid w:val="6A4DBF3D"/>
    <w:rsid w:val="6A7063BC"/>
    <w:rsid w:val="6AB0B738"/>
    <w:rsid w:val="6ADFEAB9"/>
    <w:rsid w:val="6B65DE9A"/>
    <w:rsid w:val="6B6ED2F5"/>
    <w:rsid w:val="6B842BFD"/>
    <w:rsid w:val="6BE5A12D"/>
    <w:rsid w:val="6C496108"/>
    <w:rsid w:val="6C56BED6"/>
    <w:rsid w:val="6CA5F853"/>
    <w:rsid w:val="6CB7FA4F"/>
    <w:rsid w:val="6CC73C6F"/>
    <w:rsid w:val="6CD95620"/>
    <w:rsid w:val="6CDAEC02"/>
    <w:rsid w:val="6CF630B6"/>
    <w:rsid w:val="6D6E9ED4"/>
    <w:rsid w:val="6D962C19"/>
    <w:rsid w:val="6DA4CDEB"/>
    <w:rsid w:val="6DB8707D"/>
    <w:rsid w:val="6E195469"/>
    <w:rsid w:val="6E36DD37"/>
    <w:rsid w:val="6E79DE4A"/>
    <w:rsid w:val="6E801E00"/>
    <w:rsid w:val="6E83407F"/>
    <w:rsid w:val="6E9C8C32"/>
    <w:rsid w:val="6F65CEA9"/>
    <w:rsid w:val="6F773DB0"/>
    <w:rsid w:val="6F8DA518"/>
    <w:rsid w:val="6F9100D3"/>
    <w:rsid w:val="6FAEB105"/>
    <w:rsid w:val="6FBB46EC"/>
    <w:rsid w:val="6FCD0255"/>
    <w:rsid w:val="7005E0F3"/>
    <w:rsid w:val="70334E97"/>
    <w:rsid w:val="707C09E0"/>
    <w:rsid w:val="70B1D2CE"/>
    <w:rsid w:val="70DE723A"/>
    <w:rsid w:val="70DF7E9F"/>
    <w:rsid w:val="70E41C24"/>
    <w:rsid w:val="70FBD6D3"/>
    <w:rsid w:val="710A3DFE"/>
    <w:rsid w:val="710BED2C"/>
    <w:rsid w:val="717E572E"/>
    <w:rsid w:val="71A99667"/>
    <w:rsid w:val="721A7DA3"/>
    <w:rsid w:val="72692BBD"/>
    <w:rsid w:val="72891106"/>
    <w:rsid w:val="72C1EF8C"/>
    <w:rsid w:val="72D161A5"/>
    <w:rsid w:val="72DC5D32"/>
    <w:rsid w:val="731904DE"/>
    <w:rsid w:val="738D33E0"/>
    <w:rsid w:val="73C148EB"/>
    <w:rsid w:val="7439EA86"/>
    <w:rsid w:val="7461F89D"/>
    <w:rsid w:val="74C7521D"/>
    <w:rsid w:val="74F60293"/>
    <w:rsid w:val="74F6EDE4"/>
    <w:rsid w:val="752A83FC"/>
    <w:rsid w:val="7547E3D0"/>
    <w:rsid w:val="75857C91"/>
    <w:rsid w:val="75859F62"/>
    <w:rsid w:val="75B429A3"/>
    <w:rsid w:val="75B80098"/>
    <w:rsid w:val="75D05B77"/>
    <w:rsid w:val="760AC80B"/>
    <w:rsid w:val="76961C75"/>
    <w:rsid w:val="76D3C4FA"/>
    <w:rsid w:val="76F90283"/>
    <w:rsid w:val="776E83BE"/>
    <w:rsid w:val="77868E7F"/>
    <w:rsid w:val="7790718C"/>
    <w:rsid w:val="77A654E1"/>
    <w:rsid w:val="77C81391"/>
    <w:rsid w:val="77F8FEF9"/>
    <w:rsid w:val="780BDB0D"/>
    <w:rsid w:val="7819EE9F"/>
    <w:rsid w:val="78743D32"/>
    <w:rsid w:val="78973BC5"/>
    <w:rsid w:val="78DB64A4"/>
    <w:rsid w:val="7970CA89"/>
    <w:rsid w:val="7A21C641"/>
    <w:rsid w:val="7A2C5F2D"/>
    <w:rsid w:val="7A7BCF7F"/>
    <w:rsid w:val="7A834901"/>
    <w:rsid w:val="7A870410"/>
    <w:rsid w:val="7AD5E7A5"/>
    <w:rsid w:val="7AE15171"/>
    <w:rsid w:val="7B03E354"/>
    <w:rsid w:val="7B528D92"/>
    <w:rsid w:val="7C48943E"/>
    <w:rsid w:val="7C55F22F"/>
    <w:rsid w:val="7C732806"/>
    <w:rsid w:val="7C83F25B"/>
    <w:rsid w:val="7C92DDF9"/>
    <w:rsid w:val="7CAFFCC6"/>
    <w:rsid w:val="7CBC2845"/>
    <w:rsid w:val="7D2D22A2"/>
    <w:rsid w:val="7D75632A"/>
    <w:rsid w:val="7D7B70BB"/>
    <w:rsid w:val="7E14E0BA"/>
    <w:rsid w:val="7E32FABB"/>
    <w:rsid w:val="7E619B0A"/>
    <w:rsid w:val="7E650027"/>
    <w:rsid w:val="7E8DA89B"/>
    <w:rsid w:val="7E8FF0B2"/>
    <w:rsid w:val="7E9C9464"/>
    <w:rsid w:val="7EFF1AD4"/>
    <w:rsid w:val="7F05A76A"/>
    <w:rsid w:val="7F3D3799"/>
    <w:rsid w:val="7F96AC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8C2D5"/>
  <w15:chartTrackingRefBased/>
  <w15:docId w15:val="{4D97B30D-BA93-447D-BB13-BFB457278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49E078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49E078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926CE"/>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49E0786F"/>
    <w:pPr>
      <w:spacing w:after="80" w:line="240" w:lineRule="auto"/>
      <w:contextualSpacing/>
    </w:pPr>
    <w:rPr>
      <w:rFonts w:asciiTheme="majorHAnsi" w:eastAsiaTheme="majorEastAsia" w:hAnsiTheme="majorHAnsi" w:cstheme="majorBidi"/>
      <w:sz w:val="56"/>
      <w:szCs w:val="56"/>
    </w:rPr>
  </w:style>
  <w:style w:type="paragraph" w:styleId="Quote">
    <w:name w:val="Quote"/>
    <w:basedOn w:val="Normal"/>
    <w:next w:val="Normal"/>
    <w:uiPriority w:val="29"/>
    <w:qFormat/>
    <w:rsid w:val="49E0786F"/>
    <w:pPr>
      <w:spacing w:before="160"/>
      <w:jc w:val="center"/>
    </w:pPr>
    <w:rPr>
      <w:i/>
      <w:iCs/>
      <w:color w:val="404040" w:themeColor="text1" w:themeTint="BF"/>
    </w:rPr>
  </w:style>
  <w:style w:type="paragraph" w:styleId="ListParagraph">
    <w:name w:val="List Paragraph"/>
    <w:basedOn w:val="Normal"/>
    <w:uiPriority w:val="34"/>
    <w:qFormat/>
    <w:rsid w:val="49E0786F"/>
    <w:pPr>
      <w:ind w:left="720"/>
      <w:contextualSpacing/>
    </w:pPr>
  </w:style>
  <w:style w:type="paragraph" w:styleId="NoSpacing">
    <w:name w:val="No Spacing"/>
    <w:uiPriority w:val="1"/>
    <w:qFormat/>
    <w:rsid w:val="49E0786F"/>
    <w:pPr>
      <w:spacing w:after="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Normal"/>
    <w:next w:val="Normal"/>
    <w:uiPriority w:val="39"/>
    <w:unhideWhenUsed/>
    <w:rsid w:val="4C84709F"/>
    <w:pPr>
      <w:spacing w:after="100"/>
    </w:pPr>
  </w:style>
  <w:style w:type="character" w:styleId="Hyperlink">
    <w:name w:val="Hyperlink"/>
    <w:basedOn w:val="DefaultParagraphFont"/>
    <w:uiPriority w:val="99"/>
    <w:unhideWhenUsed/>
    <w:rsid w:val="4C84709F"/>
    <w:rPr>
      <w:color w:val="467886"/>
      <w:u w:val="single"/>
    </w:rPr>
  </w:style>
  <w:style w:type="character" w:customStyle="1" w:styleId="Heading3Char">
    <w:name w:val="Heading 3 Char"/>
    <w:basedOn w:val="DefaultParagraphFont"/>
    <w:link w:val="Heading3"/>
    <w:uiPriority w:val="9"/>
    <w:rsid w:val="009926CE"/>
    <w:rPr>
      <w:rFonts w:eastAsiaTheme="majorEastAsia" w:cstheme="majorBidi"/>
      <w:color w:val="0F4761" w:themeColor="accent1" w:themeShade="BF"/>
      <w:sz w:val="28"/>
      <w:szCs w:val="28"/>
    </w:rPr>
  </w:style>
  <w:style w:type="paragraph" w:styleId="TOC2">
    <w:name w:val="toc 2"/>
    <w:basedOn w:val="Normal"/>
    <w:next w:val="Normal"/>
    <w:uiPriority w:val="39"/>
    <w:unhideWhenUsed/>
    <w:rsid w:val="009926CE"/>
    <w:pPr>
      <w:spacing w:after="100"/>
      <w:ind w:left="220"/>
    </w:pPr>
  </w:style>
  <w:style w:type="table" w:styleId="GridTable4-Accent1">
    <w:name w:val="Grid Table 4 Accent 1"/>
    <w:basedOn w:val="TableNormal"/>
    <w:uiPriority w:val="49"/>
    <w:rsid w:val="009926CE"/>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TOC3">
    <w:name w:val="toc 3"/>
    <w:basedOn w:val="Normal"/>
    <w:next w:val="Normal"/>
    <w:uiPriority w:val="39"/>
    <w:unhideWhenUsed/>
    <w:rsid w:val="3C8E9F1B"/>
    <w:pPr>
      <w:spacing w:after="100"/>
      <w:ind w:left="440"/>
    </w:pPr>
  </w:style>
  <w:style w:type="paragraph" w:customStyle="1" w:styleId="p1">
    <w:name w:val="p1"/>
    <w:basedOn w:val="Normal"/>
    <w:rsid w:val="00B5787C"/>
    <w:pPr>
      <w:spacing w:before="100" w:beforeAutospacing="1" w:after="100" w:afterAutospacing="1" w:line="240" w:lineRule="auto"/>
    </w:pPr>
    <w:rPr>
      <w:rFonts w:ascii="Times New Roman" w:eastAsia="Times New Roman" w:hAnsi="Times New Roman" w:cs="Times New Roman"/>
      <w:lang w:eastAsia="en-US"/>
    </w:rPr>
  </w:style>
  <w:style w:type="paragraph" w:customStyle="1" w:styleId="p2">
    <w:name w:val="p2"/>
    <w:basedOn w:val="Normal"/>
    <w:rsid w:val="00B5787C"/>
    <w:pPr>
      <w:spacing w:before="100" w:beforeAutospacing="1" w:after="100" w:afterAutospacing="1" w:line="240" w:lineRule="auto"/>
    </w:pPr>
    <w:rPr>
      <w:rFonts w:ascii="Times New Roman" w:eastAsia="Times New Roman" w:hAnsi="Times New Roman" w:cs="Times New Roman"/>
      <w:lang w:eastAsia="en-US"/>
    </w:rPr>
  </w:style>
  <w:style w:type="character" w:customStyle="1" w:styleId="s1">
    <w:name w:val="s1"/>
    <w:basedOn w:val="DefaultParagraphFont"/>
    <w:rsid w:val="00545250"/>
  </w:style>
  <w:style w:type="paragraph" w:customStyle="1" w:styleId="p3">
    <w:name w:val="p3"/>
    <w:basedOn w:val="Normal"/>
    <w:rsid w:val="00545250"/>
    <w:pPr>
      <w:spacing w:before="100" w:beforeAutospacing="1" w:after="100" w:afterAutospacing="1" w:line="240" w:lineRule="auto"/>
    </w:pPr>
    <w:rPr>
      <w:rFonts w:ascii="Times New Roman" w:eastAsia="Times New Roman" w:hAnsi="Times New Roman" w:cs="Times New Roman"/>
      <w:lang w:eastAsia="en-US"/>
    </w:rPr>
  </w:style>
  <w:style w:type="character" w:styleId="UnresolvedMention">
    <w:name w:val="Unresolved Mention"/>
    <w:basedOn w:val="DefaultParagraphFont"/>
    <w:uiPriority w:val="99"/>
    <w:semiHidden/>
    <w:unhideWhenUsed/>
    <w:rsid w:val="00FB4380"/>
    <w:rPr>
      <w:color w:val="605E5C"/>
      <w:shd w:val="clear" w:color="auto" w:fill="E1DFDD"/>
    </w:rPr>
  </w:style>
  <w:style w:type="character" w:styleId="FollowedHyperlink">
    <w:name w:val="FollowedHyperlink"/>
    <w:basedOn w:val="DefaultParagraphFont"/>
    <w:uiPriority w:val="99"/>
    <w:semiHidden/>
    <w:unhideWhenUsed/>
    <w:rsid w:val="00FB4380"/>
    <w:rPr>
      <w:color w:val="96607D" w:themeColor="followedHyperlink"/>
      <w:u w:val="single"/>
    </w:rPr>
  </w:style>
  <w:style w:type="paragraph" w:styleId="Revision">
    <w:name w:val="Revision"/>
    <w:hidden/>
    <w:uiPriority w:val="99"/>
    <w:semiHidden/>
    <w:rsid w:val="007309DD"/>
    <w:pPr>
      <w:spacing w:after="0" w:line="240" w:lineRule="auto"/>
    </w:pPr>
  </w:style>
  <w:style w:type="paragraph" w:styleId="Header">
    <w:name w:val="header"/>
    <w:basedOn w:val="Normal"/>
    <w:link w:val="HeaderChar"/>
    <w:uiPriority w:val="99"/>
    <w:unhideWhenUsed/>
    <w:rsid w:val="00B408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0820"/>
  </w:style>
  <w:style w:type="paragraph" w:styleId="Footer">
    <w:name w:val="footer"/>
    <w:basedOn w:val="Normal"/>
    <w:link w:val="FooterChar"/>
    <w:uiPriority w:val="99"/>
    <w:unhideWhenUsed/>
    <w:rsid w:val="00B408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0820"/>
  </w:style>
  <w:style w:type="character" w:styleId="PageNumber">
    <w:name w:val="page number"/>
    <w:basedOn w:val="DefaultParagraphFont"/>
    <w:uiPriority w:val="99"/>
    <w:semiHidden/>
    <w:unhideWhenUsed/>
    <w:rsid w:val="00B40820"/>
  </w:style>
  <w:style w:type="character" w:customStyle="1" w:styleId="apple-tab-span">
    <w:name w:val="apple-tab-span"/>
    <w:basedOn w:val="DefaultParagraphFont"/>
    <w:rsid w:val="00D412D1"/>
  </w:style>
  <w:style w:type="character" w:customStyle="1" w:styleId="mtk1">
    <w:name w:val="mtk1"/>
    <w:basedOn w:val="DefaultParagraphFont"/>
    <w:rsid w:val="008F76DA"/>
  </w:style>
  <w:style w:type="character" w:customStyle="1" w:styleId="mtk13">
    <w:name w:val="mtk13"/>
    <w:basedOn w:val="DefaultParagraphFont"/>
    <w:rsid w:val="008F76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microsoft.com/office/2020/10/relationships/intelligence" Target="intelligence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3CB7C53-B727-904C-A5B5-B54F229F6552}">
  <we:reference id="f7164644-6193-4742-a703-0dc1551d5955" version="1.1.121.0" store="EXCatalog" storeType="EXCatalog"/>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0009D0-657E-924C-B7CD-E3D1708939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769</TotalTime>
  <Pages>25</Pages>
  <Words>4172</Words>
  <Characters>27729</Characters>
  <Application>Microsoft Office Word</Application>
  <DocSecurity>0</DocSecurity>
  <Lines>825</Lines>
  <Paragraphs>360</Paragraphs>
  <ScaleCrop>false</ScaleCrop>
  <Company/>
  <LinksUpToDate>false</LinksUpToDate>
  <CharactersWithSpaces>31644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guilherme De barros andrade faria</dc:creator>
  <cp:keywords/>
  <dc:description/>
  <cp:lastModifiedBy>Luis guilherme De barros andrade faria</cp:lastModifiedBy>
  <cp:revision>861</cp:revision>
  <cp:lastPrinted>2026-04-02T07:54:00Z</cp:lastPrinted>
  <dcterms:created xsi:type="dcterms:W3CDTF">2025-07-31T15:59:00Z</dcterms:created>
  <dcterms:modified xsi:type="dcterms:W3CDTF">2026-04-03T16:57:00Z</dcterms:modified>
</cp:coreProperties>
</file>