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13C3" w14:textId="77777777" w:rsidR="008A473C" w:rsidRPr="008A473C" w:rsidRDefault="008A473C" w:rsidP="008A473C">
      <w:pPr>
        <w:rPr>
          <w:b/>
          <w:bCs/>
        </w:rPr>
      </w:pPr>
      <w:r w:rsidRPr="008A473C">
        <w:rPr>
          <w:b/>
          <w:bCs/>
        </w:rPr>
        <w:t>Data Acquisition</w:t>
      </w:r>
    </w:p>
    <w:p w14:paraId="2ED6DB69" w14:textId="77777777" w:rsidR="008A473C" w:rsidRPr="008A473C" w:rsidRDefault="008A473C" w:rsidP="008A473C">
      <w:r w:rsidRPr="008A473C">
        <w:t xml:space="preserve">Participants wore an </w:t>
      </w:r>
      <w:proofErr w:type="spellStart"/>
      <w:r w:rsidRPr="008A473C">
        <w:t>ActiGraph</w:t>
      </w:r>
      <w:proofErr w:type="spellEnd"/>
      <w:r w:rsidRPr="008A473C">
        <w:t xml:space="preserve"> GT3X wrist-worn accelerometer continuously on the non-dominant wrist for seven baseline days before beginning home-based pulmonary rehabilitation (HBPR). Raw accelerometer data were processed using a validated Tudor-Locke sleep detection algorithm optimized for individuals with chronic disease to identify nightly sleep periods. Participants contributing at least three nights of valid sleep data were included in the analysis. Baseline clinical variables extracted from the electronic health record included age, sex, Charlson Comorbidity Index (CCI), modified Medical Research Council (</w:t>
      </w:r>
      <w:proofErr w:type="spellStart"/>
      <w:r w:rsidRPr="008A473C">
        <w:t>mMRC</w:t>
      </w:r>
      <w:proofErr w:type="spellEnd"/>
      <w:r w:rsidRPr="008A473C">
        <w:t xml:space="preserve">) dyspnea score, forced expiratory volume in one second (FEV1), and current smoking status. </w:t>
      </w:r>
    </w:p>
    <w:p w14:paraId="03AC0E22" w14:textId="77777777" w:rsidR="008A473C" w:rsidRPr="008A473C" w:rsidRDefault="008A473C" w:rsidP="008A473C">
      <w:pPr>
        <w:rPr>
          <w:b/>
          <w:bCs/>
        </w:rPr>
      </w:pPr>
      <w:r w:rsidRPr="008A473C">
        <w:rPr>
          <w:b/>
          <w:bCs/>
        </w:rPr>
        <w:t>Feature Engineering</w:t>
      </w:r>
    </w:p>
    <w:p w14:paraId="7AA6F0A9" w14:textId="77777777" w:rsidR="008A473C" w:rsidRPr="008A473C" w:rsidRDefault="008A473C" w:rsidP="008A473C">
      <w:r w:rsidRPr="008A473C">
        <w:t xml:space="preserve">Weekly averages of wearable-derived sleep measures were calculated across the baseline monitoring period. Derived features included mean sleep duration, standard deviation of sleep duration, mean wake-after-sleep-onset (WASO), standard deviation of WASO, sleep efficiency, number and duration of awakenings, activity counts during sleep, Movement Index, Fragmentation Index, and Sleep Fragmentation Index. Because these measures exhibited substantial collinearity, partial least squares-discriminant analysis (PLS-DA) was used for dimensionality reduction. PLS-DA components were estimated using nested 10-fold cross-validation, ensuring that component estimation occurred exclusively within training folds to prevent information leakage into validation data. The first latent component, referred to as the Composite Sleep Health Score, was retained as a summary representation of baseline sleep characteristics for predictive modeling. </w:t>
      </w:r>
    </w:p>
    <w:p w14:paraId="716B7A14" w14:textId="77777777" w:rsidR="008A473C" w:rsidRPr="008A473C" w:rsidRDefault="008A473C" w:rsidP="008A473C">
      <w:pPr>
        <w:rPr>
          <w:b/>
          <w:bCs/>
        </w:rPr>
      </w:pPr>
      <w:r w:rsidRPr="008A473C">
        <w:rPr>
          <w:b/>
          <w:bCs/>
        </w:rPr>
        <w:t>Outcome Definition</w:t>
      </w:r>
    </w:p>
    <w:p w14:paraId="433746AE" w14:textId="77777777" w:rsidR="008A473C" w:rsidRPr="008A473C" w:rsidRDefault="008A473C" w:rsidP="008A473C">
      <w:r w:rsidRPr="008A473C">
        <w:t xml:space="preserve">The primary outcome was 12-week HBPR engagement, defined as completion of at least one recommended rehabilitation activity during every week of the program. Recommended activities included platform use, balance-related walking practice, and flexibility exercises performed while seated or standing. Participants who failed to complete one or more recommended activities during any study week were classified as not engaged. </w:t>
      </w:r>
    </w:p>
    <w:p w14:paraId="3A9F4CF7" w14:textId="77777777" w:rsidR="008A473C" w:rsidRPr="008A473C" w:rsidRDefault="008A473C" w:rsidP="008A473C">
      <w:pPr>
        <w:rPr>
          <w:b/>
          <w:bCs/>
        </w:rPr>
      </w:pPr>
      <w:r w:rsidRPr="008A473C">
        <w:rPr>
          <w:b/>
          <w:bCs/>
        </w:rPr>
        <w:t>Predictive Modeling</w:t>
      </w:r>
    </w:p>
    <w:p w14:paraId="0C586BB6" w14:textId="77777777" w:rsidR="008A473C" w:rsidRPr="008A473C" w:rsidRDefault="008A473C" w:rsidP="008A473C">
      <w:r w:rsidRPr="008A473C">
        <w:t xml:space="preserve">Four supervised classification algorithms were evaluated: logistic regression with a logit link, support vector machine (SVM), classification and regression tree (decision tree), and Naïve Bayes classification. Models were trained using the </w:t>
      </w:r>
      <w:r w:rsidRPr="008A473C">
        <w:rPr>
          <w:i/>
          <w:iCs/>
        </w:rPr>
        <w:t>caret</w:t>
      </w:r>
      <w:r w:rsidRPr="008A473C">
        <w:t xml:space="preserve"> framework in R, which provided automated cross-validation, parameter tuning, model fitting, and performance estimation. Model performance was evaluated using 10-fold cross-validation, with models </w:t>
      </w:r>
      <w:r w:rsidRPr="008A473C">
        <w:lastRenderedPageBreak/>
        <w:t xml:space="preserve">trained on nine folds and evaluated on the remaining independent fold. This procedure was repeated across all folds, and performance metrics were averaged across validation sets. </w:t>
      </w:r>
    </w:p>
    <w:p w14:paraId="3728DFA3" w14:textId="77777777" w:rsidR="008A473C" w:rsidRPr="008A473C" w:rsidRDefault="008A473C" w:rsidP="008A473C">
      <w:r w:rsidRPr="008A473C">
        <w:t xml:space="preserve">For each machine learning algorithm, two nested models were developed. The base model included conventional clinical predictors (age, sex, CCI, </w:t>
      </w:r>
      <w:proofErr w:type="spellStart"/>
      <w:r w:rsidRPr="008A473C">
        <w:t>mMRC</w:t>
      </w:r>
      <w:proofErr w:type="spellEnd"/>
      <w:r w:rsidRPr="008A473C">
        <w:t xml:space="preserve"> score, FEV1, and current smoking status). The full model additionally incorporated the Composite Sleep Health Score to evaluate whether wearable-derived sleep information improved prediction beyond conventional clinical variables. </w:t>
      </w:r>
    </w:p>
    <w:p w14:paraId="361844BC" w14:textId="77777777" w:rsidR="008A473C" w:rsidRPr="008A473C" w:rsidRDefault="008A473C" w:rsidP="008A473C">
      <w:pPr>
        <w:rPr>
          <w:b/>
          <w:bCs/>
        </w:rPr>
      </w:pPr>
      <w:r w:rsidRPr="008A473C">
        <w:rPr>
          <w:b/>
          <w:bCs/>
        </w:rPr>
        <w:t>Model Evaluation</w:t>
      </w:r>
    </w:p>
    <w:p w14:paraId="5C11B5F0" w14:textId="77777777" w:rsidR="008A473C" w:rsidRPr="008A473C" w:rsidRDefault="008A473C" w:rsidP="008A473C">
      <w:r w:rsidRPr="008A473C">
        <w:t xml:space="preserve">Predictive performance was summarized using the area under the receiver operating characteristic curve (AUC), accuracy, sensitivity, and specificity, averaged across cross-validation folds. Nested model comparisons evaluating the incremental contribution of the Composite Sleep Health Score were performed using DeLong's test for paired receiver operating characteristic curves. Variable-importance measures were generated for each fitted model to quantify the relative contribution of individual predictors. Statistical significance was evaluated using two-sided tests with a significance threshold of 0.05. </w:t>
      </w:r>
    </w:p>
    <w:p w14:paraId="2E7DA9A1" w14:textId="77777777" w:rsidR="008A473C" w:rsidRPr="008A473C" w:rsidRDefault="008A473C" w:rsidP="008A473C">
      <w:pPr>
        <w:rPr>
          <w:b/>
          <w:bCs/>
        </w:rPr>
      </w:pPr>
      <w:r w:rsidRPr="008A473C">
        <w:rPr>
          <w:b/>
          <w:bCs/>
        </w:rPr>
        <w:t>Sensitivity Analyses</w:t>
      </w:r>
    </w:p>
    <w:p w14:paraId="25E15F7B" w14:textId="77777777" w:rsidR="008A473C" w:rsidRPr="008A473C" w:rsidRDefault="008A473C" w:rsidP="008A473C">
      <w:r w:rsidRPr="008A473C">
        <w:t xml:space="preserve">Two sensitivity analyses were conducted to evaluate the robustness of the wearable-derived predictor. The first refit each machine learning model using the Composite Sleep Health Score as the sole predictor, excluding conventional clinical variables, to assess its independent predictive value. The second retained the conventional clinical predictors but replaced the Composite Sleep Health Score with individual sleep regularity measures, including mean sleep duration, </w:t>
      </w:r>
      <w:proofErr w:type="gramStart"/>
      <w:r w:rsidRPr="008A473C">
        <w:t>mean wake</w:t>
      </w:r>
      <w:proofErr w:type="gramEnd"/>
      <w:r w:rsidRPr="008A473C">
        <w:t xml:space="preserve">-after-sleep-onset, and the corresponding night-to-night standard deviations. This analysis assessed whether dimensionality reduction through PLS-DA improved predictive performance compared with directly modeling selected sleep features. </w:t>
      </w:r>
    </w:p>
    <w:p w14:paraId="5218AAEE" w14:textId="77777777" w:rsidR="008A473C" w:rsidRPr="008A473C" w:rsidRDefault="008A473C" w:rsidP="008A473C">
      <w:pPr>
        <w:rPr>
          <w:b/>
          <w:bCs/>
        </w:rPr>
      </w:pPr>
      <w:r w:rsidRPr="008A473C">
        <w:rPr>
          <w:b/>
          <w:bCs/>
        </w:rPr>
        <w:t>Software</w:t>
      </w:r>
    </w:p>
    <w:p w14:paraId="17623D9C" w14:textId="77777777" w:rsidR="008A473C" w:rsidRPr="008A473C" w:rsidRDefault="008A473C" w:rsidP="008A473C">
      <w:r w:rsidRPr="008A473C">
        <w:t>Statistical analyses and machine learning model development were performed in RStudio version 2024.12.0.</w:t>
      </w:r>
    </w:p>
    <w:p w14:paraId="0C551E07" w14:textId="77777777" w:rsidR="0003707F" w:rsidRDefault="0003707F"/>
    <w:sectPr w:rsidR="00037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73C"/>
    <w:rsid w:val="0003707F"/>
    <w:rsid w:val="008A473C"/>
    <w:rsid w:val="00932EC7"/>
    <w:rsid w:val="00B30867"/>
    <w:rsid w:val="00B84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A31F0"/>
  <w15:chartTrackingRefBased/>
  <w15:docId w15:val="{AEFF9549-F47B-403B-A0A8-B530EA169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7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7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7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7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7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7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7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7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7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7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73C"/>
    <w:rPr>
      <w:rFonts w:eastAsiaTheme="majorEastAsia" w:cstheme="majorBidi"/>
      <w:color w:val="272727" w:themeColor="text1" w:themeTint="D8"/>
    </w:rPr>
  </w:style>
  <w:style w:type="paragraph" w:styleId="Title">
    <w:name w:val="Title"/>
    <w:basedOn w:val="Normal"/>
    <w:next w:val="Normal"/>
    <w:link w:val="TitleChar"/>
    <w:uiPriority w:val="10"/>
    <w:qFormat/>
    <w:rsid w:val="008A4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73C"/>
    <w:pPr>
      <w:spacing w:before="160"/>
      <w:jc w:val="center"/>
    </w:pPr>
    <w:rPr>
      <w:i/>
      <w:iCs/>
      <w:color w:val="404040" w:themeColor="text1" w:themeTint="BF"/>
    </w:rPr>
  </w:style>
  <w:style w:type="character" w:customStyle="1" w:styleId="QuoteChar">
    <w:name w:val="Quote Char"/>
    <w:basedOn w:val="DefaultParagraphFont"/>
    <w:link w:val="Quote"/>
    <w:uiPriority w:val="29"/>
    <w:rsid w:val="008A473C"/>
    <w:rPr>
      <w:i/>
      <w:iCs/>
      <w:color w:val="404040" w:themeColor="text1" w:themeTint="BF"/>
    </w:rPr>
  </w:style>
  <w:style w:type="paragraph" w:styleId="ListParagraph">
    <w:name w:val="List Paragraph"/>
    <w:basedOn w:val="Normal"/>
    <w:uiPriority w:val="34"/>
    <w:qFormat/>
    <w:rsid w:val="008A473C"/>
    <w:pPr>
      <w:ind w:left="720"/>
      <w:contextualSpacing/>
    </w:pPr>
  </w:style>
  <w:style w:type="character" w:styleId="IntenseEmphasis">
    <w:name w:val="Intense Emphasis"/>
    <w:basedOn w:val="DefaultParagraphFont"/>
    <w:uiPriority w:val="21"/>
    <w:qFormat/>
    <w:rsid w:val="008A473C"/>
    <w:rPr>
      <w:i/>
      <w:iCs/>
      <w:color w:val="0F4761" w:themeColor="accent1" w:themeShade="BF"/>
    </w:rPr>
  </w:style>
  <w:style w:type="paragraph" w:styleId="IntenseQuote">
    <w:name w:val="Intense Quote"/>
    <w:basedOn w:val="Normal"/>
    <w:next w:val="Normal"/>
    <w:link w:val="IntenseQuoteChar"/>
    <w:uiPriority w:val="30"/>
    <w:qFormat/>
    <w:rsid w:val="008A47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73C"/>
    <w:rPr>
      <w:i/>
      <w:iCs/>
      <w:color w:val="0F4761" w:themeColor="accent1" w:themeShade="BF"/>
    </w:rPr>
  </w:style>
  <w:style w:type="character" w:styleId="IntenseReference">
    <w:name w:val="Intense Reference"/>
    <w:basedOn w:val="DefaultParagraphFont"/>
    <w:uiPriority w:val="32"/>
    <w:qFormat/>
    <w:rsid w:val="008A47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692</Words>
  <Characters>3951</Characters>
  <Application>Microsoft Office Word</Application>
  <DocSecurity>0</DocSecurity>
  <Lines>32</Lines>
  <Paragraphs>9</Paragraphs>
  <ScaleCrop>false</ScaleCrop>
  <Company>Mayo Clinic</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Fortune Ngufor, Emma, Ph.D.</dc:creator>
  <cp:keywords/>
  <dc:description/>
  <cp:lastModifiedBy>Fortune Ngufor, Emma, Ph.D.</cp:lastModifiedBy>
  <cp:revision>1</cp:revision>
  <dcterms:created xsi:type="dcterms:W3CDTF">2026-07-23T19:09:00Z</dcterms:created>
  <dcterms:modified xsi:type="dcterms:W3CDTF">2026-07-23T19:10:00Z</dcterms:modified>
</cp:coreProperties>
</file>