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460cb9d95a0cfcceca37c9f6885798de8abb4c"/>
      <w:r>
        <w:t xml:space="preserve">Informe de Vigilancia — Turismo Experiencial de Bienestar y Naturaleza (v4, alcance corregido)</w:t>
      </w:r>
      <w:bookmarkEnd w:id="20"/>
    </w:p>
    <w:p>
      <w:pPr>
        <w:pStyle w:val="FirstParagraph"/>
      </w:pPr>
      <w:r>
        <w:t xml:space="preserve">Unidad de Turismo, Comfenalco Antioquia. Foco: los cuatro hoteles de Comfenalco Antioquia — Hotel Hacienda Balandú (Jardín), Hotel Piedras Blancas (Santa Elena), Hotel Recinto Quirama (El Carmen de Viboral) y Hostería Los Farallones (La Pintada) — y la agencia de viajes de Comfenalco.</w:t>
      </w:r>
    </w:p>
    <w:p>
      <w:pPr>
        <w:pStyle w:val="BodyText"/>
      </w:pPr>
      <w:r>
        <w:rPr>
          <w:b/>
        </w:rPr>
        <w:t xml:space="preserve">Excluye explícitamente:</w:t>
      </w:r>
      <w:r>
        <w:t xml:space="preserve"> </w:t>
      </w:r>
      <w:r>
        <w:t xml:space="preserve">Camping Los Farallones, Ecoparque Mario Aramburo, Parque Ecoturístico El Salado (Los Salados) y el componente de Parque Ecológico Piedras Blancas (senderos, mariposario y museo entomológico, que operativamente comparten predio y administración con el hotel pero no son objeto de este ejercicio).</w:t>
      </w:r>
    </w:p>
    <w:p>
      <w:pPr>
        <w:pStyle w:val="BodyText"/>
      </w:pPr>
      <w:r>
        <w:t xml:space="preserve">Fecha de esta corrección: 26 de julio de 2026.</w:t>
      </w:r>
      <w:r>
        <w:t xml:space="preserve"> </w:t>
      </w:r>
      <w:r>
        <w:t xml:space="preserve">Reemplaza como documento de trabajo principal a la v3 (que incluía por error Camping Los Farallones dentro del alcance y omitía Hotel Piedras Blancas). Las versiones anteriores (v1, v2, v3 y el material de Codex) se conservan por trazabilidad; para decisiones de negocio debe usarse esta v4.</w:t>
      </w:r>
    </w:p>
    <w:p>
      <w:pPr>
        <w:pStyle w:val="Heading2"/>
      </w:pPr>
      <w:bookmarkStart w:id="21" w:name="nota-de-procedencia-y-verificación"/>
      <w:r>
        <w:t xml:space="preserve">0. Nota de procedencia y verificación</w:t>
      </w:r>
      <w:bookmarkEnd w:id="21"/>
    </w:p>
    <w:p>
      <w:pPr>
        <w:pStyle w:val="FirstParagraph"/>
      </w:pPr>
      <w:r>
        <w:t xml:space="preserve">Corrección de alcance verificada con certeza del 100%: se confirmó directamente en el sitio oficial de Comfenalco Antioquia (sección Hoteles, consultada el 26 de julio de 2026) la frase textual</w:t>
      </w:r>
      <w:r>
        <w:t xml:space="preserve"> </w:t>
      </w:r>
      <w:r>
        <w:t xml:space="preserve">“</w:t>
      </w:r>
      <w:r>
        <w:t xml:space="preserve">Contamos con cuatro hoteles</w:t>
      </w:r>
      <w:r>
        <w:t xml:space="preserve">”</w:t>
      </w:r>
      <w:r>
        <w:t xml:space="preserve">, seguida del listado exacto: Hotel Piedras Blancas (Santa Elena), Hostería Los Farallones (La Pintada), Hotel Recinto Quirama (Carmen de Viboral) y Hotel Hacienda Balandú (Jardín). En esa misma página, Camping Los Farallones no aparece: la sección de hoteles solo lista los cuatro anteriores, y Ecoparque Mario Aramburo y Parque Ecoturístico El Salado aparecen aparte, bajo</w:t>
      </w:r>
      <w:r>
        <w:t xml:space="preserve"> </w:t>
      </w:r>
      <w:r>
        <w:t xml:space="preserve">“</w:t>
      </w:r>
      <w:r>
        <w:t xml:space="preserve">lugares top en Antioquia</w:t>
      </w:r>
      <w:r>
        <w:t xml:space="preserve">”</w:t>
      </w:r>
      <w:r>
        <w:t xml:space="preserve">, confirmando que son unidades distintas de los hoteles.</w:t>
      </w:r>
    </w:p>
    <w:p>
      <w:pPr>
        <w:pStyle w:val="BodyText"/>
      </w:pPr>
      <w:r>
        <w:t xml:space="preserve">Se hizo fetch directo y se leyó el contenido completo de las cuatro fichas oficiales: Hotel Hacienda Balandú, Hotel Recinto Quirama, Hostería Los Farallones y Hotel Piedras Blancas. Los datos de la sección 3 de este informe provienen de esa lectura directa, no de inferencia ni de fuentes secundarias.</w:t>
      </w:r>
    </w:p>
    <w:p>
      <w:pPr>
        <w:pStyle w:val="BodyText"/>
      </w:pPr>
      <w:r>
        <w:t xml:space="preserve">Sobre Hotel Piedras Blancas: la página oficial lo presenta bajo el nombre</w:t>
      </w:r>
      <w:r>
        <w:t xml:space="preserve"> </w:t>
      </w:r>
      <w:r>
        <w:t xml:space="preserve">“</w:t>
      </w:r>
      <w:r>
        <w:t xml:space="preserve">Hotel y Parque Ecológico Piedras Blancas</w:t>
      </w:r>
      <w:r>
        <w:t xml:space="preserve">”</w:t>
      </w:r>
      <w:r>
        <w:t xml:space="preserve"> </w:t>
      </w:r>
      <w:r>
        <w:t xml:space="preserve">y describe tanto amenidades propias del hotel (habitaciones, spa, zona húmeda, restaurante) como amenidades del parque adjunto (senderos ecológicos, mariposario, museo entomológico, alquiler de botes), indicando que los huéspedes del hotel también acceden a los servicios del parque. Dado que el pedido es excluir el</w:t>
      </w:r>
      <w:r>
        <w:t xml:space="preserve"> </w:t>
      </w:r>
      <w:r>
        <w:t xml:space="preserve">“</w:t>
      </w:r>
      <w:r>
        <w:t xml:space="preserve">Parque Piedras Blancas</w:t>
      </w:r>
      <w:r>
        <w:t xml:space="preserve">”</w:t>
      </w:r>
      <w:r>
        <w:t xml:space="preserve"> </w:t>
      </w:r>
      <w:r>
        <w:t xml:space="preserve">y mantener el</w:t>
      </w:r>
      <w:r>
        <w:t xml:space="preserve"> </w:t>
      </w:r>
      <w:r>
        <w:t xml:space="preserve">“</w:t>
      </w:r>
      <w:r>
        <w:t xml:space="preserve">Hotel Piedras Blancas</w:t>
      </w:r>
      <w:r>
        <w:t xml:space="preserve">”</w:t>
      </w:r>
      <w:r>
        <w:t xml:space="preserve">, en la sección 3 se documentan por separado las amenidades propias del hotel de las del parque adjunto, para que quede claro qué se está incluyendo en el análisis y qué no.</w:t>
      </w:r>
    </w:p>
    <w:p>
      <w:pPr>
        <w:pStyle w:val="BodyText"/>
      </w:pPr>
      <w:r>
        <w:t xml:space="preserve">El resto de esta nota de verificación de la v3 se mantiene vigente: la valoración de mercado del Global Wellness Institute (USD 651.000 millones en 2022, 16,6% de crecimiento a 2027) y las cifras de Booking.com</w:t>
      </w:r>
      <w:r>
        <w:t xml:space="preserve"> </w:t>
      </w:r>
      <w:r>
        <w:t xml:space="preserve">“</w:t>
      </w:r>
      <w:r>
        <w:t xml:space="preserve">Hushed Hobbies</w:t>
      </w:r>
      <w:r>
        <w:t xml:space="preserve">”</w:t>
      </w:r>
      <w:r>
        <w:t xml:space="preserve"> </w:t>
      </w:r>
      <w:r>
        <w:t xml:space="preserve">2026 siguen verificadas y no cambian con esta corrección de alcance.</w:t>
      </w:r>
    </w:p>
    <w:p>
      <w:r>
        <w:pict>
          <v:rect style="width:0;height:1.5pt" o:hralign="center" o:hrstd="t" o:hr="t"/>
        </w:pict>
      </w:r>
    </w:p>
    <w:p>
      <w:pPr>
        <w:pStyle w:val="Heading2"/>
      </w:pPr>
      <w:bookmarkStart w:id="22" w:name="resumen-ejecutivo"/>
      <w:r>
        <w:t xml:space="preserve">1. Resumen ejecutivo</w:t>
      </w:r>
      <w:bookmarkEnd w:id="22"/>
    </w:p>
    <w:p>
      <w:pPr>
        <w:pStyle w:val="FirstParagraph"/>
      </w:pPr>
      <w:r>
        <w:t xml:space="preserve">El turismo de bienestar es uno de los segmentos de más rápido crecimiento de la industria de viajes: el mercado global pasó de USD 651.000 millones en 2022 a una proyección de USD 1,4 billones en 2027 (Global Wellness Institute, 2023). En Colombia, entre 68% y 80% de los turistas encuestados en distintos medios se declara interesado en experiencias de bienestar y prioriza alojamiento en contacto con la naturaleza (Procolombia, 2025; El Espectador, 2025). El viajero de 2026 busca específicamente naturaleza tranquila y sensorial: 43% viajaría para sentirse más cerca de la naturaleza, 69% se interesaría por hospedarse donde pueda forrajear alimentos locales (Booking.com, 2025b, verificado).</w:t>
      </w:r>
    </w:p>
    <w:p>
      <w:pPr>
        <w:pStyle w:val="BodyText"/>
      </w:pPr>
      <w:r>
        <w:t xml:space="preserve">Con el alcance correcto de cuatro hoteles, el hallazgo más relevante cambia de énfasis: Hotel Piedras Blancas es, de las cuatro sedes, la que ya tiene activos de bienestar más directamente vendibles como tal — cuenta con spa propio (varios tipos de masaje), zona húmeda con jacuzzi y turco, y terraza con vista al embalse, verificado directamente en su ficha oficial. Ningún otro de los cuatro hoteles tiene spa como servicio nombrado. Balandú y Quirama tienen zonas húmedas (jacuzzi, sauna, turco) pero las comunican como amenidad, no como spa. Hostería Los Farallones tiene la zona húmeda más amplia en variedad (piscina, jacuzzi, sauna, turco, solárium) pero en un clima cálido que la orienta más a recreación activa que a bienestar contemplativo.</w:t>
      </w:r>
    </w:p>
    <w:p>
      <w:pPr>
        <w:pStyle w:val="BodyText"/>
      </w:pPr>
      <w:r>
        <w:t xml:space="preserve">El punto crítico de fondo no cambia con la corrección de alcance: la brecha de ingreso entre el viajero de bienestar documentado en la literatura global (perfil de alto poder adquisitivo) y el afiliado real de Comfenalco (categorías A y B mayoritariamente) sigue sin resolverse con evidencia externa, y solo datos internos de Comfenalco pueden cerrarla.</w:t>
      </w:r>
    </w:p>
    <w:p>
      <w:r>
        <w:pict>
          <v:rect style="width:0;height:1.5pt" o:hralign="center" o:hrstd="t" o:hr="t"/>
        </w:pict>
      </w:r>
    </w:p>
    <w:p>
      <w:pPr>
        <w:pStyle w:val="Heading2"/>
      </w:pPr>
      <w:bookmarkStart w:id="23" w:name="análisis-por-preguntas-de-vigilancia-kiq"/>
      <w:r>
        <w:t xml:space="preserve">2. Análisis por preguntas de vigilancia (KIQ)</w:t>
      </w:r>
      <w:bookmarkEnd w:id="23"/>
    </w:p>
    <w:p>
      <w:pPr>
        <w:pStyle w:val="Heading3"/>
      </w:pPr>
      <w:bookmarkStart w:id="24" w:name="X3f1a0cff2a6520800438e2227fadf48059c32ff"/>
      <w:r>
        <w:t xml:space="preserve">KIQ 1 — ¿Qué servicios y actividades de bienestar buscan hoy los viajeros en hoteles vacacionales y de naturaleza en Colombia y Latinoamérica?</w:t>
      </w:r>
      <w:bookmarkEnd w:id="24"/>
    </w:p>
    <w:p>
      <w:pPr>
        <w:pStyle w:val="FirstParagraph"/>
      </w:pPr>
      <w:r>
        <w:t xml:space="preserve">El bienestar se está desplazando de</w:t>
      </w:r>
      <w:r>
        <w:t xml:space="preserve"> </w:t>
      </w:r>
      <w:r>
        <w:t xml:space="preserve">“</w:t>
      </w:r>
      <w:r>
        <w:t xml:space="preserve">spa puntual</w:t>
      </w:r>
      <w:r>
        <w:t xml:space="preserve">”</w:t>
      </w:r>
      <w:r>
        <w:t xml:space="preserve"> </w:t>
      </w:r>
      <w:r>
        <w:t xml:space="preserve">a recuperación integral: descanso mental, desconexión digital, sueño, movimiento suave y alimentación consciente, más que masajes o jacuzzi aislados (Global Wellness Institute, 2024, 2025). En Colombia, 68%-80% de los turistas prioriza bienestar y naturaleza según la fuente consultada (Procolombia, 2025; BluRadio, 2025). En cajas de compensación colombianas hay volumen de uso documentado (620.000 personas en 2024, proyección 700.000+ en 2025) pero ningún estudio público mide qué proporción busca específicamente bienestar/naturaleza frente a recreación tradicional (La República, 2025). Esto sigue siendo DATO NO DISPONIBLE.</w:t>
      </w:r>
    </w:p>
    <w:p>
      <w:pPr>
        <w:pStyle w:val="Heading3"/>
      </w:pPr>
      <w:bookmarkStart w:id="25" w:name="Xecc4b254678dc02885de379d395d7bfa352cca7"/>
      <w:r>
        <w:t xml:space="preserve">KIQ 2 — ¿Cómo están empaquetando y comunicando hoteles y agencias de viaje comparables sus experiencias de bienestar y naturaleza?</w:t>
      </w:r>
      <w:bookmarkEnd w:id="25"/>
    </w:p>
    <w:p>
      <w:pPr>
        <w:pStyle w:val="FirstParagraph"/>
      </w:pPr>
      <w:r>
        <w:t xml:space="preserve">Dentro del sector de cajas de compensación, Comfama opera más de 400 planes turísticos activos; Colsubsidio ya comunica su oferta hotelera bajo el eje explícito de bienestar; Cafam mantiene el modelo de recreación masiva más grande de la región sin diferenciarse aún en bienestar (La República, 2025; Hoteles Colsubsidio, s.f.). Verificado directamente en las cuatro fichas oficiales de Comfenalco: ningún hotel comunica hoy sus zonas húmedas o su spa (en el caso de Piedras Blancas) como una experiencia de bienestar con nombre propio; se listan como amenidades dentro de la ficha técnica, junto a cancha múltiple, parqueadero o auditorio. Es decir, la oportunidad de diferenciación por narrativa sigue abierta en los cuatro hoteles.</w:t>
      </w:r>
    </w:p>
    <w:p>
      <w:pPr>
        <w:pStyle w:val="Heading3"/>
      </w:pPr>
      <w:bookmarkStart w:id="26" w:name="Xac360ec3fd3e8eefbe3a5462b42435b47627a60"/>
      <w:r>
        <w:t xml:space="preserve">KIQ 3 — ¿Qué certificaciones o sellos de bienestar/sostenibilidad están valorando los viajeros al elegir un hotel o paquete turístico?</w:t>
      </w:r>
      <w:bookmarkEnd w:id="26"/>
    </w:p>
    <w:p>
      <w:pPr>
        <w:pStyle w:val="FirstParagraph"/>
      </w:pPr>
      <w:r>
        <w:t xml:space="preserve">A nivel global, Booking.com documenta que cerca de la mitad de los viajeros encuentra más atractivo un alojamiento con certificación de sostenibilidad (Booking.com, 2025a). En Colombia, el marco de referencia es la Norma Técnica Sectorial NTS-TS 002 (alojamiento) y NTS-TS 003 (agencias de viajes) (MinCIT, 2014, 2018). Sigue sin haber evidencia pública de que Balandú, Piedras Blancas, Quirama o Farallones cuenten hoy con NTS-TS 002, Sello Ambiental Colombiano, Biosphere o Rainforest Alliance. Esto debe verificarse internamente antes de usarlo como argumento comercial.</w:t>
      </w:r>
    </w:p>
    <w:p>
      <w:r>
        <w:pict>
          <v:rect style="width:0;height:1.5pt" o:hralign="center" o:hrstd="t" o:hr="t"/>
        </w:pict>
      </w:r>
    </w:p>
    <w:p>
      <w:pPr>
        <w:pStyle w:val="Heading2"/>
      </w:pPr>
      <w:bookmarkStart w:id="27" w:name="X803d7bfc17f9db7b858e43c9233118820adab12"/>
      <w:r>
        <w:t xml:space="preserve">3. Fichas verificadas de los cuatro hoteles (fuente: sitio oficial de Comfenalco Antioquia, consultado el 26 de julio de 2026)</w:t>
      </w:r>
      <w:bookmarkEnd w:id="27"/>
    </w:p>
    <w:p>
      <w:pPr>
        <w:pStyle w:val="FirstParagraph"/>
      </w:pPr>
      <w:r>
        <w:rPr>
          <w:b/>
        </w:rPr>
        <w:t xml:space="preserve">Hotel Hacienda Balandú (Jardín, 19°C promedio).</w:t>
      </w:r>
      <w:r>
        <w:t xml:space="preserve"> </w:t>
      </w:r>
      <w:r>
        <w:t xml:space="preserve">24 habitaciones (2 suites con jacuzzi, 22 estándar), restaurante y bar, auditorio, zona húmeda con piscina climatizada, jacuzzi, sauna y turco, cancha de voleibol y microfútbol, sala de juegos, lago con peces ornamentales, huerta y granja. Ubicado en Jardín, pueblo patrimonio de Colombia. Tarifa desde $183.800 por noche.</w:t>
      </w:r>
    </w:p>
    <w:p>
      <w:pPr>
        <w:pStyle w:val="BodyText"/>
      </w:pPr>
      <w:r>
        <w:rPr>
          <w:b/>
        </w:rPr>
        <w:t xml:space="preserve">Hotel Piedras Blancas (Santa Elena, 15°C promedio).</w:t>
      </w:r>
      <w:r>
        <w:t xml:space="preserve"> </w:t>
      </w:r>
      <w:r>
        <w:t xml:space="preserve">Amenidades propias del hotel: 24 habitaciones, restaurante, auditorios, parqueadero, spa con diferentes tipos de masajes relajantes, zona húmeda con jacuzzi y turco, terraza con vista al embalse. Amenidades del parque adjunto (fuera del alcance de este ejercicio por instrucción expresa, se listan solo para dejar constancia de la separación): senderos ecológicos, kioscos para asados, zonas de picnic, alquiler de botes y kayaks, mariposario y museo entomológico. Tarifa desde $189.000 por noche.</w:t>
      </w:r>
    </w:p>
    <w:p>
      <w:pPr>
        <w:pStyle w:val="BodyText"/>
      </w:pPr>
      <w:r>
        <w:rPr>
          <w:b/>
        </w:rPr>
        <w:t xml:space="preserve">Hotel Recinto Quirama (El Carmen de Viboral, 16°C promedio).</w:t>
      </w:r>
      <w:r>
        <w:t xml:space="preserve"> </w:t>
      </w:r>
      <w:r>
        <w:t xml:space="preserve">56 habitaciones, múltiples salas de eventos, restaurante, zonas verdes y jardines, zonas húmedas (jacuzzis, turco, sauna), capilla. Entorno de cultura cerámica artesanal. Tarifa desde $146.000 por noche.</w:t>
      </w:r>
    </w:p>
    <w:p>
      <w:pPr>
        <w:pStyle w:val="BodyText"/>
      </w:pPr>
      <w:r>
        <w:rPr>
          <w:b/>
        </w:rPr>
        <w:t xml:space="preserve">Hostería Los Farallones (La Pintada, 25°C promedio).</w:t>
      </w:r>
      <w:r>
        <w:t xml:space="preserve"> </w:t>
      </w:r>
      <w:r>
        <w:t xml:space="preserve">32 habitaciones estándar y 16 villas, zona húmeda con piscina para niños y adultos, jacuzzi, sauna, turco y solárium, auditorios, restaurante, zonas verdes, gimnasio, área de juegos de mesa, cancha múltiple. Vista a Los Farallones. Tarifa desde $149.800 por noche. (Camping Los Farallones es una unidad distinta, no incluida en este ejercicio.)</w:t>
      </w:r>
    </w:p>
    <w:p>
      <w:pPr>
        <w:pStyle w:val="BodyText"/>
      </w:pPr>
      <w:r>
        <w:t xml:space="preserve">Esta base fáctica es la más sólida del ejercicio completo: no depende de reportes de mercado ni de comparables externos, sino de lo que Comfenalco ya publica sobre sus cuatro hoteles.</w:t>
      </w:r>
    </w:p>
    <w:p>
      <w:r>
        <w:pict>
          <v:rect style="width:0;height:1.5pt" o:hralign="center" o:hrstd="t" o:hr="t"/>
        </w:pict>
      </w:r>
    </w:p>
    <w:p>
      <w:pPr>
        <w:pStyle w:val="Heading2"/>
      </w:pPr>
      <w:bookmarkStart w:id="28" w:name="matriz-comparativa-transversal"/>
      <w:r>
        <w:t xml:space="preserve">4. Matriz comparativa transversal</w:t>
      </w:r>
      <w:bookmarkEnd w:id="2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Referente</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Propuesta de bienestar/naturaleza</w:t>
            </w:r>
          </w:p>
        </w:tc>
        <w:tc>
          <w:tcPr>
            <w:tcBorders>
              <w:bottom w:val="single"/>
            </w:tcBorders>
            <w:vAlign w:val="bottom"/>
          </w:tcPr>
          <w:p>
            <w:pPr>
              <w:pStyle w:val="Compact"/>
              <w:jc w:val="left"/>
            </w:pPr>
            <w:r>
              <w:t xml:space="preserve">Relevancia para Comfenalco</w:t>
            </w:r>
          </w:p>
        </w:tc>
        <w:tc>
          <w:tcPr>
            <w:tcBorders>
              <w:bottom w:val="single"/>
            </w:tcBorders>
            <w:vAlign w:val="bottom"/>
          </w:tcPr>
          <w:p>
            <w:pPr>
              <w:pStyle w:val="Compact"/>
              <w:jc w:val="left"/>
            </w:pPr>
            <w:r>
              <w:t xml:space="preserve">Verificación</w:t>
            </w:r>
          </w:p>
        </w:tc>
      </w:tr>
      <w:tr>
        <w:tc>
          <w:p>
            <w:pPr>
              <w:pStyle w:val="Compact"/>
              <w:jc w:val="left"/>
            </w:pPr>
            <w:r>
              <w:t xml:space="preserve">Comfama</w:t>
            </w:r>
          </w:p>
        </w:tc>
        <w:tc>
          <w:p>
            <w:pPr>
              <w:pStyle w:val="Compact"/>
              <w:jc w:val="left"/>
            </w:pPr>
            <w:r>
              <w:t xml:space="preserve">Caja de compensación</w:t>
            </w:r>
          </w:p>
        </w:tc>
        <w:tc>
          <w:p>
            <w:pPr>
              <w:pStyle w:val="Compact"/>
              <w:jc w:val="left"/>
            </w:pPr>
            <w:r>
              <w:t xml:space="preserve">+400 planes turísticos activos, red</w:t>
            </w:r>
            <w:r>
              <w:t xml:space="preserve"> </w:t>
            </w:r>
            <w:r>
              <w:t xml:space="preserve">“</w:t>
            </w:r>
            <w:r>
              <w:t xml:space="preserve">Cajas sin Fronteras</w:t>
            </w:r>
            <w:r>
              <w:t xml:space="preserve">”</w:t>
            </w:r>
          </w:p>
        </w:tc>
        <w:tc>
          <w:p>
            <w:pPr>
              <w:pStyle w:val="Compact"/>
              <w:jc w:val="left"/>
            </w:pPr>
            <w:r>
              <w:t xml:space="preserve">Alta: mismo modelo de negocio y segmento de afiliado</w:t>
            </w:r>
          </w:p>
        </w:tc>
        <w:tc>
          <w:p>
            <w:pPr>
              <w:pStyle w:val="Compact"/>
              <w:jc w:val="left"/>
            </w:pPr>
            <w:r>
              <w:t xml:space="preserve">Fuente de prensa, no verificada de forma independiente</w:t>
            </w:r>
          </w:p>
        </w:tc>
      </w:tr>
      <w:tr>
        <w:tc>
          <w:p>
            <w:pPr>
              <w:pStyle w:val="Compact"/>
              <w:jc w:val="left"/>
            </w:pPr>
            <w:r>
              <w:t xml:space="preserve">Colsubsidio</w:t>
            </w:r>
          </w:p>
        </w:tc>
        <w:tc>
          <w:p>
            <w:pPr>
              <w:pStyle w:val="Compact"/>
              <w:jc w:val="left"/>
            </w:pPr>
            <w:r>
              <w:t xml:space="preserve">Caja de compensación</w:t>
            </w:r>
          </w:p>
        </w:tc>
        <w:tc>
          <w:p>
            <w:pPr>
              <w:pStyle w:val="Compact"/>
              <w:jc w:val="left"/>
            </w:pPr>
            <w:r>
              <w:t xml:space="preserve">Marca hotelera posicionada en</w:t>
            </w:r>
            <w:r>
              <w:t xml:space="preserve"> </w:t>
            </w:r>
            <w:r>
              <w:t xml:space="preserve">“</w:t>
            </w:r>
            <w:r>
              <w:t xml:space="preserve">descanso, naturaleza y bienestar</w:t>
            </w:r>
            <w:r>
              <w:t xml:space="preserve">”</w:t>
            </w:r>
          </w:p>
        </w:tc>
        <w:tc>
          <w:p>
            <w:pPr>
              <w:pStyle w:val="Compact"/>
              <w:jc w:val="left"/>
            </w:pPr>
            <w:r>
              <w:t xml:space="preserve">Alta: competidor directo con bienestar como eje de marca</w:t>
            </w:r>
          </w:p>
        </w:tc>
        <w:tc>
          <w:p>
            <w:pPr>
              <w:pStyle w:val="Compact"/>
              <w:jc w:val="left"/>
            </w:pPr>
            <w:r>
              <w:t xml:space="preserve">Sitio propio de Colsubsidio, no verificado en esta ronda</w:t>
            </w:r>
          </w:p>
        </w:tc>
      </w:tr>
      <w:tr>
        <w:tc>
          <w:p>
            <w:pPr>
              <w:pStyle w:val="Compact"/>
              <w:jc w:val="left"/>
            </w:pPr>
            <w:r>
              <w:t xml:space="preserve">Cafam (Melgar)</w:t>
            </w:r>
          </w:p>
        </w:tc>
        <w:tc>
          <w:p>
            <w:pPr>
              <w:pStyle w:val="Compact"/>
              <w:jc w:val="left"/>
            </w:pPr>
            <w:r>
              <w:t xml:space="preserve">Caja de compensación</w:t>
            </w:r>
          </w:p>
        </w:tc>
        <w:tc>
          <w:p>
            <w:pPr>
              <w:pStyle w:val="Compact"/>
              <w:jc w:val="left"/>
            </w:pPr>
            <w:r>
              <w:t xml:space="preserve">Recreación masiva a gran escala</w:t>
            </w:r>
          </w:p>
        </w:tc>
        <w:tc>
          <w:p>
            <w:pPr>
              <w:pStyle w:val="Compact"/>
              <w:jc w:val="left"/>
            </w:pPr>
            <w:r>
              <w:t xml:space="preserve">Media: referente de volumen, no de bienestar diferenciado</w:t>
            </w:r>
          </w:p>
        </w:tc>
        <w:tc>
          <w:p>
            <w:pPr>
              <w:pStyle w:val="Compact"/>
              <w:jc w:val="left"/>
            </w:pPr>
            <w:r>
              <w:t xml:space="preserve">Fuente de prensa, no verificada</w:t>
            </w:r>
          </w:p>
        </w:tc>
      </w:tr>
      <w:tr>
        <w:tc>
          <w:p>
            <w:pPr>
              <w:pStyle w:val="Compact"/>
              <w:jc w:val="left"/>
            </w:pPr>
            <w:r>
              <w:t xml:space="preserve">Hoteles boutique Cartagena/Santander y eco-lodges Colombia/Costa Rica</w:t>
            </w:r>
          </w:p>
        </w:tc>
        <w:tc>
          <w:p>
            <w:pPr>
              <w:pStyle w:val="Compact"/>
              <w:jc w:val="left"/>
            </w:pPr>
            <w:r>
              <w:t xml:space="preserve">Hotelería premium independiente</w:t>
            </w:r>
          </w:p>
        </w:tc>
        <w:tc>
          <w:p>
            <w:pPr>
              <w:pStyle w:val="Compact"/>
              <w:jc w:val="left"/>
            </w:pPr>
            <w:r>
              <w:t xml:space="preserve">Spa, termalismo, forest bathing, gastronomía local</w:t>
            </w:r>
          </w:p>
        </w:tc>
        <w:tc>
          <w:p>
            <w:pPr>
              <w:pStyle w:val="Compact"/>
              <w:jc w:val="left"/>
            </w:pPr>
            <w:r>
              <w:t xml:space="preserve">Baja-media: inspiración de narrativa, no de precio ni operación</w:t>
            </w:r>
          </w:p>
        </w:tc>
        <w:tc>
          <w:p>
            <w:pPr>
              <w:pStyle w:val="Compact"/>
              <w:jc w:val="left"/>
            </w:pPr>
            <w:r>
              <w:t xml:space="preserve">Citas de Codex, no verificadas de forma independiente</w:t>
            </w:r>
          </w:p>
        </w:tc>
      </w:tr>
      <w:tr>
        <w:tc>
          <w:p>
            <w:pPr>
              <w:pStyle w:val="Compact"/>
              <w:jc w:val="left"/>
            </w:pPr>
            <w:r>
              <w:t xml:space="preserve">Booking.com / certificaciones globales</w:t>
            </w:r>
          </w:p>
        </w:tc>
        <w:tc>
          <w:p>
            <w:pPr>
              <w:pStyle w:val="Compact"/>
              <w:jc w:val="left"/>
            </w:pPr>
            <w:r>
              <w:t xml:space="preserve">Plataforma de distribución</w:t>
            </w:r>
          </w:p>
        </w:tc>
        <w:tc>
          <w:p>
            <w:pPr>
              <w:pStyle w:val="Compact"/>
              <w:jc w:val="left"/>
            </w:pPr>
            <w:r>
              <w:t xml:space="preserve">Certificación de sostenibilidad como filtro de reserva</w:t>
            </w:r>
          </w:p>
        </w:tc>
        <w:tc>
          <w:p>
            <w:pPr>
              <w:pStyle w:val="Compact"/>
              <w:jc w:val="left"/>
            </w:pPr>
            <w:r>
              <w:t xml:space="preserve">Media: referencia de expectativa del viajero</w:t>
            </w:r>
          </w:p>
        </w:tc>
        <w:tc>
          <w:p>
            <w:pPr>
              <w:pStyle w:val="Compact"/>
              <w:jc w:val="left"/>
            </w:pPr>
            <w:r>
              <w:t xml:space="preserve">Verificado (comunicado oficial)</w:t>
            </w:r>
          </w:p>
        </w:tc>
      </w:tr>
    </w:tbl>
    <w:p>
      <w:r>
        <w:pict>
          <v:rect style="width:0;height:1.5pt" o:hralign="center" o:hrstd="t" o:hr="t"/>
        </w:pict>
      </w:r>
    </w:p>
    <w:p>
      <w:pPr>
        <w:pStyle w:val="Heading2"/>
      </w:pPr>
      <w:bookmarkStart w:id="29" w:name="patrones-y-diferencias-notables"/>
      <w:r>
        <w:t xml:space="preserve">5. Patrones y diferencias notables</w:t>
      </w:r>
      <w:bookmarkEnd w:id="29"/>
    </w:p>
    <w:p>
      <w:pPr>
        <w:pStyle w:val="FirstParagraph"/>
      </w:pPr>
      <w:r>
        <w:t xml:space="preserve">Coinciden múltiples fuentes independientes en que el bienestar y la naturaleza ya son un criterio de decisión mayoritario. También persiste la brecha de ingreso entre el viajero de bienestar documentado externamente (alto poder adquisitivo) y el afiliado real de Comfenalco (categorías A y B). Con el alcance corregido, se suma una diferencia interna relevante: de los cuatro hoteles, solo Piedras Blancas tiene spa nombrado como tal; los otros tres tienen zona húmeda pero no un servicio de spa diferenciado. Esto sugiere que Piedras Blancas podría ser el piloto natural para una propuesta de bienestar más explícita, mientras Balandú, Quirama y Farallones necesitarían primero decidir si suman un componente de spa o si construyen su propuesta de bienestar sobre otros activos (huerta y granja en Balandú, jardines y clima frío en Quirama, agua y clima cálido en Farallones).</w:t>
      </w:r>
    </w:p>
    <w:p>
      <w:r>
        <w:pict>
          <v:rect style="width:0;height:1.5pt" o:hralign="center" o:hrstd="t" o:hr="t"/>
        </w:pict>
      </w:r>
    </w:p>
    <w:p>
      <w:pPr>
        <w:pStyle w:val="Heading2"/>
      </w:pPr>
      <w:bookmarkStart w:id="30" w:name="Xa5df44b6e56fc2f239f72bd83b19ccaa6a35193"/>
      <w:r>
        <w:t xml:space="preserve">6. Propuesta estratégica derivada de la vigilancia (diseño de producto, no hallazgo)</w:t>
      </w:r>
      <w:bookmarkEnd w:id="30"/>
    </w:p>
    <w:p>
      <w:pPr>
        <w:pStyle w:val="FirstParagraph"/>
      </w:pPr>
      <w:r>
        <w:t xml:space="preserve">Todo lo que sigue es propuesta e hipótesis de trabajo, no evidencia externa verificada.</w:t>
      </w:r>
    </w:p>
    <w:p>
      <w:pPr>
        <w:pStyle w:val="Heading3"/>
      </w:pPr>
      <w:bookmarkStart w:id="31" w:name="Xb606a54b4fb8b8d777bae7194c8de7e3dc710ce"/>
      <w:r>
        <w:t xml:space="preserve">6.1 Arquitectura de propuesta de valor por hotel</w:t>
      </w:r>
      <w:bookmarkEnd w:id="31"/>
    </w:p>
    <w:p>
      <w:pPr>
        <w:pStyle w:val="FirstParagraph"/>
      </w:pPr>
      <w:r>
        <w:t xml:space="preserve">Piedras Blancas: bienestar de montaña con spa, jacuzzi/turco y vista al embalse — el único de los cuatro con spa ya instalado.</w:t>
      </w:r>
      <w:r>
        <w:t xml:space="preserve"> </w:t>
      </w:r>
      <w:r>
        <w:t xml:space="preserve">Balandú: bienestar rural familiar con huerta, granja y lago.</w:t>
      </w:r>
      <w:r>
        <w:t xml:space="preserve"> </w:t>
      </w:r>
      <w:r>
        <w:t xml:space="preserve">Quirama: calma y cultura con jardines, clima frío y entorno cerámico.</w:t>
      </w:r>
      <w:r>
        <w:t xml:space="preserve"> </w:t>
      </w:r>
      <w:r>
        <w:t xml:space="preserve">Hostería Los Farallones: bienestar activo de agua y clima cálido, con la zona húmeda más completa de los cuatro (piscina, jacuzzi, sauna, turco, solárium).</w:t>
      </w:r>
    </w:p>
    <w:p>
      <w:pPr>
        <w:pStyle w:val="Heading3"/>
      </w:pPr>
      <w:bookmarkStart w:id="32" w:name="piloto-propuesto-marco-h1h2h3"/>
      <w:r>
        <w:t xml:space="preserve">6.2 Piloto propuesto (marco H1/H2/H3)</w:t>
      </w:r>
      <w:bookmarkEnd w:id="32"/>
    </w:p>
    <w:p>
      <w:pPr>
        <w:pStyle w:val="FirstParagraph"/>
      </w:pPr>
      <w:r>
        <w:rPr>
          <w:b/>
        </w:rPr>
        <w:t xml:space="preserve">Horizonte 1 (corto plazo, 8 semanas).</w:t>
      </w:r>
      <w:r>
        <w:t xml:space="preserve"> </w:t>
      </w:r>
      <w:r>
        <w:t xml:space="preserve">Piloto de cuatro versiones de fin de semana, una por hotel, con componentes ya disponibles según la ficha verificada de cada uno (spa y jacuzzi en Piedras Blancas; huerta/granja/lago en Balandú; jardines y sauna/turco en Quirama; zona húmeda completa en Hostería Los Farallones). Medir ocupación incremental, NPS y tasa de recompra antes de escalar.</w:t>
      </w:r>
    </w:p>
    <w:p>
      <w:pPr>
        <w:pStyle w:val="BodyText"/>
      </w:pPr>
      <w:r>
        <w:rPr>
          <w:b/>
        </w:rPr>
        <w:t xml:space="preserve">Horizonte 2 (mediano plazo).</w:t>
      </w:r>
      <w:r>
        <w:t xml:space="preserve"> </w:t>
      </w:r>
      <w:r>
        <w:t xml:space="preserve">Auditar el estado real de NTS-TS 002 en cada uno de los cuatro hoteles y NTS-TS 003 en la agencia de viajes.</w:t>
      </w:r>
    </w:p>
    <w:p>
      <w:pPr>
        <w:pStyle w:val="BodyText"/>
      </w:pPr>
      <w:r>
        <w:rPr>
          <w:b/>
        </w:rPr>
        <w:t xml:space="preserve">Horizonte 3 (largo plazo).</w:t>
      </w:r>
      <w:r>
        <w:t xml:space="preserve"> </w:t>
      </w:r>
      <w:r>
        <w:t xml:space="preserve">Si el piloto valida ocupación y NPS, desarrollar con la agencia de viajes un producto propio de bienestar y naturaleza para el segmento de cajas de compensación, con Piedras Blancas como ancla por ya tener spa instalado.</w:t>
      </w:r>
    </w:p>
    <w:p>
      <w:pPr>
        <w:pStyle w:val="Heading3"/>
      </w:pPr>
      <w:bookmarkStart w:id="33" w:name="lo-que-no-se-recomienda-todavía"/>
      <w:r>
        <w:t xml:space="preserve">6.3 Lo que no se recomienda todavía</w:t>
      </w:r>
      <w:bookmarkEnd w:id="33"/>
    </w:p>
    <w:p>
      <w:pPr>
        <w:pStyle w:val="FirstParagraph"/>
      </w:pPr>
      <w:r>
        <w:t xml:space="preserve">Invertir en wellness médico o de longevidad, prometer terapia o sanación sin protocolos y profesionales certificados, perseguir certificaciones internacionales costosas antes de auditar el cumplimiento normativo local, o comunicar el spa de Piedras Blancas junto con las actividades del Parque Ecológico Piedras Blancas como si fueran un solo producto, dado que este ejercicio y (según se entiende) la intención de negocio los tratan como unidades distintas.</w:t>
      </w:r>
    </w:p>
    <w:p>
      <w:r>
        <w:pict>
          <v:rect style="width:0;height:1.5pt" o:hralign="center" o:hrstd="t" o:hr="t"/>
        </w:pict>
      </w:r>
    </w:p>
    <w:p>
      <w:pPr>
        <w:pStyle w:val="Heading2"/>
      </w:pPr>
      <w:bookmarkStart w:id="34" w:name="X1ebf569b62e16a7c01b79a8a53b1353770406f3"/>
      <w:r>
        <w:t xml:space="preserve">7. Cinco fuerzas de Porter (microentorno, aplicadas al KIT)</w:t>
      </w:r>
      <w:bookmarkEnd w:id="34"/>
    </w:p>
    <w:p>
      <w:pPr>
        <w:pStyle w:val="FirstParagraph"/>
      </w:pPr>
      <w:r>
        <w:t xml:space="preserve">Rivalidad entre competidores: alta y creciente dentro del propio sector de cajas de compensación (Comfama, Cafam, Colsubsidio), además de la oferta hotelera boutique y de eco-lodges regionales.</w:t>
      </w:r>
      <w:r>
        <w:t xml:space="preserve"> </w:t>
      </w:r>
      <w:r>
        <w:t xml:space="preserve">Poder de negociación de los clientes (afiliados): medio-alto, por la red de 24 cajas (</w:t>
      </w:r>
      <w:r>
        <w:t xml:space="preserve">“</w:t>
      </w:r>
      <w:r>
        <w:t xml:space="preserve">Cajas sin Fronteras</w:t>
      </w:r>
      <w:r>
        <w:t xml:space="preserve">”</w:t>
      </w:r>
      <w:r>
        <w:t xml:space="preserve">) que permite comparar tarifas de categoría entre cajas.</w:t>
      </w:r>
      <w:r>
        <w:t xml:space="preserve"> </w:t>
      </w:r>
      <w:r>
        <w:t xml:space="preserve">Poder de negociación de proveedores: sin evidencia directa (DATO NO DISPONIBLE); razonable inferir relevancia de proveedores de spa, guías locales y certificadoras.</w:t>
      </w:r>
      <w:r>
        <w:t xml:space="preserve"> </w:t>
      </w:r>
      <w:r>
        <w:t xml:space="preserve">Amenaza de nuevos entrantes: media, por hoteles boutique y operadores de bienestar no cautivos de cajas de compensación.</w:t>
      </w:r>
      <w:r>
        <w:t xml:space="preserve"> </w:t>
      </w:r>
      <w:r>
        <w:t xml:space="preserve">Amenaza de sustitutos: media-alta, por la oferta de recreación tradicional dentro de las propias cajas de compensación.</w:t>
      </w:r>
    </w:p>
    <w:p>
      <w:pPr>
        <w:pStyle w:val="Heading2"/>
      </w:pPr>
      <w:bookmarkStart w:id="35" w:name="pestel-macroentorno-aplicado-al-kit"/>
      <w:r>
        <w:t xml:space="preserve">8. PESTEL (macroentorno, aplicado al KIT)</w:t>
      </w:r>
      <w:bookmarkEnd w:id="35"/>
    </w:p>
    <w:p>
      <w:pPr>
        <w:pStyle w:val="FirstParagraph"/>
      </w:pPr>
      <w:r>
        <w:t xml:space="preserve">Político-legal: obligatoriedad progresiva de la NTS-TS 002/003 desde la Ley 1558 de 2012.</w:t>
      </w:r>
      <w:r>
        <w:t xml:space="preserve"> </w:t>
      </w:r>
      <w:r>
        <w:t xml:space="preserve">Económico: crecimiento proyectado de doble dígito del mercado global de bienestar.</w:t>
      </w:r>
      <w:r>
        <w:t xml:space="preserve"> </w:t>
      </w:r>
      <w:r>
        <w:t xml:space="preserve">Social: interés mayoritario del viajero colombiano en bienestar y naturaleza, con brecha de acceso por nivel de ingreso no resuelta para cajas de compensación.</w:t>
      </w:r>
      <w:r>
        <w:t xml:space="preserve"> </w:t>
      </w:r>
      <w:r>
        <w:t xml:space="preserve">Tecnológico: sin evidencia directa sobre adopción tecnológica específica en este segmento (DATO NO DISPONIBLE).</w:t>
      </w:r>
      <w:r>
        <w:t xml:space="preserve"> </w:t>
      </w:r>
      <w:r>
        <w:t xml:space="preserve">Ambiental: relevancia creciente de certificaciones de sostenibilidad.</w:t>
      </w:r>
      <w:r>
        <w:t xml:space="preserve"> </w:t>
      </w:r>
      <w:r>
        <w:t xml:space="preserve">Legal: marco de Ley 300 de 1996 y Ley 1558 de 2012.</w:t>
      </w:r>
    </w:p>
    <w:p>
      <w:r>
        <w:pict>
          <v:rect style="width:0;height:1.5pt" o:hralign="center" o:hrstd="t" o:hr="t"/>
        </w:pict>
      </w:r>
    </w:p>
    <w:p>
      <w:pPr>
        <w:pStyle w:val="Heading2"/>
      </w:pPr>
      <w:bookmarkStart w:id="36" w:name="insights-críticos"/>
      <w:r>
        <w:t xml:space="preserve">9. Insights críticos</w:t>
      </w:r>
      <w:bookmarkEnd w:id="36"/>
    </w:p>
    <w:p>
      <w:pPr>
        <w:numPr>
          <w:ilvl w:val="0"/>
          <w:numId w:val="1001"/>
        </w:numPr>
        <w:pStyle w:val="Compact"/>
      </w:pPr>
      <w:r>
        <w:t xml:space="preserve">El bienestar es un criterio de decisión mayoritario, no un nicho, según múltiples fuentes verificadas.</w:t>
      </w:r>
    </w:p>
    <w:p>
      <w:pPr>
        <w:numPr>
          <w:ilvl w:val="0"/>
          <w:numId w:val="1001"/>
        </w:numPr>
        <w:pStyle w:val="Compact"/>
      </w:pPr>
      <w:r>
        <w:t xml:space="preserve">La brecha de ingreso entre el discurso global de bienestar y el afiliado real de Comfenalco sigue sin resolverse externamente.</w:t>
      </w:r>
    </w:p>
    <w:p>
      <w:pPr>
        <w:numPr>
          <w:ilvl w:val="0"/>
          <w:numId w:val="1001"/>
        </w:numPr>
        <w:pStyle w:val="Compact"/>
      </w:pPr>
      <w:r>
        <w:t xml:space="preserve">De los cuatro hoteles verificados, solo Hotel Piedras Blancas tiene spa nombrado como tal; los otros tres tendrían que decidir si construyen su propuesta de bienestar sobre spa o sobre otros activos (huerta, jardines, agua).</w:t>
      </w:r>
    </w:p>
    <w:p>
      <w:pPr>
        <w:numPr>
          <w:ilvl w:val="0"/>
          <w:numId w:val="1001"/>
        </w:numPr>
        <w:pStyle w:val="Compact"/>
      </w:pPr>
      <w:r>
        <w:t xml:space="preserve">Colsubsidio ya compite explícitamente en este terreno dentro del propio sector de cajas de compensación.</w:t>
      </w:r>
    </w:p>
    <w:p>
      <w:pPr>
        <w:numPr>
          <w:ilvl w:val="0"/>
          <w:numId w:val="1001"/>
        </w:numPr>
        <w:pStyle w:val="Compact"/>
      </w:pPr>
      <w:r>
        <w:t xml:space="preserve">Ningún hotel de Comfenalco comunica hoy sus zonas húmedas o spa como experiencia de bienestar con nombre propio; se listan como amenidad técnica.</w:t>
      </w:r>
    </w:p>
    <w:p>
      <w:pPr>
        <w:pStyle w:val="Heading2"/>
      </w:pPr>
      <w:bookmarkStart w:id="37" w:name="preguntas-problema"/>
      <w:r>
        <w:t xml:space="preserve">10. Preguntas problema</w:t>
      </w:r>
      <w:bookmarkEnd w:id="37"/>
    </w:p>
    <w:p>
      <w:pPr>
        <w:pStyle w:val="FirstParagraph"/>
      </w:pPr>
      <w:r>
        <w:t xml:space="preserve">¿Qué proporción real de los afiliados A/B/C de Comfenalco pagaría un adicional por bienestar frente a recreación tradicional? Requiere validación interna.</w:t>
      </w:r>
    </w:p>
    <w:p>
      <w:pPr>
        <w:pStyle w:val="BodyText"/>
      </w:pPr>
      <w:r>
        <w:t xml:space="preserve">¿Cuál es el estado real de cumplimiento de NTS-TS 002 en cada uno de los cuatro hoteles y de NTS-TS 003 en la agencia? No hay evidencia pública.</w:t>
      </w:r>
    </w:p>
    <w:p>
      <w:pPr>
        <w:pStyle w:val="BodyText"/>
      </w:pPr>
      <w:r>
        <w:t xml:space="preserve">¿El spa de Piedras Blancas tiene capacidad instalada (personal, agenda) para sostener un piloto de bienestar sin depender de las actividades del parque adjunto?</w:t>
      </w:r>
    </w:p>
    <w:p>
      <w:pPr>
        <w:pStyle w:val="Heading2"/>
      </w:pPr>
      <w:bookmarkStart w:id="38" w:name="necesidades-de-información-interna"/>
      <w:r>
        <w:t xml:space="preserve">11. Necesidades de información interna</w:t>
      </w:r>
      <w:bookmarkEnd w:id="38"/>
    </w:p>
    <w:p>
      <w:pPr>
        <w:pStyle w:val="FirstParagraph"/>
      </w:pPr>
      <w:r>
        <w:t xml:space="preserve">Ocupación por hotel, temporada, tipo de plan y categoría de afiliación. Ingreso promedio por huésped y margen por paquete. Satisfacción o NPS histórico segmentado por motivación de viaje. Estado real de NTS-TS 002/003. Capacidad y agenda actual del spa de Piedras Blancas.</w:t>
      </w:r>
    </w:p>
    <w:p>
      <w:pPr>
        <w:pStyle w:val="Heading2"/>
      </w:pPr>
      <w:bookmarkStart w:id="39" w:name="X65ec53aa696c34f27f9ce56aecbff68f129c3cd"/>
      <w:r>
        <w:t xml:space="preserve">12. Riesgos, limitaciones y vacíos de información</w:t>
      </w:r>
      <w:bookmarkEnd w:id="39"/>
    </w:p>
    <w:p>
      <w:pPr>
        <w:pStyle w:val="FirstParagraph"/>
      </w:pPr>
      <w:r>
        <w:t xml:space="preserve">Esta corrección de alcance se verificó con fetch directo a las cuatro fichas oficiales de Comfenalco el 26 de julio de 2026; el texto citado en la sección 3 es transcripción de esas fichas, no inferencia. El resto de las fuentes externas (matriz de casos comparables, GWI, Booking Holdings, GSTC, papers académicos) mantiene el mismo nivel de verificación que en la v3: la muestra crítica fue verificada, el resto no de forma independiente. La sección 6 es propuesta de diseño de producto, no hallazgo de vigilancia.</w:t>
      </w:r>
    </w:p>
    <w:p>
      <w:r>
        <w:pict>
          <v:rect style="width:0;height:1.5pt" o:hralign="center" o:hrstd="t" o:hr="t"/>
        </w:pict>
      </w:r>
    </w:p>
    <w:p>
      <w:pPr>
        <w:pStyle w:val="Heading2"/>
      </w:pPr>
      <w:bookmarkStart w:id="40" w:name="bibliografía"/>
      <w:r>
        <w:t xml:space="preserve">13. Bibliografía</w:t>
      </w:r>
      <w:bookmarkEnd w:id="40"/>
    </w:p>
    <w:p>
      <w:pPr>
        <w:pStyle w:val="FirstParagraph"/>
      </w:pPr>
      <w:r>
        <w:rPr>
          <w:b/>
        </w:rPr>
        <w:t xml:space="preserve">Fuentes verificadas por fetch directo en esta corrección:</w:t>
      </w:r>
    </w:p>
    <w:p>
      <w:pPr>
        <w:pStyle w:val="BodyText"/>
      </w:pPr>
      <w:r>
        <w:t xml:space="preserve">Comfenalco Antioquia. (2026a).</w:t>
      </w:r>
      <w:r>
        <w:t xml:space="preserve"> </w:t>
      </w:r>
      <w:r>
        <w:rPr>
          <w:i/>
        </w:rPr>
        <w:t xml:space="preserve">Hoteles</w:t>
      </w:r>
      <w:r>
        <w:t xml:space="preserve">. https://www.comfenalcoantioquia.com.co/personas/servicios/hoteles-viajes/hoteles-comfenalco</w:t>
      </w:r>
    </w:p>
    <w:p>
      <w:pPr>
        <w:pStyle w:val="BodyText"/>
      </w:pPr>
      <w:r>
        <w:t xml:space="preserve">Comfenalco Antioquia. (2026b).</w:t>
      </w:r>
      <w:r>
        <w:t xml:space="preserve"> </w:t>
      </w:r>
      <w:r>
        <w:rPr>
          <w:i/>
        </w:rPr>
        <w:t xml:space="preserve">Hotel Hacienda Balandú</w:t>
      </w:r>
      <w:r>
        <w:t xml:space="preserve">. https://www.comfenalcoantioquia.com.co/personas/sedes/hotel-hacienda-balandu</w:t>
      </w:r>
    </w:p>
    <w:p>
      <w:pPr>
        <w:pStyle w:val="BodyText"/>
      </w:pPr>
      <w:r>
        <w:t xml:space="preserve">Comfenalco Antioquia. (2026c).</w:t>
      </w:r>
      <w:r>
        <w:t xml:space="preserve"> </w:t>
      </w:r>
      <w:r>
        <w:rPr>
          <w:i/>
        </w:rPr>
        <w:t xml:space="preserve">Hotel y Centro de Convenciones Recinto Quirama</w:t>
      </w:r>
      <w:r>
        <w:t xml:space="preserve">. https://www.comfenalcoantioquia.com.co/personas/sedes/hotel-recinto-quirama</w:t>
      </w:r>
    </w:p>
    <w:p>
      <w:pPr>
        <w:pStyle w:val="BodyText"/>
      </w:pPr>
      <w:r>
        <w:t xml:space="preserve">Comfenalco Antioquia. (2026d).</w:t>
      </w:r>
      <w:r>
        <w:t xml:space="preserve"> </w:t>
      </w:r>
      <w:r>
        <w:rPr>
          <w:i/>
        </w:rPr>
        <w:t xml:space="preserve">Hostería Los Farallones</w:t>
      </w:r>
      <w:r>
        <w:t xml:space="preserve">. https://www.comfenalcoantioquia.com.co/personas/sedes/hosteria-los-farallones</w:t>
      </w:r>
    </w:p>
    <w:p>
      <w:pPr>
        <w:pStyle w:val="BodyText"/>
      </w:pPr>
      <w:r>
        <w:t xml:space="preserve">Comfenalco Antioquia. (2026e).</w:t>
      </w:r>
      <w:r>
        <w:t xml:space="preserve"> </w:t>
      </w:r>
      <w:r>
        <w:rPr>
          <w:i/>
        </w:rPr>
        <w:t xml:space="preserve">Hotel Piedras Blancas</w:t>
      </w:r>
      <w:r>
        <w:t xml:space="preserve">. https://www.comfenalcoantioquia.com.co/personas/sedes/hotel-piedras-blancas</w:t>
      </w:r>
    </w:p>
    <w:p>
      <w:pPr>
        <w:pStyle w:val="BodyText"/>
      </w:pPr>
      <w:r>
        <w:rPr>
          <w:b/>
        </w:rPr>
        <w:t xml:space="preserve">Fuentes externas de vigilancia (verificadas de forma cruzada en la ronda anterior, sin cambios):</w:t>
      </w:r>
    </w:p>
    <w:p>
      <w:pPr>
        <w:pStyle w:val="BodyText"/>
      </w:pPr>
      <w:r>
        <w:t xml:space="preserve">Global Wellness Institute. (2023).</w:t>
      </w:r>
      <w:r>
        <w:t xml:space="preserve"> </w:t>
      </w:r>
      <w:r>
        <w:rPr>
          <w:i/>
        </w:rPr>
        <w:t xml:space="preserve">Wellness Tourism Will Cross the $1 Trillion Mark in 2024</w:t>
      </w:r>
      <w:r>
        <w:t xml:space="preserve">. https://globalwellnessinstitute.org/global-wellness-institute-blog/2023/11/28/wellness-tourism-will-cross-the-1-trillion-mark-in-2024/</w:t>
      </w:r>
    </w:p>
    <w:p>
      <w:pPr>
        <w:pStyle w:val="BodyText"/>
      </w:pPr>
      <w:r>
        <w:t xml:space="preserve">Booking.com. (2025b).</w:t>
      </w:r>
      <w:r>
        <w:t xml:space="preserve"> </w:t>
      </w:r>
      <w:r>
        <w:rPr>
          <w:i/>
        </w:rPr>
        <w:t xml:space="preserve">The Era of YOU: Booking.com Predicts the Top Trends Defining Travel in 2026</w:t>
      </w:r>
      <w:r>
        <w:t xml:space="preserve">. https://news.booking.com/the-era-of-you-bookingcom-predicts-the-top-trends-defining-travel-in-2026-with-individuality-taking-center-stage/</w:t>
      </w:r>
    </w:p>
    <w:p>
      <w:pPr>
        <w:pStyle w:val="BodyText"/>
      </w:pPr>
      <w:r>
        <w:rPr>
          <w:b/>
        </w:rPr>
        <w:t xml:space="preserve">Fuentes externas de vigilancia (no verificadas de forma independiente, ver v3 para detalle completo):</w:t>
      </w:r>
    </w:p>
    <w:p>
      <w:pPr>
        <w:pStyle w:val="BodyText"/>
      </w:pPr>
      <w:r>
        <w:t xml:space="preserve">Global Wellness Institute (2024, 2025), Booking.com (2024, 2025a), Booking Holdings (2024, 2025), GSTC (2026), MinCIT (2014, 2018, 2026), Fontur (2020), Procolombia (2025), La República (2025), Hoteles Colsubsidio (s.f.), Buckley et al. (2022), Guardini et al. (2023), y la matriz completa de casos comparables de eco-lodges — ver</w:t>
      </w:r>
      <w:r>
        <w:t xml:space="preserve"> </w:t>
      </w:r>
      <w:r>
        <w:t xml:space="preserve">“</w:t>
      </w:r>
      <w:r>
        <w:t xml:space="preserve">Informe de Vigilancia CONSOLIDADO v3</w:t>
      </w:r>
      <w:r>
        <w:t xml:space="preserve">”</w:t>
      </w:r>
      <w:r>
        <w:t xml:space="preserve"> </w:t>
      </w:r>
      <w:r>
        <w:t xml:space="preserve">y</w:t>
      </w:r>
      <w:r>
        <w:t xml:space="preserve"> </w:t>
      </w:r>
      <w:r>
        <w:t xml:space="preserve">“</w:t>
      </w:r>
      <w:r>
        <w:t xml:space="preserve">Material de trabajo</w:t>
      </w:r>
      <w:r>
        <w:t xml:space="preserve">”</w:t>
      </w:r>
      <w:r>
        <w:t xml:space="preserve"> </w:t>
      </w:r>
      <w:r>
        <w:t xml:space="preserve">de Codex para el detalle bibliográfico completo, no reproducido aquí por no haber cambiado con esta corrección.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000000"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2026-07-26T19:54:30Z</dcterms:created>
  <dcterms:modified xsi:type="dcterms:W3CDTF">2026-07-26T19:54:30Z</dcterms:modified>
</cp:coreProperties>
</file>

<file path=docProps/custom.xml><?xml version="1.0" encoding="utf-8"?>
<Properties xmlns="http://schemas.openxmlformats.org/officeDocument/2006/custom-properties" xmlns:vt="http://schemas.openxmlformats.org/officeDocument/2006/docPropsVTypes"/>
</file>