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7"/>
          <w:sz w:val="40"/>
          <w:szCs w:val="40"/>
        </w:rPr>
        <w:t xml:space="preserve">Plan de oferta focalizada</w:t>
      </w:r>
    </w:p>
    <w:p>
      <w:pPr>
        <w:spacing w:after="300"/>
      </w:pPr>
      <w:r>
        <w:rPr>
          <w:i/>
          <w:iCs/>
          <w:color w:val="B08628"/>
          <w:sz w:val="22"/>
          <w:szCs w:val="22"/>
        </w:rPr>
        <w:t xml:space="preserve">Hoteles y parques · Comfenalco Antioquia, Unidad de Turismo</w:t>
      </w:r>
    </w:p>
    <w:p>
      <w:pPr>
        <w:pStyle w:val="Heading1"/>
        <w:pBdr>
          <w:bottom w:val="single" w:color="B08628" w:sz="6" w:space="4"/>
        </w:pBdr>
        <w:spacing w:after="160" w:before="320"/>
      </w:pPr>
      <w:r>
        <w:rPr>
          <w:b/>
          <w:bCs/>
          <w:color w:val="1F3B57"/>
          <w:sz w:val="30"/>
          <w:szCs w:val="30"/>
        </w:rPr>
        <w:t xml:space="preserve">Descripción</w:t>
      </w:r>
    </w:p>
    <w:p>
      <w:pPr>
        <w:spacing w:after="160" w:line="300"/>
      </w:pPr>
      <w:r>
        <w:rPr>
          <w:i w:val="false"/>
          <w:iCs w:val="false"/>
          <w:color w:val="444444"/>
          <w:sz w:val="21"/>
          <w:szCs w:val="21"/>
        </w:rPr>
        <w:t xml:space="preserve">Cada una de las ocho sedes de hoteles y parques recibe hoy un tipo de visitante distinto: el afiliado que vuelve porque ya conoce el sitio, el trabajador que busca desconectarse, la pareja que celebra una fecha especial, la empresa que necesita un lugar para un evento, o el turista y el nómada digital que llegan sin ser afiliados y pagan tarifa plena. Este plan define qué le ofrece cada sede a su público, con el sustento de los perfiles de alojados, el presupuesto 2026 de la Unidad de Turismo y el organigrama vigente, que confirma que Hostería y Camping de Los Farallones, y Hotel y Parque de Piedras Blancas, son predios distintos —con actividades y públicos propios— que en cada caso comparten una misma administración.</w:t>
      </w:r>
    </w:p>
    <w:p>
      <w:pPr>
        <w:spacing w:after="160" w:line="300"/>
      </w:pPr>
      <w:r>
        <w:rPr>
          <w:i w:val="false"/>
          <w:iCs w:val="false"/>
          <w:color w:val="444444"/>
          <w:sz w:val="21"/>
          <w:szCs w:val="21"/>
        </w:rPr>
        <w:t xml:space="preserve">El afiliado sigue siendo la prioridad. Pero el turista y el nómada digital no pueden quedarse por fuera del análisis: son un segmento real, que paga tarifa plena, que está creciendo, y que la propia Ley 21 de 1982 ya contempla bajo la Categoría D.</w:t>
      </w:r>
    </w:p>
    <w:p>
      <w:pPr>
        <w:pStyle w:val="Heading1"/>
        <w:pBdr>
          <w:bottom w:val="single" w:color="B08628" w:sz="6" w:space="4"/>
        </w:pBdr>
        <w:spacing w:after="160" w:before="320"/>
      </w:pPr>
      <w:r>
        <w:rPr>
          <w:b/>
          <w:bCs/>
          <w:color w:val="1F3B57"/>
          <w:sz w:val="30"/>
          <w:szCs w:val="30"/>
        </w:rPr>
        <w:t xml:space="preserve">Objetivos</w:t>
      </w:r>
    </w:p>
    <w:p>
      <w:pPr>
        <w:pStyle w:val="ListParagraph"/>
        <w:numPr>
          <w:ilvl w:val="0"/>
          <w:numId w:val="2"/>
        </w:numPr>
        <w:spacing w:after="80" w:line="290"/>
      </w:pPr>
      <w:r>
        <w:rPr>
          <w:color w:val="444444"/>
          <w:sz w:val="21"/>
          <w:szCs w:val="21"/>
        </w:rPr>
        <w:t xml:space="preserve">Darle a cada una de las ocho sedes una oferta propia, sustentada en sus datos reales de perfil y presupuesto, no en una plantilla repetida.</w:t>
      </w:r>
    </w:p>
    <w:p>
      <w:pPr>
        <w:pStyle w:val="ListParagraph"/>
        <w:numPr>
          <w:ilvl w:val="0"/>
          <w:numId w:val="2"/>
        </w:numPr>
        <w:spacing w:after="80" w:line="290"/>
      </w:pPr>
      <w:r>
        <w:rPr>
          <w:color w:val="444444"/>
          <w:sz w:val="21"/>
          <w:szCs w:val="21"/>
        </w:rPr>
        <w:t xml:space="preserve">Separar explícitamente Hostería de Camping en Los Farallones, y Hotel de Parque en Piedras Blancas: son predios distintos, con actividades y públicos distintos, aunque compartan administración.</w:t>
      </w:r>
    </w:p>
    <w:p>
      <w:pPr>
        <w:pStyle w:val="ListParagraph"/>
        <w:numPr>
          <w:ilvl w:val="0"/>
          <w:numId w:val="2"/>
        </w:numPr>
        <w:spacing w:after="80" w:line="290"/>
      </w:pPr>
      <w:r>
        <w:rPr>
          <w:color w:val="444444"/>
          <w:sz w:val="21"/>
          <w:szCs w:val="21"/>
        </w:rPr>
        <w:t xml:space="preserve">Construir, por primera vez, un perfil de visitante para el Parque Ecológico Los Salados, la única sede sin alojamiento del portafolio.</w:t>
      </w:r>
    </w:p>
    <w:p>
      <w:pPr>
        <w:pStyle w:val="ListParagraph"/>
        <w:numPr>
          <w:ilvl w:val="0"/>
          <w:numId w:val="2"/>
        </w:numPr>
        <w:spacing w:after="80" w:line="290"/>
      </w:pPr>
      <w:r>
        <w:rPr>
          <w:color w:val="444444"/>
          <w:sz w:val="21"/>
          <w:szCs w:val="21"/>
        </w:rPr>
        <w:t xml:space="preserve">Atender bien al afiliado sin dejar de lado al turista y al nómada digital, que representan una oportunidad real de ingreso adicional.</w:t>
      </w:r>
    </w:p>
    <w:p>
      <w:pPr>
        <w:pStyle w:val="Heading1"/>
        <w:pBdr>
          <w:bottom w:val="single" w:color="B08628" w:sz="6" w:space="4"/>
        </w:pBdr>
        <w:spacing w:after="160" w:before="320"/>
      </w:pPr>
      <w:r>
        <w:rPr>
          <w:b/>
          <w:bCs/>
          <w:color w:val="1F3B57"/>
          <w:sz w:val="30"/>
          <w:szCs w:val="30"/>
        </w:rPr>
        <w:t xml:space="preserve">Lectura del presupuesto 2026 por sede</w:t>
      </w:r>
    </w:p>
    <w:p>
      <w:pPr>
        <w:spacing w:after="160" w:line="300"/>
      </w:pPr>
      <w:r>
        <w:rPr>
          <w:i w:val="false"/>
          <w:iCs w:val="false"/>
          <w:color w:val="444444"/>
          <w:sz w:val="21"/>
          <w:szCs w:val="21"/>
        </w:rPr>
        <w:t xml:space="preserve">El presupuesto de la Unidad de Turismo para 2026 confirma varias de las diferencias que ya se venían observando en los perfiles de alojados, y agrega una lectura nueva: qué tanto depende cada sede del negocio empresarial frente al individual.</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540"/>
      </w:tblGrid>
      <w:tr>
        <w:trPr>
          <w:tblHeader/>
        </w:trPr>
        <w:tc>
          <w:tcPr>
            <w:tcW w:type="dxa" w:w="2400"/>
            <w:shd w:fill="1F3B57" w:val="clear"/>
            <w:tcMar>
              <w:top w:type="dxa" w:w="70"/>
              <w:left w:type="dxa" w:w="100"/>
              <w:bottom w:type="dxa" w:w="70"/>
              <w:right w:type="dxa" w:w="100"/>
            </w:tcMar>
            <w:vAlign w:val="center"/>
          </w:tcPr>
          <w:p>
            <w:r>
              <w:rPr>
                <w:b/>
                <w:bCs/>
                <w:color w:val="FFFFFF"/>
                <w:sz w:val="18"/>
                <w:szCs w:val="18"/>
              </w:rPr>
              <w:t xml:space="preserve">Sede</w:t>
            </w:r>
          </w:p>
        </w:tc>
        <w:tc>
          <w:tcPr>
            <w:tcW w:type="dxa" w:w="2000"/>
            <w:shd w:fill="1F3B57" w:val="clear"/>
            <w:tcMar>
              <w:top w:type="dxa" w:w="70"/>
              <w:left w:type="dxa" w:w="100"/>
              <w:bottom w:type="dxa" w:w="70"/>
              <w:right w:type="dxa" w:w="100"/>
            </w:tcMar>
            <w:vAlign w:val="center"/>
          </w:tcPr>
          <w:p>
            <w:r>
              <w:rPr>
                <w:b/>
                <w:bCs/>
                <w:color w:val="FFFFFF"/>
                <w:sz w:val="18"/>
                <w:szCs w:val="18"/>
              </w:rPr>
              <w:t xml:space="preserve">Presupuesto 2026</w:t>
            </w:r>
          </w:p>
        </w:tc>
        <w:tc>
          <w:tcPr>
            <w:tcW w:type="dxa" w:w="5540"/>
            <w:shd w:fill="1F3B57" w:val="clear"/>
            <w:tcMar>
              <w:top w:type="dxa" w:w="70"/>
              <w:left w:type="dxa" w:w="100"/>
              <w:bottom w:type="dxa" w:w="70"/>
              <w:right w:type="dxa" w:w="100"/>
            </w:tcMar>
            <w:vAlign w:val="center"/>
          </w:tcPr>
          <w:p>
            <w:r>
              <w:rPr>
                <w:b/>
                <w:bCs/>
                <w:color w:val="FFFFFF"/>
                <w:sz w:val="18"/>
                <w:szCs w:val="18"/>
              </w:rPr>
              <w:t xml:space="preserve">Mezcla de ingresos</w:t>
            </w:r>
          </w:p>
        </w:tc>
      </w:tr>
      <w:tr>
        <w:tc>
          <w:tcPr>
            <w:tcW w:type="dxa" w:w="2400"/>
            <w:tcMar>
              <w:top w:type="dxa" w:w="70"/>
              <w:left w:type="dxa" w:w="100"/>
              <w:bottom w:type="dxa" w:w="70"/>
              <w:right w:type="dxa" w:w="100"/>
            </w:tcMar>
            <w:vAlign w:val="center"/>
          </w:tcPr>
          <w:p>
            <w:r>
              <w:rPr>
                <w:b/>
                <w:bCs/>
                <w:color w:val="444444"/>
                <w:sz w:val="18"/>
                <w:szCs w:val="18"/>
              </w:rPr>
              <w:t xml:space="preserve">Hostería Los Farallones</w:t>
            </w:r>
          </w:p>
        </w:tc>
        <w:tc>
          <w:tcPr>
            <w:tcW w:type="dxa" w:w="2000"/>
            <w:tcMar>
              <w:top w:type="dxa" w:w="70"/>
              <w:left w:type="dxa" w:w="100"/>
              <w:bottom w:type="dxa" w:w="70"/>
              <w:right w:type="dxa" w:w="100"/>
            </w:tcMar>
            <w:vAlign w:val="center"/>
          </w:tcPr>
          <w:p>
            <w:r>
              <w:rPr>
                <w:b w:val="false"/>
                <w:bCs w:val="false"/>
                <w:color w:val="444444"/>
                <w:sz w:val="18"/>
                <w:szCs w:val="18"/>
              </w:rPr>
              <w:t xml:space="preserve">$3.990.485.859</w:t>
            </w:r>
          </w:p>
        </w:tc>
        <w:tc>
          <w:tcPr>
            <w:tcW w:type="dxa" w:w="5540"/>
            <w:tcMar>
              <w:top w:type="dxa" w:w="70"/>
              <w:left w:type="dxa" w:w="100"/>
              <w:bottom w:type="dxa" w:w="70"/>
              <w:right w:type="dxa" w:w="100"/>
            </w:tcMar>
            <w:vAlign w:val="center"/>
          </w:tcPr>
          <w:p>
            <w:r>
              <w:rPr>
                <w:b w:val="false"/>
                <w:bCs w:val="false"/>
                <w:color w:val="444444"/>
                <w:sz w:val="18"/>
                <w:szCs w:val="18"/>
              </w:rPr>
              <w:t xml:space="preserve">11% Empresarial · 88% Individual · 1% Eventos temáticos</w:t>
            </w:r>
          </w:p>
        </w:tc>
      </w:tr>
      <w:tr>
        <w:tc>
          <w:tcPr>
            <w:tcW w:type="dxa" w:w="2400"/>
            <w:tcMar>
              <w:top w:type="dxa" w:w="70"/>
              <w:left w:type="dxa" w:w="100"/>
              <w:bottom w:type="dxa" w:w="70"/>
              <w:right w:type="dxa" w:w="100"/>
            </w:tcMar>
            <w:vAlign w:val="center"/>
          </w:tcPr>
          <w:p>
            <w:r>
              <w:rPr>
                <w:b/>
                <w:bCs/>
                <w:color w:val="444444"/>
                <w:sz w:val="18"/>
                <w:szCs w:val="18"/>
              </w:rPr>
              <w:t xml:space="preserve">Camping Los Farallones</w:t>
            </w:r>
          </w:p>
        </w:tc>
        <w:tc>
          <w:tcPr>
            <w:tcW w:type="dxa" w:w="2000"/>
            <w:tcMar>
              <w:top w:type="dxa" w:w="70"/>
              <w:left w:type="dxa" w:w="100"/>
              <w:bottom w:type="dxa" w:w="70"/>
              <w:right w:type="dxa" w:w="100"/>
            </w:tcMar>
            <w:vAlign w:val="center"/>
          </w:tcPr>
          <w:p>
            <w:r>
              <w:rPr>
                <w:b w:val="false"/>
                <w:bCs w:val="false"/>
                <w:color w:val="444444"/>
                <w:sz w:val="18"/>
                <w:szCs w:val="18"/>
              </w:rPr>
              <w:t xml:space="preserve">$1.875.537.911</w:t>
            </w:r>
          </w:p>
        </w:tc>
        <w:tc>
          <w:tcPr>
            <w:tcW w:type="dxa" w:w="5540"/>
            <w:tcMar>
              <w:top w:type="dxa" w:w="70"/>
              <w:left w:type="dxa" w:w="100"/>
              <w:bottom w:type="dxa" w:w="70"/>
              <w:right w:type="dxa" w:w="100"/>
            </w:tcMar>
            <w:vAlign w:val="center"/>
          </w:tcPr>
          <w:p>
            <w:r>
              <w:rPr>
                <w:b w:val="false"/>
                <w:bCs w:val="false"/>
                <w:color w:val="444444"/>
                <w:sz w:val="18"/>
                <w:szCs w:val="18"/>
              </w:rPr>
              <w:t xml:space="preserve">25% Empresarial · 75% Individual · 1% Eventos temáticos</w:t>
            </w:r>
          </w:p>
        </w:tc>
      </w:tr>
      <w:tr>
        <w:tc>
          <w:tcPr>
            <w:tcW w:type="dxa" w:w="2400"/>
            <w:tcMar>
              <w:top w:type="dxa" w:w="70"/>
              <w:left w:type="dxa" w:w="100"/>
              <w:bottom w:type="dxa" w:w="70"/>
              <w:right w:type="dxa" w:w="100"/>
            </w:tcMar>
            <w:vAlign w:val="center"/>
          </w:tcPr>
          <w:p>
            <w:r>
              <w:rPr>
                <w:b/>
                <w:bCs/>
                <w:color w:val="444444"/>
                <w:sz w:val="18"/>
                <w:szCs w:val="18"/>
              </w:rPr>
              <w:t xml:space="preserve">Recinto Quirama</w:t>
            </w:r>
          </w:p>
        </w:tc>
        <w:tc>
          <w:tcPr>
            <w:tcW w:type="dxa" w:w="2000"/>
            <w:tcMar>
              <w:top w:type="dxa" w:w="70"/>
              <w:left w:type="dxa" w:w="100"/>
              <w:bottom w:type="dxa" w:w="70"/>
              <w:right w:type="dxa" w:w="100"/>
            </w:tcMar>
            <w:vAlign w:val="center"/>
          </w:tcPr>
          <w:p>
            <w:r>
              <w:rPr>
                <w:b w:val="false"/>
                <w:bCs w:val="false"/>
                <w:color w:val="444444"/>
                <w:sz w:val="18"/>
                <w:szCs w:val="18"/>
              </w:rPr>
              <w:t xml:space="preserve">$6.948.533.098</w:t>
            </w:r>
          </w:p>
        </w:tc>
        <w:tc>
          <w:tcPr>
            <w:tcW w:type="dxa" w:w="5540"/>
            <w:tcMar>
              <w:top w:type="dxa" w:w="70"/>
              <w:left w:type="dxa" w:w="100"/>
              <w:bottom w:type="dxa" w:w="70"/>
              <w:right w:type="dxa" w:w="100"/>
            </w:tcMar>
            <w:vAlign w:val="center"/>
          </w:tcPr>
          <w:p>
            <w:r>
              <w:rPr>
                <w:b w:val="false"/>
                <w:bCs w:val="false"/>
                <w:color w:val="444444"/>
                <w:sz w:val="18"/>
                <w:szCs w:val="18"/>
              </w:rPr>
              <w:t xml:space="preserve">89% Empresarial · 10% Individual · 1% Eventos temáticos · 1% Excedentes</w:t>
            </w:r>
          </w:p>
        </w:tc>
      </w:tr>
      <w:tr>
        <w:tc>
          <w:tcPr>
            <w:tcW w:type="dxa" w:w="2400"/>
            <w:tcMar>
              <w:top w:type="dxa" w:w="70"/>
              <w:left w:type="dxa" w:w="100"/>
              <w:bottom w:type="dxa" w:w="70"/>
              <w:right w:type="dxa" w:w="100"/>
            </w:tcMar>
            <w:vAlign w:val="center"/>
          </w:tcPr>
          <w:p>
            <w:r>
              <w:rPr>
                <w:b/>
                <w:bCs/>
                <w:color w:val="444444"/>
                <w:sz w:val="18"/>
                <w:szCs w:val="18"/>
              </w:rPr>
              <w:t xml:space="preserve">Hotel Piedras Blancas</w:t>
            </w:r>
          </w:p>
        </w:tc>
        <w:tc>
          <w:tcPr>
            <w:tcW w:type="dxa" w:w="2000"/>
            <w:tcMar>
              <w:top w:type="dxa" w:w="70"/>
              <w:left w:type="dxa" w:w="100"/>
              <w:bottom w:type="dxa" w:w="70"/>
              <w:right w:type="dxa" w:w="100"/>
            </w:tcMar>
            <w:vAlign w:val="center"/>
          </w:tcPr>
          <w:p>
            <w:r>
              <w:rPr>
                <w:b w:val="false"/>
                <w:bCs w:val="false"/>
                <w:color w:val="444444"/>
                <w:sz w:val="18"/>
                <w:szCs w:val="18"/>
              </w:rPr>
              <w:t xml:space="preserve">$3.013.103.191</w:t>
            </w:r>
          </w:p>
        </w:tc>
        <w:tc>
          <w:tcPr>
            <w:tcW w:type="dxa" w:w="5540"/>
            <w:tcMar>
              <w:top w:type="dxa" w:w="70"/>
              <w:left w:type="dxa" w:w="100"/>
              <w:bottom w:type="dxa" w:w="70"/>
              <w:right w:type="dxa" w:w="100"/>
            </w:tcMar>
            <w:vAlign w:val="center"/>
          </w:tcPr>
          <w:p>
            <w:r>
              <w:rPr>
                <w:b w:val="false"/>
                <w:bCs w:val="false"/>
                <w:color w:val="444444"/>
                <w:sz w:val="18"/>
                <w:szCs w:val="18"/>
              </w:rPr>
              <w:t xml:space="preserve">29% Empresarial · 70% Individual · 1% Eventos temáticos · 2% Excedentes</w:t>
            </w:r>
          </w:p>
        </w:tc>
      </w:tr>
      <w:tr>
        <w:tc>
          <w:tcPr>
            <w:tcW w:type="dxa" w:w="2400"/>
            <w:tcMar>
              <w:top w:type="dxa" w:w="70"/>
              <w:left w:type="dxa" w:w="100"/>
              <w:bottom w:type="dxa" w:w="70"/>
              <w:right w:type="dxa" w:w="100"/>
            </w:tcMar>
            <w:vAlign w:val="center"/>
          </w:tcPr>
          <w:p>
            <w:r>
              <w:rPr>
                <w:b/>
                <w:bCs/>
                <w:color w:val="444444"/>
                <w:sz w:val="18"/>
                <w:szCs w:val="18"/>
              </w:rPr>
              <w:t xml:space="preserve">Parque Piedras Blancas</w:t>
            </w:r>
          </w:p>
        </w:tc>
        <w:tc>
          <w:tcPr>
            <w:tcW w:type="dxa" w:w="2000"/>
            <w:tcMar>
              <w:top w:type="dxa" w:w="70"/>
              <w:left w:type="dxa" w:w="100"/>
              <w:bottom w:type="dxa" w:w="70"/>
              <w:right w:type="dxa" w:w="100"/>
            </w:tcMar>
            <w:vAlign w:val="center"/>
          </w:tcPr>
          <w:p>
            <w:r>
              <w:rPr>
                <w:b w:val="false"/>
                <w:bCs w:val="false"/>
                <w:color w:val="444444"/>
                <w:sz w:val="18"/>
                <w:szCs w:val="18"/>
              </w:rPr>
              <w:t xml:space="preserve">$2.357.621.804</w:t>
            </w:r>
          </w:p>
        </w:tc>
        <w:tc>
          <w:tcPr>
            <w:tcW w:type="dxa" w:w="5540"/>
            <w:tcMar>
              <w:top w:type="dxa" w:w="70"/>
              <w:left w:type="dxa" w:w="100"/>
              <w:bottom w:type="dxa" w:w="70"/>
              <w:right w:type="dxa" w:w="100"/>
            </w:tcMar>
            <w:vAlign w:val="center"/>
          </w:tcPr>
          <w:p>
            <w:r>
              <w:rPr>
                <w:b w:val="false"/>
                <w:bCs w:val="false"/>
                <w:color w:val="444444"/>
                <w:sz w:val="18"/>
                <w:szCs w:val="18"/>
              </w:rPr>
              <w:t xml:space="preserve">29% Empresarial · 70% Individual · 1% Eventos temáticos · 5% Excedentes</w:t>
            </w:r>
          </w:p>
        </w:tc>
      </w:tr>
      <w:tr>
        <w:tc>
          <w:tcPr>
            <w:tcW w:type="dxa" w:w="2400"/>
            <w:tcMar>
              <w:top w:type="dxa" w:w="70"/>
              <w:left w:type="dxa" w:w="100"/>
              <w:bottom w:type="dxa" w:w="70"/>
              <w:right w:type="dxa" w:w="100"/>
            </w:tcMar>
            <w:vAlign w:val="center"/>
          </w:tcPr>
          <w:p>
            <w:r>
              <w:rPr>
                <w:b/>
                <w:bCs/>
                <w:color w:val="444444"/>
                <w:sz w:val="18"/>
                <w:szCs w:val="18"/>
              </w:rPr>
              <w:t xml:space="preserve">Hacienda Balandú</w:t>
            </w:r>
          </w:p>
        </w:tc>
        <w:tc>
          <w:tcPr>
            <w:tcW w:type="dxa" w:w="2000"/>
            <w:tcMar>
              <w:top w:type="dxa" w:w="70"/>
              <w:left w:type="dxa" w:w="100"/>
              <w:bottom w:type="dxa" w:w="70"/>
              <w:right w:type="dxa" w:w="100"/>
            </w:tcMar>
            <w:vAlign w:val="center"/>
          </w:tcPr>
          <w:p>
            <w:r>
              <w:rPr>
                <w:b w:val="false"/>
                <w:bCs w:val="false"/>
                <w:color w:val="444444"/>
                <w:sz w:val="18"/>
                <w:szCs w:val="18"/>
              </w:rPr>
              <w:t xml:space="preserve">$3.562.202.194</w:t>
            </w:r>
          </w:p>
        </w:tc>
        <w:tc>
          <w:tcPr>
            <w:tcW w:type="dxa" w:w="5540"/>
            <w:tcMar>
              <w:top w:type="dxa" w:w="70"/>
              <w:left w:type="dxa" w:w="100"/>
              <w:bottom w:type="dxa" w:w="70"/>
              <w:right w:type="dxa" w:w="100"/>
            </w:tcMar>
            <w:vAlign w:val="center"/>
          </w:tcPr>
          <w:p>
            <w:r>
              <w:rPr>
                <w:b w:val="false"/>
                <w:bCs w:val="false"/>
                <w:color w:val="444444"/>
                <w:sz w:val="18"/>
                <w:szCs w:val="18"/>
              </w:rPr>
              <w:t xml:space="preserve">38% Empresarial · 61% Individual · 1% Eventos temáticos</w:t>
            </w:r>
          </w:p>
        </w:tc>
      </w:tr>
      <w:tr>
        <w:tc>
          <w:tcPr>
            <w:tcW w:type="dxa" w:w="2400"/>
            <w:tcMar>
              <w:top w:type="dxa" w:w="70"/>
              <w:left w:type="dxa" w:w="100"/>
              <w:bottom w:type="dxa" w:w="70"/>
              <w:right w:type="dxa" w:w="100"/>
            </w:tcMar>
            <w:vAlign w:val="center"/>
          </w:tcPr>
          <w:p>
            <w:r>
              <w:rPr>
                <w:b/>
                <w:bCs/>
                <w:color w:val="444444"/>
                <w:sz w:val="18"/>
                <w:szCs w:val="18"/>
              </w:rPr>
              <w:t xml:space="preserve">Ecoparque Mario Aramburo</w:t>
            </w:r>
          </w:p>
        </w:tc>
        <w:tc>
          <w:tcPr>
            <w:tcW w:type="dxa" w:w="2000"/>
            <w:tcMar>
              <w:top w:type="dxa" w:w="70"/>
              <w:left w:type="dxa" w:w="100"/>
              <w:bottom w:type="dxa" w:w="70"/>
              <w:right w:type="dxa" w:w="100"/>
            </w:tcMar>
            <w:vAlign w:val="center"/>
          </w:tcPr>
          <w:p>
            <w:r>
              <w:rPr>
                <w:b w:val="false"/>
                <w:bCs w:val="false"/>
                <w:color w:val="444444"/>
                <w:sz w:val="18"/>
                <w:szCs w:val="18"/>
              </w:rPr>
              <w:t xml:space="preserve">$1.149.063.060</w:t>
            </w:r>
          </w:p>
        </w:tc>
        <w:tc>
          <w:tcPr>
            <w:tcW w:type="dxa" w:w="5540"/>
            <w:tcMar>
              <w:top w:type="dxa" w:w="70"/>
              <w:left w:type="dxa" w:w="100"/>
              <w:bottom w:type="dxa" w:w="70"/>
              <w:right w:type="dxa" w:w="100"/>
            </w:tcMar>
            <w:vAlign w:val="center"/>
          </w:tcPr>
          <w:p>
            <w:r>
              <w:rPr>
                <w:b w:val="false"/>
                <w:bCs w:val="false"/>
                <w:color w:val="444444"/>
                <w:sz w:val="18"/>
                <w:szCs w:val="18"/>
              </w:rPr>
              <w:t xml:space="preserve">10% Empresarial · 89% Individual · 1% Eventos temáticos · 1% Excedentes</w:t>
            </w:r>
          </w:p>
        </w:tc>
      </w:tr>
      <w:tr>
        <w:tc>
          <w:tcPr>
            <w:tcW w:type="dxa" w:w="2400"/>
            <w:tcMar>
              <w:top w:type="dxa" w:w="70"/>
              <w:left w:type="dxa" w:w="100"/>
              <w:bottom w:type="dxa" w:w="70"/>
              <w:right w:type="dxa" w:w="100"/>
            </w:tcMar>
            <w:vAlign w:val="center"/>
          </w:tcPr>
          <w:p>
            <w:r>
              <w:rPr>
                <w:b/>
                <w:bCs/>
                <w:color w:val="444444"/>
                <w:sz w:val="18"/>
                <w:szCs w:val="18"/>
              </w:rPr>
              <w:t xml:space="preserve">Parque Ecológico Los Salados</w:t>
            </w:r>
          </w:p>
        </w:tc>
        <w:tc>
          <w:tcPr>
            <w:tcW w:type="dxa" w:w="2000"/>
            <w:tcMar>
              <w:top w:type="dxa" w:w="70"/>
              <w:left w:type="dxa" w:w="100"/>
              <w:bottom w:type="dxa" w:w="70"/>
              <w:right w:type="dxa" w:w="100"/>
            </w:tcMar>
            <w:vAlign w:val="center"/>
          </w:tcPr>
          <w:p>
            <w:r>
              <w:rPr>
                <w:b w:val="false"/>
                <w:bCs w:val="false"/>
                <w:color w:val="444444"/>
                <w:sz w:val="18"/>
                <w:szCs w:val="18"/>
              </w:rPr>
              <w:t xml:space="preserve">$2.298.684.208</w:t>
            </w:r>
          </w:p>
        </w:tc>
        <w:tc>
          <w:tcPr>
            <w:tcW w:type="dxa" w:w="5540"/>
            <w:tcMar>
              <w:top w:type="dxa" w:w="70"/>
              <w:left w:type="dxa" w:w="100"/>
              <w:bottom w:type="dxa" w:w="70"/>
              <w:right w:type="dxa" w:w="100"/>
            </w:tcMar>
            <w:vAlign w:val="center"/>
          </w:tcPr>
          <w:p>
            <w:r>
              <w:rPr>
                <w:b w:val="false"/>
                <w:bCs w:val="false"/>
                <w:color w:val="444444"/>
                <w:sz w:val="18"/>
                <w:szCs w:val="18"/>
              </w:rPr>
              <w:t xml:space="preserve">4% Empresarial · 95% Individual · 1% Eventos temáticos · 1% Excedentes — la mezcla más individual de las ocho sedes</w:t>
            </w:r>
          </w:p>
        </w:tc>
      </w:tr>
    </w:tbl>
    <w:p>
      <w:pPr>
        <w:spacing w:after="160" w:line="300"/>
      </w:pPr>
      <w:r>
        <w:rPr>
          <w:i w:val="false"/>
          <w:iCs w:val="false"/>
          <w:color w:val="444444"/>
          <w:sz w:val="21"/>
          <w:szCs w:val="21"/>
        </w:rPr>
        <w:t xml:space="preserve">El hallazgo más importante está en Quirama: con 89% de ingreso empresarial, ya funciona como un centro de eventos corporativos, no como una sede de ocio individual — lo que obliga a precisar su posicionamiento (ver más abajo). En el otro extremo, Los Salados tiene el mix más individual (95%) pese a tener capacidad para eventos de hasta 3.000 personas, lo que señala una oportunidad comercial hoy desaprovechada.</w:t>
      </w:r>
    </w:p>
    <w:p>
      <w:pPr>
        <w:pStyle w:val="Heading1"/>
        <w:pBdr>
          <w:bottom w:val="single" w:color="B08628" w:sz="6" w:space="4"/>
        </w:pBdr>
        <w:spacing w:after="160" w:before="320"/>
      </w:pPr>
      <w:r>
        <w:rPr>
          <w:b/>
          <w:bCs/>
          <w:color w:val="1F3B57"/>
          <w:sz w:val="30"/>
          <w:szCs w:val="30"/>
        </w:rPr>
        <w:t xml:space="preserve">Las ocho sedes, una por una</w:t>
      </w:r>
    </w:p>
    <w:p>
      <w:pPr>
        <w:pStyle w:val="Heading2"/>
        <w:spacing w:after="90" w:before="300"/>
      </w:pPr>
      <w:r>
        <w:rPr>
          <w:b/>
          <w:bCs/>
          <w:color w:val="1F3B57"/>
          <w:sz w:val="25"/>
          <w:szCs w:val="25"/>
        </w:rPr>
        <w:t xml:space="preserve">Hostería Los Farallones</w:t>
      </w:r>
    </w:p>
    <w:p>
      <w:pPr>
        <w:spacing w:after="160" w:line="300"/>
      </w:pPr>
      <w:r>
        <w:rPr>
          <w:i/>
          <w:iCs/>
          <w:color w:val="444444"/>
          <w:sz w:val="21"/>
          <w:szCs w:val="21"/>
        </w:rPr>
        <w:t xml:space="preserve">Rol: Retención de bajo esfuerzo</w:t>
      </w:r>
    </w:p>
    <w:p>
      <w:pPr>
        <w:pStyle w:val="Heading3"/>
        <w:spacing w:after="70" w:before="140"/>
      </w:pPr>
      <w:r>
        <w:rPr>
          <w:b/>
          <w:bCs/>
          <w:color w:val="B08628"/>
          <w:sz w:val="20"/>
          <w:szCs w:val="20"/>
        </w:rPr>
        <w:t xml:space="preserve">Datos duros de perfil</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Clientes</w:t>
            </w:r>
          </w:p>
        </w:tc>
        <w:tc>
          <w:tcPr>
            <w:tcW w:type="dxa" w:w="7540"/>
            <w:tcMar>
              <w:top w:type="dxa" w:w="70"/>
              <w:left w:type="dxa" w:w="100"/>
              <w:bottom w:type="dxa" w:w="70"/>
              <w:right w:type="dxa" w:w="100"/>
            </w:tcMar>
            <w:vAlign w:val="center"/>
          </w:tcPr>
          <w:p>
            <w:r>
              <w:rPr>
                <w:b w:val="false"/>
                <w:bCs w:val="false"/>
                <w:color w:val="444444"/>
                <w:sz w:val="18"/>
                <w:szCs w:val="18"/>
              </w:rPr>
              <w:t xml:space="preserve">Trabajadores 33%</w:t>
            </w:r>
          </w:p>
        </w:tc>
      </w:tr>
      <w:tr>
        <w:tc>
          <w:tcPr>
            <w:tcW w:type="dxa" w:w="2400"/>
            <w:tcMar>
              <w:top w:type="dxa" w:w="70"/>
              <w:left w:type="dxa" w:w="100"/>
              <w:bottom w:type="dxa" w:w="70"/>
              <w:right w:type="dxa" w:w="100"/>
            </w:tcMar>
            <w:vAlign w:val="center"/>
          </w:tcPr>
          <w:p>
            <w:r>
              <w:rPr>
                <w:b/>
                <w:bCs/>
                <w:color w:val="444444"/>
                <w:sz w:val="18"/>
                <w:szCs w:val="18"/>
              </w:rPr>
              <w:t xml:space="preserve">Edades</w:t>
            </w:r>
          </w:p>
        </w:tc>
        <w:tc>
          <w:tcPr>
            <w:tcW w:type="dxa" w:w="7540"/>
            <w:tcMar>
              <w:top w:type="dxa" w:w="70"/>
              <w:left w:type="dxa" w:w="100"/>
              <w:bottom w:type="dxa" w:w="70"/>
              <w:right w:type="dxa" w:w="100"/>
            </w:tcMar>
            <w:vAlign w:val="center"/>
          </w:tcPr>
          <w:p>
            <w:r>
              <w:rPr>
                <w:b w:val="false"/>
                <w:bCs w:val="false"/>
                <w:color w:val="444444"/>
                <w:sz w:val="18"/>
                <w:szCs w:val="18"/>
              </w:rPr>
              <w:t xml:space="preserve">50+ años 22% · 37-49 años 20% · 26-36 años 11% · 18-25 años 3%</w:t>
            </w:r>
          </w:p>
        </w:tc>
      </w:tr>
      <w:tr>
        <w:tc>
          <w:tcPr>
            <w:tcW w:type="dxa" w:w="2400"/>
            <w:tcMar>
              <w:top w:type="dxa" w:w="70"/>
              <w:left w:type="dxa" w:w="100"/>
              <w:bottom w:type="dxa" w:w="70"/>
              <w:right w:type="dxa" w:w="100"/>
            </w:tcMar>
            <w:vAlign w:val="center"/>
          </w:tcPr>
          <w:p>
            <w:r>
              <w:rPr>
                <w:b/>
                <w:bCs/>
                <w:color w:val="444444"/>
                <w:sz w:val="18"/>
                <w:szCs w:val="18"/>
              </w:rPr>
              <w:t xml:space="preserve">Ciudades</w:t>
            </w:r>
          </w:p>
        </w:tc>
        <w:tc>
          <w:tcPr>
            <w:tcW w:type="dxa" w:w="7540"/>
            <w:tcMar>
              <w:top w:type="dxa" w:w="70"/>
              <w:left w:type="dxa" w:w="100"/>
              <w:bottom w:type="dxa" w:w="70"/>
              <w:right w:type="dxa" w:w="100"/>
            </w:tcMar>
            <w:vAlign w:val="center"/>
          </w:tcPr>
          <w:p>
            <w:r>
              <w:rPr>
                <w:b w:val="false"/>
                <w:bCs w:val="false"/>
                <w:color w:val="444444"/>
                <w:sz w:val="18"/>
                <w:szCs w:val="18"/>
              </w:rPr>
              <w:t xml:space="preserve">Medellín 24% · Bello 5% · Envigado 4%</w:t>
            </w:r>
          </w:p>
        </w:tc>
      </w:tr>
      <w:tr>
        <w:tc>
          <w:tcPr>
            <w:tcW w:type="dxa" w:w="2400"/>
            <w:tcMar>
              <w:top w:type="dxa" w:w="70"/>
              <w:left w:type="dxa" w:w="100"/>
              <w:bottom w:type="dxa" w:w="70"/>
              <w:right w:type="dxa" w:w="100"/>
            </w:tcMar>
            <w:vAlign w:val="center"/>
          </w:tcPr>
          <w:p>
            <w:r>
              <w:rPr>
                <w:b/>
                <w:bCs/>
                <w:color w:val="444444"/>
                <w:sz w:val="18"/>
                <w:szCs w:val="18"/>
              </w:rPr>
              <w:t xml:space="preserve">Categorías de afiliación</w:t>
            </w:r>
          </w:p>
        </w:tc>
        <w:tc>
          <w:tcPr>
            <w:tcW w:type="dxa" w:w="7540"/>
            <w:tcMar>
              <w:top w:type="dxa" w:w="70"/>
              <w:left w:type="dxa" w:w="100"/>
              <w:bottom w:type="dxa" w:w="70"/>
              <w:right w:type="dxa" w:w="100"/>
            </w:tcMar>
            <w:vAlign w:val="center"/>
          </w:tcPr>
          <w:p>
            <w:r>
              <w:rPr>
                <w:b w:val="false"/>
                <w:bCs w:val="false"/>
                <w:color w:val="444444"/>
                <w:sz w:val="18"/>
                <w:szCs w:val="18"/>
              </w:rPr>
              <w:t xml:space="preserve">27% Categoría D (el resto no es legible en el material fuente; queda como brecha a completar)</w:t>
            </w:r>
          </w:p>
        </w:tc>
      </w:tr>
    </w:tbl>
    <w:p>
      <w:pPr>
        <w:pStyle w:val="Heading3"/>
        <w:spacing w:after="70" w:before="140"/>
      </w:pPr>
      <w:r>
        <w:rPr>
          <w:b/>
          <w:bCs/>
          <w:color w:val="B08628"/>
          <w:sz w:val="20"/>
          <w:szCs w:val="20"/>
        </w:rPr>
        <w:t xml:space="preserve">Presupuesto 2026</w:t>
      </w:r>
    </w:p>
    <w:p>
      <w:pPr>
        <w:spacing w:after="160" w:line="300"/>
      </w:pPr>
      <w:r>
        <w:rPr>
          <w:i w:val="false"/>
          <w:iCs w:val="false"/>
          <w:color w:val="444444"/>
          <w:sz w:val="21"/>
          <w:szCs w:val="21"/>
        </w:rPr>
        <w:t xml:space="preserve">$3.990.485.859 de presupuesto 2026. 11% Empresarial · 88% Individual · 1% Eventos temáticos.</w:t>
      </w:r>
    </w:p>
    <w:p>
      <w:pPr>
        <w:pStyle w:val="Heading3"/>
        <w:spacing w:after="70" w:before="140"/>
      </w:pPr>
      <w:r>
        <w:rPr>
          <w:b/>
          <w:bCs/>
          <w:color w:val="B08628"/>
          <w:sz w:val="20"/>
          <w:szCs w:val="20"/>
        </w:rPr>
        <w:t xml:space="preserve">Perfil ilustrativo</w:t>
      </w:r>
    </w:p>
    <w:p>
      <w:pPr>
        <w:spacing w:after="160" w:line="300"/>
      </w:pPr>
      <w:r>
        <w:rPr>
          <w:i w:val="false"/>
          <w:iCs w:val="false"/>
          <w:color w:val="444444"/>
          <w:sz w:val="21"/>
          <w:szCs w:val="21"/>
        </w:rPr>
        <w:t xml:space="preserve">Claudia, 45 años, Categoría A, Bello, unión libre, visita en enero y se queda el fin de semana en Plan Americano. Hernán Darío, 62 años, Categoría A, Medellín, casado, visita principal en marzo pero regresa varias veces al año, siempre por dos noches.</w:t>
      </w:r>
    </w:p>
    <w:p>
      <w:pPr>
        <w:pStyle w:val="Heading3"/>
        <w:spacing w:after="70" w:before="140"/>
      </w:pPr>
      <w:r>
        <w:rPr>
          <w:b/>
          <w:bCs/>
          <w:color w:val="B08628"/>
          <w:sz w:val="20"/>
          <w:szCs w:val="20"/>
        </w:rPr>
        <w:t xml:space="preserve">Argumentación</w:t>
      </w:r>
    </w:p>
    <w:p>
      <w:pPr>
        <w:spacing w:after="160" w:line="300"/>
      </w:pPr>
      <w:r>
        <w:rPr>
          <w:i w:val="false"/>
          <w:iCs w:val="false"/>
          <w:color w:val="444444"/>
          <w:sz w:val="21"/>
          <w:szCs w:val="21"/>
        </w:rPr>
        <w:t xml:space="preserve">El 88% del ingreso de la Hostería ya viene de reservas individuales, no de contratos empresariales — es la sede menos dependiente de gestión comercial activa del portafolio, y la que mejor premia con poco esfuerzo la fidelidad del afiliado adulto que, como Claudia y Hernán Darío, decide volver por su cuenta.</w:t>
      </w:r>
    </w:p>
    <w:p>
      <w:pPr>
        <w:pStyle w:val="Heading3"/>
        <w:spacing w:after="70" w:before="140"/>
      </w:pPr>
      <w:r>
        <w:rPr>
          <w:b/>
          <w:bCs/>
          <w:color w:val="B08628"/>
          <w:sz w:val="20"/>
          <w:szCs w:val="20"/>
        </w:rPr>
        <w:t xml:space="preserve">Qué no hacer aquí</w:t>
      </w:r>
    </w:p>
    <w:p>
      <w:pPr>
        <w:spacing w:after="160" w:line="300"/>
      </w:pPr>
      <w:r>
        <w:rPr>
          <w:i w:val="false"/>
          <w:iCs w:val="false"/>
          <w:color w:val="444444"/>
          <w:sz w:val="21"/>
          <w:szCs w:val="21"/>
        </w:rPr>
        <w:t xml:space="preserve">No perseguir cliente corporativo aquí: ese esfuerzo comercial rinde mucho más en Quirama, que ya concentra el negocio empresarial del portafolio.</w:t>
      </w:r>
    </w:p>
    <w:p>
      <w:pPr>
        <w:pStyle w:val="Heading3"/>
        <w:spacing w:after="70" w:before="140"/>
      </w:pPr>
      <w:r>
        <w:rPr>
          <w:b/>
          <w:bCs/>
          <w:color w:val="B08628"/>
          <w:sz w:val="20"/>
          <w:szCs w:val="20"/>
        </w:rPr>
        <w:t xml:space="preserve">Actividades propuestas</w:t>
      </w:r>
    </w:p>
    <w:p>
      <w:pPr>
        <w:pStyle w:val="ListParagraph"/>
        <w:numPr>
          <w:ilvl w:val="0"/>
          <w:numId w:val="2"/>
        </w:numPr>
        <w:spacing w:after="80" w:line="290"/>
      </w:pPr>
      <w:r>
        <w:rPr>
          <w:b/>
          <w:bCs/>
          <w:color w:val="1F6F4A"/>
          <w:sz w:val="21"/>
          <w:szCs w:val="21"/>
        </w:rPr>
        <w:t xml:space="preserve">[Tarifa sin costo] </w:t>
      </w:r>
      <w:r>
        <w:rPr>
          <w:color w:val="444444"/>
          <w:sz w:val="21"/>
          <w:szCs w:val="21"/>
        </w:rPr>
        <w:t xml:space="preserve">Reconocimiento tangible a partir de la segunda o tercera visita en el año (detalle o beneficio simbólico, sin costo adicional).</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Paquetes de puente (agosto, octubre) ofrecidos primero a la base de huéspedes frecuentes.</w:t>
      </w:r>
    </w:p>
    <w:p>
      <w:pPr>
        <w:pStyle w:val="ListParagraph"/>
        <w:numPr>
          <w:ilvl w:val="0"/>
          <w:numId w:val="2"/>
        </w:numPr>
        <w:spacing w:after="80" w:line="290"/>
      </w:pPr>
      <w:r>
        <w:rPr>
          <w:b/>
          <w:bCs/>
          <w:color w:val="1F6F4A"/>
          <w:sz w:val="21"/>
          <w:szCs w:val="21"/>
        </w:rPr>
        <w:t xml:space="preserve">[Tarifa sin costo] </w:t>
      </w:r>
      <w:r>
        <w:rPr>
          <w:color w:val="444444"/>
          <w:sz w:val="21"/>
          <w:szCs w:val="21"/>
        </w:rPr>
        <w:t xml:space="preserve">Caminata ecológica para quien ya está hospedado.</w:t>
      </w:r>
    </w:p>
    <w:p>
      <w:pPr>
        <w:pStyle w:val="Heading3"/>
        <w:spacing w:after="70" w:before="140"/>
      </w:pPr>
      <w:r>
        <w:rPr>
          <w:b/>
          <w:bCs/>
          <w:color w:val="B08628"/>
          <w:sz w:val="20"/>
          <w:szCs w:val="20"/>
        </w:rPr>
        <w:t xml:space="preserve">Turista y nómada digital</w:t>
      </w:r>
    </w:p>
    <w:p>
      <w:pPr>
        <w:spacing w:after="160" w:line="300"/>
      </w:pPr>
      <w:r>
        <w:rPr>
          <w:i w:val="false"/>
          <w:iCs w:val="false"/>
          <w:color w:val="444444"/>
          <w:sz w:val="21"/>
          <w:szCs w:val="21"/>
        </w:rPr>
        <w:t xml:space="preserve">Turista de paso que reserva a tarifa plena sin necesidad de ningún programa especial — no hay que montarle nada distinto, el producto ya funciona para él tal como está.</w:t>
      </w:r>
    </w:p>
    <w:p>
      <w:pPr>
        <w:pStyle w:val="Heading2"/>
        <w:spacing w:after="90" w:before="300"/>
      </w:pPr>
      <w:r>
        <w:rPr>
          <w:b/>
          <w:bCs/>
          <w:color w:val="1F3B57"/>
          <w:sz w:val="25"/>
          <w:szCs w:val="25"/>
        </w:rPr>
        <w:t xml:space="preserve">Camping Los Farallones</w:t>
      </w:r>
    </w:p>
    <w:p>
      <w:pPr>
        <w:spacing w:after="160" w:line="300"/>
      </w:pPr>
      <w:r>
        <w:rPr>
          <w:i/>
          <w:iCs/>
          <w:color w:val="444444"/>
          <w:sz w:val="21"/>
          <w:szCs w:val="21"/>
        </w:rPr>
        <w:t xml:space="preserve">Rol: Escapada operativa de bajo costo</w:t>
      </w:r>
    </w:p>
    <w:p>
      <w:pPr>
        <w:pStyle w:val="Heading3"/>
        <w:spacing w:after="70" w:before="140"/>
      </w:pPr>
      <w:r>
        <w:rPr>
          <w:b/>
          <w:bCs/>
          <w:color w:val="B08628"/>
          <w:sz w:val="20"/>
          <w:szCs w:val="20"/>
        </w:rPr>
        <w:t xml:space="preserve">Presupuesto 2026</w:t>
      </w:r>
    </w:p>
    <w:p>
      <w:pPr>
        <w:spacing w:after="160" w:line="300"/>
      </w:pPr>
      <w:r>
        <w:rPr>
          <w:i w:val="false"/>
          <w:iCs w:val="false"/>
          <w:color w:val="444444"/>
          <w:sz w:val="21"/>
          <w:szCs w:val="21"/>
        </w:rPr>
        <w:t xml:space="preserve">$1.875.537.911 de presupuesto 2026. 25% Empresarial · 75% Individual · 1% Eventos temáticos.</w:t>
      </w:r>
    </w:p>
    <w:p>
      <w:pPr>
        <w:pStyle w:val="Heading3"/>
        <w:spacing w:after="70" w:before="140"/>
      </w:pPr>
      <w:r>
        <w:rPr>
          <w:b/>
          <w:bCs/>
          <w:color w:val="B08628"/>
          <w:sz w:val="20"/>
          <w:szCs w:val="20"/>
        </w:rPr>
        <w:t xml:space="preserve">Perfil ilustrativo</w:t>
      </w:r>
    </w:p>
    <w:p>
      <w:pPr>
        <w:spacing w:after="160" w:line="300"/>
      </w:pPr>
      <w:r>
        <w:rPr>
          <w:i w:val="false"/>
          <w:iCs w:val="false"/>
          <w:color w:val="444444"/>
          <w:sz w:val="21"/>
          <w:szCs w:val="21"/>
        </w:rPr>
        <w:t xml:space="preserve">Ángela María, 39 años, Categoría B, docente en Bello, casada, visita en marzo coincidiendo con el calendario escolar. José Luis, 44 años, Categoría A, conductor en Medellín, unión libre, visita en agosto aprovechando el puente.</w:t>
      </w:r>
    </w:p>
    <w:p>
      <w:pPr>
        <w:pStyle w:val="Heading3"/>
        <w:spacing w:after="70" w:before="140"/>
      </w:pPr>
      <w:r>
        <w:rPr>
          <w:b/>
          <w:bCs/>
          <w:color w:val="B08628"/>
          <w:sz w:val="20"/>
          <w:szCs w:val="20"/>
        </w:rPr>
        <w:t xml:space="preserve">Argumentación</w:t>
      </w:r>
    </w:p>
    <w:p>
      <w:pPr>
        <w:spacing w:after="160" w:line="300"/>
      </w:pPr>
      <w:r>
        <w:rPr>
          <w:i w:val="false"/>
          <w:iCs w:val="false"/>
          <w:color w:val="444444"/>
          <w:sz w:val="21"/>
          <w:szCs w:val="21"/>
        </w:rPr>
        <w:t xml:space="preserve">El Camping es un predio distinto al de la Hostería, con actividades y público propios, aunque las dos sedes compartan administración (Oscar Mauricio Pardo aparece a cargo de ambas en el organigrama). El 25% de su ingreso es empresarial, más del doble que la Hostería, y sus perfiles reales muestran un público ligado a oficios operativos (conductor) y a calendario escolar (docente), no al descanso puro en pareja que domina en la Hostería.</w:t>
      </w:r>
    </w:p>
    <w:p>
      <w:pPr>
        <w:pStyle w:val="Heading3"/>
        <w:spacing w:after="70" w:before="140"/>
      </w:pPr>
      <w:r>
        <w:rPr>
          <w:b/>
          <w:bCs/>
          <w:color w:val="B08628"/>
          <w:sz w:val="20"/>
          <w:szCs w:val="20"/>
        </w:rPr>
        <w:t xml:space="preserve">Qué no hacer aquí</w:t>
      </w:r>
    </w:p>
    <w:p>
      <w:pPr>
        <w:spacing w:after="160" w:line="300"/>
      </w:pPr>
      <w:r>
        <w:rPr>
          <w:i w:val="false"/>
          <w:iCs w:val="false"/>
          <w:color w:val="444444"/>
          <w:sz w:val="21"/>
          <w:szCs w:val="21"/>
        </w:rPr>
        <w:t xml:space="preserve">No tratarlo como la versión económica de la Hostería. Su público y su ritmo de visita responden a otra lógica — calendario laboral y escolar — y merece su propia programación.</w:t>
      </w:r>
    </w:p>
    <w:p>
      <w:pPr>
        <w:pStyle w:val="Heading3"/>
        <w:spacing w:after="70" w:before="140"/>
      </w:pPr>
      <w:r>
        <w:rPr>
          <w:b/>
          <w:bCs/>
          <w:color w:val="B08628"/>
          <w:sz w:val="20"/>
          <w:szCs w:val="20"/>
        </w:rPr>
        <w:t xml:space="preserve">Actividades propuestas</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Paquete de puente en agosto para perfiles operativos (conductores, transporte, logística), sobre la visita real de José Luis.</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Oferta ligada al calendario escolar (marzo, receso de octubre) para docentes y familias con niños.</w:t>
      </w:r>
    </w:p>
    <w:p>
      <w:pPr>
        <w:pStyle w:val="ListParagraph"/>
        <w:numPr>
          <w:ilvl w:val="0"/>
          <w:numId w:val="2"/>
        </w:numPr>
        <w:spacing w:after="80" w:line="290"/>
      </w:pPr>
      <w:r>
        <w:rPr>
          <w:b/>
          <w:bCs/>
          <w:color w:val="1F6F4A"/>
          <w:sz w:val="21"/>
          <w:szCs w:val="21"/>
        </w:rPr>
        <w:t xml:space="preserve">[Tarifa sin costo] </w:t>
      </w:r>
      <w:r>
        <w:rPr>
          <w:color w:val="444444"/>
          <w:sz w:val="21"/>
          <w:szCs w:val="21"/>
        </w:rPr>
        <w:t xml:space="preserve">Fogata y actividades de integración para grupos, incluida para quien ya está hospedado.</w:t>
      </w:r>
    </w:p>
    <w:p>
      <w:pPr>
        <w:pStyle w:val="Heading3"/>
        <w:spacing w:after="70" w:before="140"/>
      </w:pPr>
      <w:r>
        <w:rPr>
          <w:b/>
          <w:bCs/>
          <w:color w:val="B08628"/>
          <w:sz w:val="20"/>
          <w:szCs w:val="20"/>
        </w:rPr>
        <w:t xml:space="preserve">Turista y nómada digital</w:t>
      </w:r>
    </w:p>
    <w:p>
      <w:pPr>
        <w:spacing w:after="160" w:line="300"/>
      </w:pPr>
      <w:r>
        <w:rPr>
          <w:i w:val="false"/>
          <w:iCs w:val="false"/>
          <w:color w:val="444444"/>
          <w:sz w:val="21"/>
          <w:szCs w:val="21"/>
        </w:rPr>
        <w:t xml:space="preserve">Turista de presupuesto ajustado que busca camping económico cerca de Medellín, tarifa plena, sin necesidad de programa de vinculación.</w:t>
      </w:r>
    </w:p>
    <w:p>
      <w:pPr>
        <w:pStyle w:val="Heading2"/>
        <w:spacing w:after="90" w:before="300"/>
      </w:pPr>
      <w:r>
        <w:rPr>
          <w:b/>
          <w:bCs/>
          <w:color w:val="1F3B57"/>
          <w:sz w:val="25"/>
          <w:szCs w:val="25"/>
        </w:rPr>
        <w:t xml:space="preserve">Recinto Quirama</w:t>
      </w:r>
    </w:p>
    <w:p>
      <w:pPr>
        <w:spacing w:after="160" w:line="300"/>
      </w:pPr>
      <w:r>
        <w:rPr>
          <w:i/>
          <w:iCs/>
          <w:color w:val="444444"/>
          <w:sz w:val="21"/>
          <w:szCs w:val="21"/>
        </w:rPr>
        <w:t xml:space="preserve">Rol: Centro corporativo de eventos, con captación individual como negocio complementario</w:t>
      </w:r>
    </w:p>
    <w:p>
      <w:pPr>
        <w:pStyle w:val="Heading3"/>
        <w:spacing w:after="70" w:before="140"/>
      </w:pPr>
      <w:r>
        <w:rPr>
          <w:b/>
          <w:bCs/>
          <w:color w:val="B08628"/>
          <w:sz w:val="20"/>
          <w:szCs w:val="20"/>
        </w:rPr>
        <w:t xml:space="preserve">Datos duros de perfil</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Categorías de afiliación</w:t>
            </w:r>
          </w:p>
        </w:tc>
        <w:tc>
          <w:tcPr>
            <w:tcW w:type="dxa" w:w="7540"/>
            <w:tcMar>
              <w:top w:type="dxa" w:w="70"/>
              <w:left w:type="dxa" w:w="100"/>
              <w:bottom w:type="dxa" w:w="70"/>
              <w:right w:type="dxa" w:w="100"/>
            </w:tcMar>
            <w:vAlign w:val="center"/>
          </w:tcPr>
          <w:p>
            <w:r>
              <w:rPr>
                <w:b w:val="false"/>
                <w:bCs w:val="false"/>
                <w:color w:val="444444"/>
                <w:sz w:val="18"/>
                <w:szCs w:val="18"/>
              </w:rPr>
              <w:t xml:space="preserve">Categoría D 58% · Categoría A 22% · Categoría B 12% · Categoría C 6%</w:t>
            </w:r>
          </w:p>
        </w:tc>
      </w:tr>
      <w:tr>
        <w:tc>
          <w:tcPr>
            <w:tcW w:type="dxa" w:w="2400"/>
            <w:tcMar>
              <w:top w:type="dxa" w:w="70"/>
              <w:left w:type="dxa" w:w="100"/>
              <w:bottom w:type="dxa" w:w="70"/>
              <w:right w:type="dxa" w:w="100"/>
            </w:tcMar>
            <w:vAlign w:val="center"/>
          </w:tcPr>
          <w:p>
            <w:r>
              <w:rPr>
                <w:b/>
                <w:bCs/>
                <w:color w:val="444444"/>
                <w:sz w:val="18"/>
                <w:szCs w:val="18"/>
              </w:rPr>
              <w:t xml:space="preserve">Clientes</w:t>
            </w:r>
          </w:p>
        </w:tc>
        <w:tc>
          <w:tcPr>
            <w:tcW w:type="dxa" w:w="7540"/>
            <w:tcMar>
              <w:top w:type="dxa" w:w="70"/>
              <w:left w:type="dxa" w:w="100"/>
              <w:bottom w:type="dxa" w:w="70"/>
              <w:right w:type="dxa" w:w="100"/>
            </w:tcMar>
            <w:vAlign w:val="center"/>
          </w:tcPr>
          <w:p>
            <w:r>
              <w:rPr>
                <w:b w:val="false"/>
                <w:bCs w:val="false"/>
                <w:color w:val="444444"/>
                <w:sz w:val="18"/>
                <w:szCs w:val="18"/>
              </w:rPr>
              <w:t xml:space="preserve">No afiliados 58% · Trabajadores 21% · Beneficiarios 10%</w:t>
            </w:r>
          </w:p>
        </w:tc>
      </w:tr>
      <w:tr>
        <w:tc>
          <w:tcPr>
            <w:tcW w:type="dxa" w:w="2400"/>
            <w:tcMar>
              <w:top w:type="dxa" w:w="70"/>
              <w:left w:type="dxa" w:w="100"/>
              <w:bottom w:type="dxa" w:w="70"/>
              <w:right w:type="dxa" w:w="100"/>
            </w:tcMar>
            <w:vAlign w:val="center"/>
          </w:tcPr>
          <w:p>
            <w:r>
              <w:rPr>
                <w:b/>
                <w:bCs/>
                <w:color w:val="444444"/>
                <w:sz w:val="18"/>
                <w:szCs w:val="18"/>
              </w:rPr>
              <w:t xml:space="preserve">Edades</w:t>
            </w:r>
          </w:p>
        </w:tc>
        <w:tc>
          <w:tcPr>
            <w:tcW w:type="dxa" w:w="7540"/>
            <w:tcMar>
              <w:top w:type="dxa" w:w="70"/>
              <w:left w:type="dxa" w:w="100"/>
              <w:bottom w:type="dxa" w:w="70"/>
              <w:right w:type="dxa" w:w="100"/>
            </w:tcMar>
            <w:vAlign w:val="center"/>
          </w:tcPr>
          <w:p>
            <w:r>
              <w:rPr>
                <w:b w:val="false"/>
                <w:bCs w:val="false"/>
                <w:color w:val="444444"/>
                <w:sz w:val="18"/>
                <w:szCs w:val="18"/>
              </w:rPr>
              <w:t xml:space="preserve">37-49 años 13% · 50+ años 12% · 26-36 años 7% · 18-25 años 1%</w:t>
            </w:r>
          </w:p>
        </w:tc>
      </w:tr>
      <w:tr>
        <w:tc>
          <w:tcPr>
            <w:tcW w:type="dxa" w:w="2400"/>
            <w:tcMar>
              <w:top w:type="dxa" w:w="70"/>
              <w:left w:type="dxa" w:w="100"/>
              <w:bottom w:type="dxa" w:w="70"/>
              <w:right w:type="dxa" w:w="100"/>
            </w:tcMar>
            <w:vAlign w:val="center"/>
          </w:tcPr>
          <w:p>
            <w:r>
              <w:rPr>
                <w:b/>
                <w:bCs/>
                <w:color w:val="444444"/>
                <w:sz w:val="18"/>
                <w:szCs w:val="18"/>
              </w:rPr>
              <w:t xml:space="preserve">Ciudades</w:t>
            </w:r>
          </w:p>
        </w:tc>
        <w:tc>
          <w:tcPr>
            <w:tcW w:type="dxa" w:w="7540"/>
            <w:tcMar>
              <w:top w:type="dxa" w:w="70"/>
              <w:left w:type="dxa" w:w="100"/>
              <w:bottom w:type="dxa" w:w="70"/>
              <w:right w:type="dxa" w:w="100"/>
            </w:tcMar>
            <w:vAlign w:val="center"/>
          </w:tcPr>
          <w:p>
            <w:r>
              <w:rPr>
                <w:b w:val="false"/>
                <w:bCs w:val="false"/>
                <w:color w:val="444444"/>
                <w:sz w:val="18"/>
                <w:szCs w:val="18"/>
              </w:rPr>
              <w:t xml:space="preserve">Medellín 16% · Envigado 3% · Bello 2%</w:t>
            </w:r>
          </w:p>
        </w:tc>
      </w:tr>
    </w:tbl>
    <w:p>
      <w:pPr>
        <w:pStyle w:val="Heading3"/>
        <w:spacing w:after="70" w:before="140"/>
      </w:pPr>
      <w:r>
        <w:rPr>
          <w:b/>
          <w:bCs/>
          <w:color w:val="B08628"/>
          <w:sz w:val="20"/>
          <w:szCs w:val="20"/>
        </w:rPr>
        <w:t xml:space="preserve">Presupuesto 2026</w:t>
      </w:r>
    </w:p>
    <w:p>
      <w:pPr>
        <w:spacing w:after="160" w:line="300"/>
      </w:pPr>
      <w:r>
        <w:rPr>
          <w:i w:val="false"/>
          <w:iCs w:val="false"/>
          <w:color w:val="444444"/>
          <w:sz w:val="21"/>
          <w:szCs w:val="21"/>
        </w:rPr>
        <w:t xml:space="preserve">$6.948.533.098 de presupuesto 2026 — el más alto de las ocho sedes. 89% Empresarial · 10% Individual · 1% Eventos temáticos · 1% Excedentes.</w:t>
      </w:r>
    </w:p>
    <w:p>
      <w:pPr>
        <w:pStyle w:val="Heading3"/>
        <w:spacing w:after="70" w:before="140"/>
      </w:pPr>
      <w:r>
        <w:rPr>
          <w:b/>
          <w:bCs/>
          <w:color w:val="B08628"/>
          <w:sz w:val="20"/>
          <w:szCs w:val="20"/>
        </w:rPr>
        <w:t xml:space="preserve">Perfil ilustrativo</w:t>
      </w:r>
    </w:p>
    <w:p>
      <w:pPr>
        <w:spacing w:after="160" w:line="300"/>
      </w:pPr>
      <w:r>
        <w:rPr>
          <w:i w:val="false"/>
          <w:iCs w:val="false"/>
          <w:color w:val="444444"/>
          <w:sz w:val="21"/>
          <w:szCs w:val="21"/>
        </w:rPr>
        <w:t xml:space="preserve">Fabián de Jesús, 57 años, Categoría B, Medellín, casado, visita en septiembre por el Día del Amor y la Amistad. Liliana Marcela, 37 años, Categoría B, casada, visita de inicio de año.</w:t>
      </w:r>
    </w:p>
    <w:p>
      <w:pPr>
        <w:pStyle w:val="Heading3"/>
        <w:spacing w:after="70" w:before="140"/>
      </w:pPr>
      <w:r>
        <w:rPr>
          <w:b/>
          <w:bCs/>
          <w:color w:val="B08628"/>
          <w:sz w:val="20"/>
          <w:szCs w:val="20"/>
        </w:rPr>
        <w:t xml:space="preserve">Argumentación</w:t>
      </w:r>
    </w:p>
    <w:p>
      <w:pPr>
        <w:spacing w:after="160" w:line="300"/>
      </w:pPr>
      <w:r>
        <w:rPr>
          <w:i w:val="false"/>
          <w:iCs w:val="false"/>
          <w:color w:val="444444"/>
          <w:sz w:val="21"/>
          <w:szCs w:val="21"/>
        </w:rPr>
        <w:t xml:space="preserve">El presupuesto de Quirama es más del doble del de Balandú, y el 89% de ese ingreso ya es empresarial — en la práctica, Quirama ya es el centro de eventos y retiros corporativos del portafolio. Dentro del 10% que sí es individual, el dominio de no afiliados y Categoría D (58%) confirma que ahí hay una oportunidad real de captación. Esto no cambia el rol de la sede, lo precisa: el negocio principal ya es corporativo, y la conversión de no afiliados es una apuesta complementaria sobre la porción individual, no la actividad central.</w:t>
      </w:r>
    </w:p>
    <w:p>
      <w:pPr>
        <w:pStyle w:val="Heading3"/>
        <w:spacing w:after="70" w:before="140"/>
      </w:pPr>
      <w:r>
        <w:rPr>
          <w:b/>
          <w:bCs/>
          <w:color w:val="B08628"/>
          <w:sz w:val="20"/>
          <w:szCs w:val="20"/>
        </w:rPr>
        <w:t xml:space="preserve">Qué no hacer aquí</w:t>
      </w:r>
    </w:p>
    <w:p>
      <w:pPr>
        <w:spacing w:after="160" w:line="300"/>
      </w:pPr>
      <w:r>
        <w:rPr>
          <w:i w:val="false"/>
          <w:iCs w:val="false"/>
          <w:color w:val="444444"/>
          <w:sz w:val="21"/>
          <w:szCs w:val="21"/>
        </w:rPr>
        <w:t xml:space="preserve">No descuidar la venta corporativa —el 89% del ingreso— por perseguir la conversión de no afiliados individuales. Son dos negocios que conviven en la misma sede y ninguno debe opacar al otro.</w:t>
      </w:r>
    </w:p>
    <w:p>
      <w:pPr>
        <w:pStyle w:val="Heading3"/>
        <w:spacing w:after="70" w:before="140"/>
      </w:pPr>
      <w:r>
        <w:rPr>
          <w:b/>
          <w:bCs/>
          <w:color w:val="B08628"/>
          <w:sz w:val="20"/>
          <w:szCs w:val="20"/>
        </w:rPr>
        <w:t xml:space="preserve">Actividades propuestas</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Mantener y reforzar los paquetes corporativos y de retiro para equipos que trabajan remoto, a tarifa plena.</w:t>
      </w:r>
    </w:p>
    <w:p>
      <w:pPr>
        <w:pStyle w:val="ListParagraph"/>
        <w:numPr>
          <w:ilvl w:val="0"/>
          <w:numId w:val="2"/>
        </w:numPr>
        <w:spacing w:after="80" w:line="290"/>
      </w:pPr>
      <w:r>
        <w:rPr>
          <w:b/>
          <w:bCs/>
          <w:color w:val="1F6F4A"/>
          <w:sz w:val="21"/>
          <w:szCs w:val="21"/>
        </w:rPr>
        <w:t xml:space="preserve">[Tarifa sin costo] </w:t>
      </w:r>
      <w:r>
        <w:rPr>
          <w:color w:val="444444"/>
          <w:sz w:val="21"/>
          <w:szCs w:val="21"/>
        </w:rPr>
        <w:t xml:space="preserve">Recorrido de bienvenida para visitantes de un día, con información de afiliación para quien la pida, dirigido específicamente al 10% individual.</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Paquete de pareja para el Día del Amor y la Amistad, sobre la visita real de Fabián de Jesús.</w:t>
      </w:r>
    </w:p>
    <w:p>
      <w:pPr>
        <w:pStyle w:val="Heading3"/>
        <w:spacing w:after="70" w:before="140"/>
      </w:pPr>
      <w:r>
        <w:rPr>
          <w:b/>
          <w:bCs/>
          <w:color w:val="B08628"/>
          <w:sz w:val="20"/>
          <w:szCs w:val="20"/>
        </w:rPr>
        <w:t xml:space="preserve">Turista y nómada digital</w:t>
      </w:r>
    </w:p>
    <w:p>
      <w:pPr>
        <w:spacing w:after="160" w:line="300"/>
      </w:pPr>
      <w:r>
        <w:rPr>
          <w:i w:val="false"/>
          <w:iCs w:val="false"/>
          <w:color w:val="444444"/>
          <w:sz w:val="21"/>
          <w:szCs w:val="21"/>
        </w:rPr>
        <w:t xml:space="preserve">Empresas y equipos remotos como cliente principal de tarifa plena; turista en pareja como segmento individual complementario.</w:t>
      </w:r>
    </w:p>
    <w:p>
      <w:pPr>
        <w:pStyle w:val="Heading2"/>
        <w:spacing w:after="90" w:before="300"/>
      </w:pPr>
      <w:r>
        <w:rPr>
          <w:b/>
          <w:bCs/>
          <w:color w:val="1F3B57"/>
          <w:sz w:val="25"/>
          <w:szCs w:val="25"/>
        </w:rPr>
        <w:t xml:space="preserve">Hotel Piedras Blancas</w:t>
      </w:r>
    </w:p>
    <w:p>
      <w:pPr>
        <w:spacing w:after="160" w:line="300"/>
      </w:pPr>
      <w:r>
        <w:rPr>
          <w:i/>
          <w:iCs/>
          <w:color w:val="444444"/>
          <w:sz w:val="21"/>
          <w:szCs w:val="21"/>
        </w:rPr>
        <w:t xml:space="preserve">Rol: Bienestar y salud mental</w:t>
      </w:r>
    </w:p>
    <w:p>
      <w:pPr>
        <w:pStyle w:val="Heading3"/>
        <w:spacing w:after="70" w:before="140"/>
      </w:pPr>
      <w:r>
        <w:rPr>
          <w:b/>
          <w:bCs/>
          <w:color w:val="B08628"/>
          <w:sz w:val="20"/>
          <w:szCs w:val="20"/>
        </w:rPr>
        <w:t xml:space="preserve">Datos duros de perfil</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Categorías / procedencia</w:t>
            </w:r>
          </w:p>
        </w:tc>
        <w:tc>
          <w:tcPr>
            <w:tcW w:type="dxa" w:w="7540"/>
            <w:tcMar>
              <w:top w:type="dxa" w:w="70"/>
              <w:left w:type="dxa" w:w="100"/>
              <w:bottom w:type="dxa" w:w="70"/>
              <w:right w:type="dxa" w:w="100"/>
            </w:tcMar>
            <w:vAlign w:val="center"/>
          </w:tcPr>
          <w:p>
            <w:r>
              <w:rPr>
                <w:b w:val="false"/>
                <w:bCs w:val="false"/>
                <w:color w:val="444444"/>
                <w:sz w:val="18"/>
                <w:szCs w:val="18"/>
              </w:rPr>
              <w:t xml:space="preserve">Externos (no afiliados) 35% · Categoría A 32% · Categoría B 23% · Beneficiarios 17%</w:t>
            </w:r>
          </w:p>
        </w:tc>
      </w:tr>
      <w:tr>
        <w:tc>
          <w:tcPr>
            <w:tcW w:type="dxa" w:w="2400"/>
            <w:tcMar>
              <w:top w:type="dxa" w:w="70"/>
              <w:left w:type="dxa" w:w="100"/>
              <w:bottom w:type="dxa" w:w="70"/>
              <w:right w:type="dxa" w:w="100"/>
            </w:tcMar>
            <w:vAlign w:val="center"/>
          </w:tcPr>
          <w:p>
            <w:r>
              <w:rPr>
                <w:b/>
                <w:bCs/>
                <w:color w:val="444444"/>
                <w:sz w:val="18"/>
                <w:szCs w:val="18"/>
              </w:rPr>
              <w:t xml:space="preserve">Edades</w:t>
            </w:r>
          </w:p>
        </w:tc>
        <w:tc>
          <w:tcPr>
            <w:tcW w:type="dxa" w:w="7540"/>
            <w:tcMar>
              <w:top w:type="dxa" w:w="70"/>
              <w:left w:type="dxa" w:w="100"/>
              <w:bottom w:type="dxa" w:w="70"/>
              <w:right w:type="dxa" w:w="100"/>
            </w:tcMar>
            <w:vAlign w:val="center"/>
          </w:tcPr>
          <w:p>
            <w:r>
              <w:rPr>
                <w:b w:val="false"/>
                <w:bCs w:val="false"/>
                <w:color w:val="444444"/>
                <w:sz w:val="18"/>
                <w:szCs w:val="18"/>
              </w:rPr>
              <w:t xml:space="preserve">37-49 años 20% · 50+ años 15% · 26-36 años 13% · 18-25 años 3%</w:t>
            </w:r>
          </w:p>
        </w:tc>
      </w:tr>
      <w:tr>
        <w:tc>
          <w:tcPr>
            <w:tcW w:type="dxa" w:w="2400"/>
            <w:tcMar>
              <w:top w:type="dxa" w:w="70"/>
              <w:left w:type="dxa" w:w="100"/>
              <w:bottom w:type="dxa" w:w="70"/>
              <w:right w:type="dxa" w:w="100"/>
            </w:tcMar>
            <w:vAlign w:val="center"/>
          </w:tcPr>
          <w:p>
            <w:r>
              <w:rPr>
                <w:b/>
                <w:bCs/>
                <w:color w:val="444444"/>
                <w:sz w:val="18"/>
                <w:szCs w:val="18"/>
              </w:rPr>
              <w:t xml:space="preserve">Ciudades</w:t>
            </w:r>
          </w:p>
        </w:tc>
        <w:tc>
          <w:tcPr>
            <w:tcW w:type="dxa" w:w="7540"/>
            <w:tcMar>
              <w:top w:type="dxa" w:w="70"/>
              <w:left w:type="dxa" w:w="100"/>
              <w:bottom w:type="dxa" w:w="70"/>
              <w:right w:type="dxa" w:w="100"/>
            </w:tcMar>
            <w:vAlign w:val="center"/>
          </w:tcPr>
          <w:p>
            <w:r>
              <w:rPr>
                <w:b w:val="false"/>
                <w:bCs w:val="false"/>
                <w:color w:val="444444"/>
                <w:sz w:val="18"/>
                <w:szCs w:val="18"/>
              </w:rPr>
              <w:t xml:space="preserve">Medellín 28% · Bello 6% · Envigado 5%</w:t>
            </w:r>
          </w:p>
        </w:tc>
      </w:tr>
    </w:tbl>
    <w:p>
      <w:pPr>
        <w:pStyle w:val="Heading3"/>
        <w:spacing w:after="70" w:before="140"/>
      </w:pPr>
      <w:r>
        <w:rPr>
          <w:b/>
          <w:bCs/>
          <w:color w:val="B08628"/>
          <w:sz w:val="20"/>
          <w:szCs w:val="20"/>
        </w:rPr>
        <w:t xml:space="preserve">Presupuesto 2026</w:t>
      </w:r>
    </w:p>
    <w:p>
      <w:pPr>
        <w:spacing w:after="160" w:line="300"/>
      </w:pPr>
      <w:r>
        <w:rPr>
          <w:i w:val="false"/>
          <w:iCs w:val="false"/>
          <w:color w:val="444444"/>
          <w:sz w:val="21"/>
          <w:szCs w:val="21"/>
        </w:rPr>
        <w:t xml:space="preserve">$3.013.103.191 de presupuesto 2026. 29% Empresarial · 70% Individual · 1% Eventos temáticos · 2% Excedentes.</w:t>
      </w:r>
    </w:p>
    <w:p>
      <w:pPr>
        <w:pStyle w:val="Heading3"/>
        <w:spacing w:after="70" w:before="140"/>
      </w:pPr>
      <w:r>
        <w:rPr>
          <w:b/>
          <w:bCs/>
          <w:color w:val="B08628"/>
          <w:sz w:val="20"/>
          <w:szCs w:val="20"/>
        </w:rPr>
        <w:t xml:space="preserve">Perfil ilustrativo</w:t>
      </w:r>
    </w:p>
    <w:p>
      <w:pPr>
        <w:spacing w:after="160" w:line="300"/>
      </w:pPr>
      <w:r>
        <w:rPr>
          <w:i w:val="false"/>
          <w:iCs w:val="false"/>
          <w:color w:val="444444"/>
          <w:sz w:val="21"/>
          <w:szCs w:val="21"/>
        </w:rPr>
        <w:t xml:space="preserve">Héctor Fabio, 43 años, Categoría A, Bello, casado, visita en mayo, con el propio material de perfiles etiquetándolo como “Wellness Passport”. Deicy Yohana, 34 años, Categoría B, soltera, visita en julio con Plan Exc55.</w:t>
      </w:r>
    </w:p>
    <w:p>
      <w:pPr>
        <w:pStyle w:val="Heading3"/>
        <w:spacing w:after="70" w:before="140"/>
      </w:pPr>
      <w:r>
        <w:rPr>
          <w:b/>
          <w:bCs/>
          <w:color w:val="B08628"/>
          <w:sz w:val="20"/>
          <w:szCs w:val="20"/>
        </w:rPr>
        <w:t xml:space="preserve">Argumentación</w:t>
      </w:r>
    </w:p>
    <w:p>
      <w:pPr>
        <w:spacing w:after="160" w:line="300"/>
      </w:pPr>
      <w:r>
        <w:rPr>
          <w:i w:val="false"/>
          <w:iCs w:val="false"/>
          <w:color w:val="444444"/>
          <w:sz w:val="21"/>
          <w:szCs w:val="21"/>
        </w:rPr>
        <w:t xml:space="preserve">El hotel tiene una mezcla más equilibrada que Quirama (29% empresarial, 70% individual), coherente con un negocio de alojamiento individual con algo de eventos corporativos pequeños — probablemente retiros de bienestar, que refuerzan el eje wellness en vez de contradecirlo. El propio material de perfiles ya asocia esta sede con la salud mental, y su cercanía a Medellín, uno de los polos de nómadas digitales de la región, respalda estadías cortas de desconexión.</w:t>
      </w:r>
    </w:p>
    <w:p>
      <w:pPr>
        <w:pStyle w:val="Heading3"/>
        <w:spacing w:after="70" w:before="140"/>
      </w:pPr>
      <w:r>
        <w:rPr>
          <w:b/>
          <w:bCs/>
          <w:color w:val="B08628"/>
          <w:sz w:val="20"/>
          <w:szCs w:val="20"/>
        </w:rPr>
        <w:t xml:space="preserve">Qué no hacer aquí</w:t>
      </w:r>
    </w:p>
    <w:p>
      <w:pPr>
        <w:spacing w:after="160" w:line="300"/>
      </w:pPr>
      <w:r>
        <w:rPr>
          <w:i w:val="false"/>
          <w:iCs w:val="false"/>
          <w:color w:val="444444"/>
          <w:sz w:val="21"/>
          <w:szCs w:val="21"/>
        </w:rPr>
        <w:t xml:space="preserve">No diluir el eje wellness con fiestas o eventos masivos que no encajen con el perfil corporativo pequeño que ya tiene (retiros, no conferencias grandes).</w:t>
      </w:r>
    </w:p>
    <w:p>
      <w:pPr>
        <w:pStyle w:val="Heading3"/>
        <w:spacing w:after="70" w:before="140"/>
      </w:pPr>
      <w:r>
        <w:rPr>
          <w:b/>
          <w:bCs/>
          <w:color w:val="B08628"/>
          <w:sz w:val="20"/>
          <w:szCs w:val="20"/>
        </w:rPr>
        <w:t xml:space="preserve">Actividades propuestas</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Programa permanente de bienestar: mindfulness, caminatas guiadas, desconexión digital.</w:t>
      </w:r>
    </w:p>
    <w:p>
      <w:pPr>
        <w:pStyle w:val="ListParagraph"/>
        <w:numPr>
          <w:ilvl w:val="0"/>
          <w:numId w:val="2"/>
        </w:numPr>
        <w:spacing w:after="80" w:line="290"/>
      </w:pPr>
      <w:r>
        <w:rPr>
          <w:b/>
          <w:bCs/>
          <w:color w:val="1F6F4A"/>
          <w:sz w:val="21"/>
          <w:szCs w:val="21"/>
        </w:rPr>
        <w:t xml:space="preserve">[Tarifa sin costo] </w:t>
      </w:r>
      <w:r>
        <w:rPr>
          <w:color w:val="444444"/>
          <w:sz w:val="21"/>
          <w:szCs w:val="21"/>
        </w:rPr>
        <w:t xml:space="preserve">Charlas breves sobre manejo del estrés, abiertas al huésped.</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Paquete de un día de trabajo remoto con acceso a zonas de bienestar, dirigido a freelancers y nómadas digitales.</w:t>
      </w:r>
    </w:p>
    <w:p>
      <w:pPr>
        <w:pStyle w:val="Heading3"/>
        <w:spacing w:after="70" w:before="140"/>
      </w:pPr>
      <w:r>
        <w:rPr>
          <w:b/>
          <w:bCs/>
          <w:color w:val="B08628"/>
          <w:sz w:val="20"/>
          <w:szCs w:val="20"/>
        </w:rPr>
        <w:t xml:space="preserve">Turista y nómada digital</w:t>
      </w:r>
    </w:p>
    <w:p>
      <w:pPr>
        <w:spacing w:after="160" w:line="300"/>
      </w:pPr>
      <w:r>
        <w:rPr>
          <w:i w:val="false"/>
          <w:iCs w:val="false"/>
          <w:color w:val="444444"/>
          <w:sz w:val="21"/>
          <w:szCs w:val="21"/>
        </w:rPr>
        <w:t xml:space="preserve">Freelancers y nómadas digitales que viven o trabajan cerca de Medellín, tarifa plena.</w:t>
      </w:r>
    </w:p>
    <w:p>
      <w:pPr>
        <w:pStyle w:val="Heading2"/>
        <w:spacing w:after="90" w:before="300"/>
      </w:pPr>
      <w:r>
        <w:rPr>
          <w:b/>
          <w:bCs/>
          <w:color w:val="1F3B57"/>
          <w:sz w:val="25"/>
          <w:szCs w:val="25"/>
        </w:rPr>
        <w:t xml:space="preserve">Parque Piedras Blancas</w:t>
      </w:r>
    </w:p>
    <w:p>
      <w:pPr>
        <w:spacing w:after="160" w:line="300"/>
      </w:pPr>
      <w:r>
        <w:rPr>
          <w:i/>
          <w:iCs/>
          <w:color w:val="444444"/>
          <w:sz w:val="21"/>
          <w:szCs w:val="21"/>
        </w:rPr>
        <w:t xml:space="preserve">Rol: Complemento de día del eje de bienestar</w:t>
      </w:r>
    </w:p>
    <w:p>
      <w:pPr>
        <w:pStyle w:val="Heading3"/>
        <w:spacing w:after="70" w:before="140"/>
      </w:pPr>
      <w:r>
        <w:rPr>
          <w:b/>
          <w:bCs/>
          <w:color w:val="B08628"/>
          <w:sz w:val="20"/>
          <w:szCs w:val="20"/>
        </w:rPr>
        <w:t xml:space="preserve">Presupuesto 2026</w:t>
      </w:r>
    </w:p>
    <w:p>
      <w:pPr>
        <w:spacing w:after="160" w:line="300"/>
      </w:pPr>
      <w:r>
        <w:rPr>
          <w:i w:val="false"/>
          <w:iCs w:val="false"/>
          <w:color w:val="444444"/>
          <w:sz w:val="21"/>
          <w:szCs w:val="21"/>
        </w:rPr>
        <w:t xml:space="preserve">$2.357.621.804 de presupuesto 2026. 29% Empresarial · 70% Individual · 1% Eventos temáticos · 5% Excedentes.</w:t>
      </w:r>
    </w:p>
    <w:p>
      <w:pPr>
        <w:pStyle w:val="Heading3"/>
        <w:spacing w:after="70" w:before="140"/>
      </w:pPr>
      <w:r>
        <w:rPr>
          <w:b/>
          <w:bCs/>
          <w:color w:val="B08628"/>
          <w:sz w:val="20"/>
          <w:szCs w:val="20"/>
        </w:rPr>
        <w:t xml:space="preserve">Perfil ilustrativo</w:t>
      </w:r>
    </w:p>
    <w:p>
      <w:pPr>
        <w:spacing w:after="160" w:line="300"/>
      </w:pPr>
      <w:r>
        <w:rPr>
          <w:i w:val="false"/>
          <w:iCs w:val="false"/>
          <w:color w:val="444444"/>
          <w:sz w:val="21"/>
          <w:szCs w:val="21"/>
        </w:rPr>
        <w:t xml:space="preserve">Estefanía, 34 años, Categoría A, recepcionista en Medellín, soltera, visita en junio con Plan Exc55. Juan Berardo, 40 años, Categoría A, administrativo en Medellín, unión libre, visita en octubre.</w:t>
      </w:r>
    </w:p>
    <w:p>
      <w:pPr>
        <w:pStyle w:val="Heading3"/>
        <w:spacing w:after="70" w:before="140"/>
      </w:pPr>
      <w:r>
        <w:rPr>
          <w:b/>
          <w:bCs/>
          <w:color w:val="B08628"/>
          <w:sz w:val="20"/>
          <w:szCs w:val="20"/>
        </w:rPr>
        <w:t xml:space="preserve">Argumentación</w:t>
      </w:r>
    </w:p>
    <w:p>
      <w:pPr>
        <w:spacing w:after="160" w:line="300"/>
      </w:pPr>
      <w:r>
        <w:rPr>
          <w:i w:val="false"/>
          <w:iCs w:val="false"/>
          <w:color w:val="444444"/>
          <w:sz w:val="21"/>
          <w:szCs w:val="21"/>
        </w:rPr>
        <w:t xml:space="preserve">El Parque es un predio distinto al del Hotel, contiguo pero independiente, con actividades y público propios, aunque las dos sedes compartan administración (Andrea Piedrahita aparece a cargo de ambas en el organigrama). Tiene casi la misma mezcla de ingresos que el hotel, pero su público real es otro: Estefanía y Juan Berardo son perfiles de atención al público y trabajo de oficina que buscan silencio por unas horas, no necesariamente una noche de alojamiento. Es el complemento de día del eje de bienestar: el lugar para desconectarse sin necesidad de quedarse a dormir.</w:t>
      </w:r>
    </w:p>
    <w:p>
      <w:pPr>
        <w:pStyle w:val="Heading3"/>
        <w:spacing w:after="70" w:before="140"/>
      </w:pPr>
      <w:r>
        <w:rPr>
          <w:b/>
          <w:bCs/>
          <w:color w:val="B08628"/>
          <w:sz w:val="20"/>
          <w:szCs w:val="20"/>
        </w:rPr>
        <w:t xml:space="preserve">Qué no hacer aquí</w:t>
      </w:r>
    </w:p>
    <w:p>
      <w:pPr>
        <w:spacing w:after="160" w:line="300"/>
      </w:pPr>
      <w:r>
        <w:rPr>
          <w:i w:val="false"/>
          <w:iCs w:val="false"/>
          <w:color w:val="444444"/>
          <w:sz w:val="21"/>
          <w:szCs w:val="21"/>
        </w:rPr>
        <w:t xml:space="preserve">No convertirlo en una copia del hotel. Su fuerza está en el acceso de un día, no en la estadía.</w:t>
      </w:r>
    </w:p>
    <w:p>
      <w:pPr>
        <w:pStyle w:val="Heading3"/>
        <w:spacing w:after="70" w:before="140"/>
      </w:pPr>
      <w:r>
        <w:rPr>
          <w:b/>
          <w:bCs/>
          <w:color w:val="B08628"/>
          <w:sz w:val="20"/>
          <w:szCs w:val="20"/>
        </w:rPr>
        <w:t xml:space="preserve">Actividades propuestas</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Paquete “Pausa activa” para perfiles administrativos y de atención al público, sobre la visita real de Juan Berardo en octubre.</w:t>
      </w:r>
    </w:p>
    <w:p>
      <w:pPr>
        <w:pStyle w:val="ListParagraph"/>
        <w:numPr>
          <w:ilvl w:val="0"/>
          <w:numId w:val="2"/>
        </w:numPr>
        <w:spacing w:after="80" w:line="290"/>
      </w:pPr>
      <w:r>
        <w:rPr>
          <w:b/>
          <w:bCs/>
          <w:color w:val="1F6F4A"/>
          <w:sz w:val="21"/>
          <w:szCs w:val="21"/>
        </w:rPr>
        <w:t xml:space="preserve">[Tarifa sin costo] </w:t>
      </w:r>
      <w:r>
        <w:rPr>
          <w:color w:val="444444"/>
          <w:sz w:val="21"/>
          <w:szCs w:val="21"/>
        </w:rPr>
        <w:t xml:space="preserve">Charla sobre manejo del estrés, abierta al visitante de un día.</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Programación ligera de fin de semana que no compita con la oferta del hotel, sino que la complemente.</w:t>
      </w:r>
    </w:p>
    <w:p>
      <w:pPr>
        <w:pStyle w:val="Heading3"/>
        <w:spacing w:after="70" w:before="140"/>
      </w:pPr>
      <w:r>
        <w:rPr>
          <w:b/>
          <w:bCs/>
          <w:color w:val="B08628"/>
          <w:sz w:val="20"/>
          <w:szCs w:val="20"/>
        </w:rPr>
        <w:t xml:space="preserve">Turista y nómada digital</w:t>
      </w:r>
    </w:p>
    <w:p>
      <w:pPr>
        <w:spacing w:after="160" w:line="300"/>
      </w:pPr>
      <w:r>
        <w:rPr>
          <w:i w:val="false"/>
          <w:iCs w:val="false"/>
          <w:color w:val="444444"/>
          <w:sz w:val="21"/>
          <w:szCs w:val="21"/>
        </w:rPr>
        <w:t xml:space="preserve">Trabajador de oficina de Medellín que busca una pausa de un día, tarifa plena.</w:t>
      </w:r>
    </w:p>
    <w:p>
      <w:pPr>
        <w:pStyle w:val="Heading2"/>
        <w:spacing w:after="90" w:before="300"/>
      </w:pPr>
      <w:r>
        <w:rPr>
          <w:b/>
          <w:bCs/>
          <w:color w:val="1F3B57"/>
          <w:sz w:val="25"/>
          <w:szCs w:val="25"/>
        </w:rPr>
        <w:t xml:space="preserve">Hacienda Balandú</w:t>
      </w:r>
    </w:p>
    <w:p>
      <w:pPr>
        <w:spacing w:after="160" w:line="300"/>
      </w:pPr>
      <w:r>
        <w:rPr>
          <w:i/>
          <w:iCs/>
          <w:color w:val="444444"/>
          <w:sz w:val="21"/>
          <w:szCs w:val="21"/>
        </w:rPr>
        <w:t xml:space="preserve">Rol: Destino y experiencia de pueblo</w:t>
      </w:r>
    </w:p>
    <w:p>
      <w:pPr>
        <w:pStyle w:val="Heading3"/>
        <w:spacing w:after="70" w:before="140"/>
      </w:pPr>
      <w:r>
        <w:rPr>
          <w:b/>
          <w:bCs/>
          <w:color w:val="B08628"/>
          <w:sz w:val="20"/>
          <w:szCs w:val="20"/>
        </w:rPr>
        <w:t xml:space="preserve">Datos duros de perfil</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Categorías de afiliación</w:t>
            </w:r>
          </w:p>
        </w:tc>
        <w:tc>
          <w:tcPr>
            <w:tcW w:type="dxa" w:w="7540"/>
            <w:tcMar>
              <w:top w:type="dxa" w:w="70"/>
              <w:left w:type="dxa" w:w="100"/>
              <w:bottom w:type="dxa" w:w="70"/>
              <w:right w:type="dxa" w:w="100"/>
            </w:tcMar>
            <w:vAlign w:val="center"/>
          </w:tcPr>
          <w:p>
            <w:r>
              <w:rPr>
                <w:b w:val="false"/>
                <w:bCs w:val="false"/>
                <w:color w:val="444444"/>
                <w:sz w:val="18"/>
                <w:szCs w:val="18"/>
              </w:rPr>
              <w:t xml:space="preserve">Categoría A 39% · Categoría D 33% · Categoría B 19% · Categoría C 7%</w:t>
            </w:r>
          </w:p>
        </w:tc>
      </w:tr>
      <w:tr>
        <w:tc>
          <w:tcPr>
            <w:tcW w:type="dxa" w:w="2400"/>
            <w:tcMar>
              <w:top w:type="dxa" w:w="70"/>
              <w:left w:type="dxa" w:w="100"/>
              <w:bottom w:type="dxa" w:w="70"/>
              <w:right w:type="dxa" w:w="100"/>
            </w:tcMar>
            <w:vAlign w:val="center"/>
          </w:tcPr>
          <w:p>
            <w:r>
              <w:rPr>
                <w:b/>
                <w:bCs/>
                <w:color w:val="444444"/>
                <w:sz w:val="18"/>
                <w:szCs w:val="18"/>
              </w:rPr>
              <w:t xml:space="preserve">Clientes</w:t>
            </w:r>
          </w:p>
        </w:tc>
        <w:tc>
          <w:tcPr>
            <w:tcW w:type="dxa" w:w="7540"/>
            <w:tcMar>
              <w:top w:type="dxa" w:w="70"/>
              <w:left w:type="dxa" w:w="100"/>
              <w:bottom w:type="dxa" w:w="70"/>
              <w:right w:type="dxa" w:w="100"/>
            </w:tcMar>
            <w:vAlign w:val="center"/>
          </w:tcPr>
          <w:p>
            <w:r>
              <w:rPr>
                <w:b w:val="false"/>
                <w:bCs w:val="false"/>
                <w:color w:val="444444"/>
                <w:sz w:val="18"/>
                <w:szCs w:val="18"/>
              </w:rPr>
              <w:t xml:space="preserve">No afiliados 33% · Trabajadores 30% · Beneficiarios 20%</w:t>
            </w:r>
          </w:p>
        </w:tc>
      </w:tr>
      <w:tr>
        <w:tc>
          <w:tcPr>
            <w:tcW w:type="dxa" w:w="2400"/>
            <w:tcMar>
              <w:top w:type="dxa" w:w="70"/>
              <w:left w:type="dxa" w:w="100"/>
              <w:bottom w:type="dxa" w:w="70"/>
              <w:right w:type="dxa" w:w="100"/>
            </w:tcMar>
            <w:vAlign w:val="center"/>
          </w:tcPr>
          <w:p>
            <w:r>
              <w:rPr>
                <w:b/>
                <w:bCs/>
                <w:color w:val="444444"/>
                <w:sz w:val="18"/>
                <w:szCs w:val="18"/>
              </w:rPr>
              <w:t xml:space="preserve">Edades</w:t>
            </w:r>
          </w:p>
        </w:tc>
        <w:tc>
          <w:tcPr>
            <w:tcW w:type="dxa" w:w="7540"/>
            <w:tcMar>
              <w:top w:type="dxa" w:w="70"/>
              <w:left w:type="dxa" w:w="100"/>
              <w:bottom w:type="dxa" w:w="70"/>
              <w:right w:type="dxa" w:w="100"/>
            </w:tcMar>
            <w:vAlign w:val="center"/>
          </w:tcPr>
          <w:p>
            <w:r>
              <w:rPr>
                <w:b w:val="false"/>
                <w:bCs w:val="false"/>
                <w:color w:val="444444"/>
                <w:sz w:val="18"/>
                <w:szCs w:val="18"/>
              </w:rPr>
              <w:t xml:space="preserve">37-49 años 19% · 50+ años 17% · 26-36 años 12% · 18-25 años 3%</w:t>
            </w:r>
          </w:p>
        </w:tc>
      </w:tr>
      <w:tr>
        <w:tc>
          <w:tcPr>
            <w:tcW w:type="dxa" w:w="2400"/>
            <w:tcMar>
              <w:top w:type="dxa" w:w="70"/>
              <w:left w:type="dxa" w:w="100"/>
              <w:bottom w:type="dxa" w:w="70"/>
              <w:right w:type="dxa" w:w="100"/>
            </w:tcMar>
            <w:vAlign w:val="center"/>
          </w:tcPr>
          <w:p>
            <w:r>
              <w:rPr>
                <w:b/>
                <w:bCs/>
                <w:color w:val="444444"/>
                <w:sz w:val="18"/>
                <w:szCs w:val="18"/>
              </w:rPr>
              <w:t xml:space="preserve">Ciudades</w:t>
            </w:r>
          </w:p>
        </w:tc>
        <w:tc>
          <w:tcPr>
            <w:tcW w:type="dxa" w:w="7540"/>
            <w:tcMar>
              <w:top w:type="dxa" w:w="70"/>
              <w:left w:type="dxa" w:w="100"/>
              <w:bottom w:type="dxa" w:w="70"/>
              <w:right w:type="dxa" w:w="100"/>
            </w:tcMar>
            <w:vAlign w:val="center"/>
          </w:tcPr>
          <w:p>
            <w:r>
              <w:rPr>
                <w:b w:val="false"/>
                <w:bCs w:val="false"/>
                <w:color w:val="444444"/>
                <w:sz w:val="18"/>
                <w:szCs w:val="18"/>
              </w:rPr>
              <w:t xml:space="preserve">Medellín 25% · Bello 5% · Envigado 4%</w:t>
            </w:r>
          </w:p>
        </w:tc>
      </w:tr>
    </w:tbl>
    <w:p>
      <w:pPr>
        <w:pStyle w:val="Heading3"/>
        <w:spacing w:after="70" w:before="140"/>
      </w:pPr>
      <w:r>
        <w:rPr>
          <w:b/>
          <w:bCs/>
          <w:color w:val="B08628"/>
          <w:sz w:val="20"/>
          <w:szCs w:val="20"/>
        </w:rPr>
        <w:t xml:space="preserve">Presupuesto 2026</w:t>
      </w:r>
    </w:p>
    <w:p>
      <w:pPr>
        <w:spacing w:after="160" w:line="300"/>
      </w:pPr>
      <w:r>
        <w:rPr>
          <w:i w:val="false"/>
          <w:iCs w:val="false"/>
          <w:color w:val="444444"/>
          <w:sz w:val="21"/>
          <w:szCs w:val="21"/>
        </w:rPr>
        <w:t xml:space="preserve">$3.562.202.194 de presupuesto 2026. 38% Empresarial · 61% Individual · 1% Eventos temáticos.</w:t>
      </w:r>
    </w:p>
    <w:p>
      <w:pPr>
        <w:pStyle w:val="Heading3"/>
        <w:spacing w:after="70" w:before="140"/>
      </w:pPr>
      <w:r>
        <w:rPr>
          <w:b/>
          <w:bCs/>
          <w:color w:val="B08628"/>
          <w:sz w:val="20"/>
          <w:szCs w:val="20"/>
        </w:rPr>
        <w:t xml:space="preserve">Perfil ilustrativo</w:t>
      </w:r>
    </w:p>
    <w:p>
      <w:pPr>
        <w:spacing w:after="160" w:line="300"/>
      </w:pPr>
      <w:r>
        <w:rPr>
          <w:i w:val="false"/>
          <w:iCs w:val="false"/>
          <w:color w:val="444444"/>
          <w:sz w:val="21"/>
          <w:szCs w:val="21"/>
        </w:rPr>
        <w:t xml:space="preserve">Juan Carlos, 58 años, Categoría A, Envigado, casado, visita siempre en diciembre. Yuliana, 31 años, Categoría A, unión libre, visita en mayo por “un cafecito en Jardín”.</w:t>
      </w:r>
    </w:p>
    <w:p>
      <w:pPr>
        <w:pStyle w:val="Heading3"/>
        <w:spacing w:after="70" w:before="140"/>
      </w:pPr>
      <w:r>
        <w:rPr>
          <w:b/>
          <w:bCs/>
          <w:color w:val="B08628"/>
          <w:sz w:val="20"/>
          <w:szCs w:val="20"/>
        </w:rPr>
        <w:t xml:space="preserve">Argumentación</w:t>
      </w:r>
    </w:p>
    <w:p>
      <w:pPr>
        <w:spacing w:after="160" w:line="300"/>
      </w:pPr>
      <w:r>
        <w:rPr>
          <w:i w:val="false"/>
          <w:iCs w:val="false"/>
          <w:color w:val="444444"/>
          <w:sz w:val="21"/>
          <w:szCs w:val="21"/>
        </w:rPr>
        <w:t xml:space="preserve">Jardín ya es, por cuenta propia, uno de los destinos de moda para quienes trabajan remoto en Colombia. Balandú puede aprovechar esa fama en vez de competir contra ella: es la única sede que compite por tiempo de viaje y presupuesto de plan especial, no por cercanía, con una mezcla de ingresos (38% empresarial) más alta que Los Farallones, coherente con un destino que también recibe grupos.</w:t>
      </w:r>
    </w:p>
    <w:p>
      <w:pPr>
        <w:pStyle w:val="Heading3"/>
        <w:spacing w:after="70" w:before="140"/>
      </w:pPr>
      <w:r>
        <w:rPr>
          <w:b/>
          <w:bCs/>
          <w:color w:val="B08628"/>
          <w:sz w:val="20"/>
          <w:szCs w:val="20"/>
        </w:rPr>
        <w:t xml:space="preserve">Qué no hacer aquí</w:t>
      </w:r>
    </w:p>
    <w:p>
      <w:pPr>
        <w:spacing w:after="160" w:line="300"/>
      </w:pPr>
      <w:r>
        <w:rPr>
          <w:i w:val="false"/>
          <w:iCs w:val="false"/>
          <w:color w:val="444444"/>
          <w:sz w:val="21"/>
          <w:szCs w:val="21"/>
        </w:rPr>
        <w:t xml:space="preserve">No competir en precio o cercanía contra Los Farallones o Piedras Blancas: perdería esa batalla por ubicación.</w:t>
      </w:r>
    </w:p>
    <w:p>
      <w:pPr>
        <w:pStyle w:val="Heading3"/>
        <w:spacing w:after="70" w:before="140"/>
      </w:pPr>
      <w:r>
        <w:rPr>
          <w:b/>
          <w:bCs/>
          <w:color w:val="B08628"/>
          <w:sz w:val="20"/>
          <w:szCs w:val="20"/>
        </w:rPr>
        <w:t xml:space="preserve">Actividades propuestas</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Ruta gastronómica y de patrimonio local: café, trapiche, mercado campesino.</w:t>
      </w:r>
    </w:p>
    <w:p>
      <w:pPr>
        <w:pStyle w:val="ListParagraph"/>
        <w:numPr>
          <w:ilvl w:val="0"/>
          <w:numId w:val="2"/>
        </w:numPr>
        <w:spacing w:after="80" w:line="290"/>
      </w:pPr>
      <w:r>
        <w:rPr>
          <w:b/>
          <w:bCs/>
          <w:color w:val="1F6F4A"/>
          <w:sz w:val="21"/>
          <w:szCs w:val="21"/>
        </w:rPr>
        <w:t xml:space="preserve">[Tarifa sin costo] </w:t>
      </w:r>
      <w:r>
        <w:rPr>
          <w:color w:val="444444"/>
          <w:sz w:val="21"/>
          <w:szCs w:val="21"/>
        </w:rPr>
        <w:t xml:space="preserve">Alianzas con productores y artesanos de la región para muestras abiertas al público (mercado campesino).</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Paquete de estadía prolongada con buena conexión y espacio de trabajo, dirigido a nómadas digitales.</w:t>
      </w:r>
    </w:p>
    <w:p>
      <w:pPr>
        <w:pStyle w:val="Heading3"/>
        <w:spacing w:after="70" w:before="140"/>
      </w:pPr>
      <w:r>
        <w:rPr>
          <w:b/>
          <w:bCs/>
          <w:color w:val="B08628"/>
          <w:sz w:val="20"/>
          <w:szCs w:val="20"/>
        </w:rPr>
        <w:t xml:space="preserve">Turista y nómada digital</w:t>
      </w:r>
    </w:p>
    <w:p>
      <w:pPr>
        <w:spacing w:after="160" w:line="300"/>
      </w:pPr>
      <w:r>
        <w:rPr>
          <w:i w:val="false"/>
          <w:iCs w:val="false"/>
          <w:color w:val="444444"/>
          <w:sz w:val="21"/>
          <w:szCs w:val="21"/>
        </w:rPr>
        <w:t xml:space="preserve">Nómada digital en estadía prolongada; familias y parejas con interés gastronómico y cultural, tarifa plena.</w:t>
      </w:r>
    </w:p>
    <w:p>
      <w:pPr>
        <w:pStyle w:val="Heading2"/>
        <w:spacing w:after="90" w:before="300"/>
      </w:pPr>
      <w:r>
        <w:rPr>
          <w:b/>
          <w:bCs/>
          <w:color w:val="1F3B57"/>
          <w:sz w:val="25"/>
          <w:szCs w:val="25"/>
        </w:rPr>
        <w:t xml:space="preserve">Ecoparque Mario Aramburo</w:t>
      </w:r>
    </w:p>
    <w:p>
      <w:pPr>
        <w:spacing w:after="160" w:line="300"/>
      </w:pPr>
      <w:r>
        <w:rPr>
          <w:i/>
          <w:iCs/>
          <w:color w:val="444444"/>
          <w:sz w:val="21"/>
          <w:szCs w:val="21"/>
        </w:rPr>
        <w:t xml:space="preserve">Rol: Recurrencia joven</w:t>
      </w:r>
    </w:p>
    <w:p>
      <w:pPr>
        <w:pStyle w:val="Heading3"/>
        <w:spacing w:after="70" w:before="140"/>
      </w:pPr>
      <w:r>
        <w:rPr>
          <w:b/>
          <w:bCs/>
          <w:color w:val="B08628"/>
          <w:sz w:val="20"/>
          <w:szCs w:val="20"/>
        </w:rPr>
        <w:t xml:space="preserve">Presupuesto 2026</w:t>
      </w:r>
    </w:p>
    <w:p>
      <w:pPr>
        <w:spacing w:after="160" w:line="300"/>
      </w:pPr>
      <w:r>
        <w:rPr>
          <w:i w:val="false"/>
          <w:iCs w:val="false"/>
          <w:color w:val="444444"/>
          <w:sz w:val="21"/>
          <w:szCs w:val="21"/>
        </w:rPr>
        <w:t xml:space="preserve">$1.149.063.060 de presupuesto 2026. 10% Empresarial · 89% Individual · 1% Eventos temáticos · 1% Excedentes.</w:t>
      </w:r>
    </w:p>
    <w:p>
      <w:pPr>
        <w:pStyle w:val="Heading3"/>
        <w:spacing w:after="70" w:before="140"/>
      </w:pPr>
      <w:r>
        <w:rPr>
          <w:b/>
          <w:bCs/>
          <w:color w:val="B08628"/>
          <w:sz w:val="20"/>
          <w:szCs w:val="20"/>
        </w:rPr>
        <w:t xml:space="preserve">Perfil ilustrativo</w:t>
      </w:r>
    </w:p>
    <w:p>
      <w:pPr>
        <w:spacing w:after="160" w:line="300"/>
      </w:pPr>
      <w:r>
        <w:rPr>
          <w:i w:val="false"/>
          <w:iCs w:val="false"/>
          <w:color w:val="444444"/>
          <w:sz w:val="21"/>
          <w:szCs w:val="21"/>
        </w:rPr>
        <w:t xml:space="preserve">Mariana Isabel, 28 años, Categoría A, analista contable en Medellín, soltera, visita en julio. Jorge Alberto, 33 años, Categoría A, vendedor en Medellín, soltero, visitas recurrentes en marzo, abril y junio.</w:t>
      </w:r>
    </w:p>
    <w:p>
      <w:pPr>
        <w:pStyle w:val="Heading3"/>
        <w:spacing w:after="70" w:before="140"/>
      </w:pPr>
      <w:r>
        <w:rPr>
          <w:b/>
          <w:bCs/>
          <w:color w:val="B08628"/>
          <w:sz w:val="20"/>
          <w:szCs w:val="20"/>
        </w:rPr>
        <w:t xml:space="preserve">Argumentación</w:t>
      </w:r>
    </w:p>
    <w:p>
      <w:pPr>
        <w:spacing w:after="160" w:line="300"/>
      </w:pPr>
      <w:r>
        <w:rPr>
          <w:i w:val="false"/>
          <w:iCs w:val="false"/>
          <w:color w:val="444444"/>
          <w:sz w:val="21"/>
          <w:szCs w:val="21"/>
        </w:rPr>
        <w:t xml:space="preserve">Es la sede con menor peso empresarial del portafolio después de Los Salados (10%) y con el presupuesto más pequeño junto con este último — confirma que su negocio real es la recurrencia individual joven, no el evento corporativo. El dato más valioso es que el mismo joven profesional, como Jorge Alberto, vuelve varias veces al año sin que nadie se lo pida.</w:t>
      </w:r>
    </w:p>
    <w:p>
      <w:pPr>
        <w:pStyle w:val="Heading3"/>
        <w:spacing w:after="70" w:before="140"/>
      </w:pPr>
      <w:r>
        <w:rPr>
          <w:b/>
          <w:bCs/>
          <w:color w:val="B08628"/>
          <w:sz w:val="20"/>
          <w:szCs w:val="20"/>
        </w:rPr>
        <w:t xml:space="preserve">Qué no hacer aquí</w:t>
      </w:r>
    </w:p>
    <w:p>
      <w:pPr>
        <w:spacing w:after="160" w:line="300"/>
      </w:pPr>
      <w:r>
        <w:rPr>
          <w:i w:val="false"/>
          <w:iCs w:val="false"/>
          <w:color w:val="444444"/>
          <w:sz w:val="21"/>
          <w:szCs w:val="21"/>
        </w:rPr>
        <w:t xml:space="preserve">No tratarlo como “el parque económico genérico” — el dato real es que este público vuelve solo, lo cual vale más que un simple descuento de entrada.</w:t>
      </w:r>
    </w:p>
    <w:p>
      <w:pPr>
        <w:pStyle w:val="Heading3"/>
        <w:spacing w:after="70" w:before="140"/>
      </w:pPr>
      <w:r>
        <w:rPr>
          <w:b/>
          <w:bCs/>
          <w:color w:val="B08628"/>
          <w:sz w:val="20"/>
          <w:szCs w:val="20"/>
        </w:rPr>
        <w:t xml:space="preserve">Actividades propuestas</w:t>
      </w:r>
    </w:p>
    <w:p>
      <w:pPr>
        <w:pStyle w:val="ListParagraph"/>
        <w:numPr>
          <w:ilvl w:val="0"/>
          <w:numId w:val="2"/>
        </w:numPr>
        <w:spacing w:after="80" w:line="290"/>
      </w:pPr>
      <w:r>
        <w:rPr>
          <w:b/>
          <w:bCs/>
          <w:color w:val="1F6F4A"/>
          <w:sz w:val="21"/>
          <w:szCs w:val="21"/>
        </w:rPr>
        <w:t xml:space="preserve">[Tarifa sin costo] </w:t>
      </w:r>
      <w:r>
        <w:rPr>
          <w:color w:val="444444"/>
          <w:sz w:val="21"/>
          <w:szCs w:val="21"/>
        </w:rPr>
        <w:t xml:space="preserve">Fogata y actividades de integración para grupos de amigos.</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Plan de reencuentro trimestral para quien ya visitó antes, como prueba directa de un futuro programa de recurrencia.</w:t>
      </w:r>
    </w:p>
    <w:p>
      <w:pPr>
        <w:pStyle w:val="ListParagraph"/>
        <w:numPr>
          <w:ilvl w:val="0"/>
          <w:numId w:val="2"/>
        </w:numPr>
        <w:spacing w:after="80" w:line="290"/>
      </w:pPr>
      <w:r>
        <w:rPr>
          <w:b/>
          <w:bCs/>
          <w:color w:val="1F6F4A"/>
          <w:sz w:val="21"/>
          <w:szCs w:val="21"/>
        </w:rPr>
        <w:t xml:space="preserve">[Tarifa sin costo] </w:t>
      </w:r>
      <w:r>
        <w:rPr>
          <w:color w:val="444444"/>
          <w:sz w:val="21"/>
          <w:szCs w:val="21"/>
        </w:rPr>
        <w:t xml:space="preserve">Jornada de voluntariado ambiental.</w:t>
      </w:r>
    </w:p>
    <w:p>
      <w:pPr>
        <w:pStyle w:val="Heading3"/>
        <w:spacing w:after="70" w:before="140"/>
      </w:pPr>
      <w:r>
        <w:rPr>
          <w:b/>
          <w:bCs/>
          <w:color w:val="B08628"/>
          <w:sz w:val="20"/>
          <w:szCs w:val="20"/>
        </w:rPr>
        <w:t xml:space="preserve">Turista y nómada digital</w:t>
      </w:r>
    </w:p>
    <w:p>
      <w:pPr>
        <w:spacing w:after="160" w:line="300"/>
      </w:pPr>
      <w:r>
        <w:rPr>
          <w:i w:val="false"/>
          <w:iCs w:val="false"/>
          <w:color w:val="444444"/>
          <w:sz w:val="21"/>
          <w:szCs w:val="21"/>
        </w:rPr>
        <w:t xml:space="preserve">Joven profesional que quiere desconectarse un fin de semana, tarifa plena — no es terreno de trabajo remoto, es terreno de descanso del trabajo remoto.</w:t>
      </w:r>
    </w:p>
    <w:p>
      <w:pPr>
        <w:pStyle w:val="Heading2"/>
        <w:spacing w:after="90" w:before="300"/>
      </w:pPr>
      <w:r>
        <w:rPr>
          <w:b/>
          <w:bCs/>
          <w:color w:val="1F3B57"/>
          <w:sz w:val="25"/>
          <w:szCs w:val="25"/>
        </w:rPr>
        <w:t xml:space="preserve">Parque Ecológico Los Salados</w:t>
      </w:r>
    </w:p>
    <w:p>
      <w:pPr>
        <w:spacing w:after="160" w:line="300"/>
      </w:pPr>
      <w:r>
        <w:rPr>
          <w:i/>
          <w:iCs/>
          <w:color w:val="444444"/>
          <w:sz w:val="21"/>
          <w:szCs w:val="21"/>
        </w:rPr>
        <w:t xml:space="preserve">Rol: Pasadía familiar y de bajo costo — sin alojamiento</w:t>
      </w:r>
    </w:p>
    <w:p>
      <w:pPr>
        <w:pStyle w:val="Heading3"/>
        <w:spacing w:after="70" w:before="140"/>
      </w:pPr>
      <w:r>
        <w:rPr>
          <w:b/>
          <w:bCs/>
          <w:color w:val="B08628"/>
          <w:sz w:val="20"/>
          <w:szCs w:val="20"/>
        </w:rPr>
        <w:t xml:space="preserve">Presupuesto 2026</w:t>
      </w:r>
    </w:p>
    <w:p>
      <w:pPr>
        <w:spacing w:after="160" w:line="300"/>
      </w:pPr>
      <w:r>
        <w:rPr>
          <w:i w:val="false"/>
          <w:iCs w:val="false"/>
          <w:color w:val="444444"/>
          <w:sz w:val="21"/>
          <w:szCs w:val="21"/>
        </w:rPr>
        <w:t xml:space="preserve">$2.298.684.208 de presupuesto 2026. 4% Empresarial · 95% Individual · 1% Eventos temáticos · 1% Excedentes — la mezcla más individual de las ocho sedes.</w:t>
      </w:r>
    </w:p>
    <w:p>
      <w:pPr>
        <w:pStyle w:val="Heading3"/>
        <w:spacing w:after="70" w:before="140"/>
      </w:pPr>
      <w:r>
        <w:rPr>
          <w:b/>
          <w:bCs/>
          <w:color w:val="B08628"/>
          <w:sz w:val="20"/>
          <w:szCs w:val="20"/>
        </w:rPr>
        <w:t xml:space="preserve">Perfil ilustrativo</w:t>
      </w:r>
    </w:p>
    <w:p>
      <w:pPr>
        <w:spacing w:after="160" w:line="300"/>
      </w:pPr>
      <w:r>
        <w:rPr>
          <w:i w:val="false"/>
          <w:iCs w:val="false"/>
          <w:color w:val="444444"/>
          <w:sz w:val="21"/>
          <w:szCs w:val="21"/>
        </w:rPr>
        <w:t xml:space="preserve">No hay perfiles de alojado para esta sede porque no tiene alojamiento: es la única de las ocho pensada exclusivamente para visita de un día. El perfil se construyó a partir de la oferta pública del parque, no de una encuesta interna, y debe leerse como una primera aproximación, no como un dato validado como el de las otras siete sedes.</w:t>
      </w:r>
    </w:p>
    <w:p>
      <w:pPr>
        <w:pStyle w:val="Heading3"/>
        <w:spacing w:after="70" w:before="140"/>
      </w:pPr>
      <w:r>
        <w:rPr>
          <w:b/>
          <w:bCs/>
          <w:color w:val="B08628"/>
          <w:sz w:val="20"/>
          <w:szCs w:val="20"/>
        </w:rPr>
        <w:t xml:space="preserve">Argumentación</w:t>
      </w:r>
    </w:p>
    <w:p>
      <w:pPr>
        <w:spacing w:after="160" w:line="300"/>
      </w:pPr>
      <w:r>
        <w:rPr>
          <w:i w:val="false"/>
          <w:iCs w:val="false"/>
          <w:color w:val="444444"/>
          <w:sz w:val="21"/>
          <w:szCs w:val="21"/>
        </w:rPr>
        <w:t xml:space="preserve">Los Salados está en El Retiro, a menos de una hora de Medellín por la vía Las Palmas, junto a una represa. Su producto de entrada, el Pasaporte Natura, cuesta desde $5.000 para Categoría A e incluye ingreso al parque, quioscos, asadores, zona infantil, hamacas y sendero ecológico; el parque también ofrece paintball, bicicletas acuáticas, botes, kayak y pesca, tiene un corredor pet-friendly y capacidad para 3.000 personas. Con esa oferta y esa tarifa de entrada, el perfil más probable es família con niños, dueños de mascota y grupos de amigos que buscan un plan de un día, cercano y económico, sin necesidad de alojamiento. El presupuesto lo confirma: 95% del ingreso es individual, el más alto del portafolio.</w:t>
      </w:r>
    </w:p>
    <w:p>
      <w:pPr>
        <w:pStyle w:val="Heading3"/>
        <w:spacing w:after="70" w:before="140"/>
      </w:pPr>
      <w:r>
        <w:rPr>
          <w:b/>
          <w:bCs/>
          <w:color w:val="B08628"/>
          <w:sz w:val="20"/>
          <w:szCs w:val="20"/>
        </w:rPr>
        <w:t xml:space="preserve">Qué no hacer aquí</w:t>
      </w:r>
    </w:p>
    <w:p>
      <w:pPr>
        <w:spacing w:after="160" w:line="300"/>
      </w:pPr>
      <w:r>
        <w:rPr>
          <w:i w:val="false"/>
          <w:iCs w:val="false"/>
          <w:color w:val="444444"/>
          <w:sz w:val="21"/>
          <w:szCs w:val="21"/>
        </w:rPr>
        <w:t xml:space="preserve">No diseñarlo como una sede de alojamiento — su fuerza es el bajo costo y la cercanía, no la estadía. Tampoco ignorar que, pese a tener capacidad para 3.000 personas, hoy casi no vende el negocio empresarial (apenas 4% del ingreso): es la brecha comercial más clara de las ocho sedes.</w:t>
      </w:r>
    </w:p>
    <w:p>
      <w:pPr>
        <w:pStyle w:val="Heading3"/>
        <w:spacing w:after="70" w:before="140"/>
      </w:pPr>
      <w:r>
        <w:rPr>
          <w:b/>
          <w:bCs/>
          <w:color w:val="B08628"/>
          <w:sz w:val="20"/>
          <w:szCs w:val="20"/>
        </w:rPr>
        <w:t xml:space="preserve">Actividades propuestas</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Reforzar el plan familiar de pasadía: picnic, zona infantil, sendero ecológico (Pasaporte Natura).</w:t>
      </w:r>
    </w:p>
    <w:p>
      <w:pPr>
        <w:pStyle w:val="ListParagraph"/>
        <w:numPr>
          <w:ilvl w:val="0"/>
          <w:numId w:val="2"/>
        </w:numPr>
        <w:spacing w:after="80" w:line="290"/>
      </w:pPr>
      <w:r>
        <w:rPr>
          <w:b/>
          <w:bCs/>
          <w:color w:val="1F6F4A"/>
          <w:sz w:val="21"/>
          <w:szCs w:val="21"/>
        </w:rPr>
        <w:t xml:space="preserve">[Tarifa sin costo] </w:t>
      </w:r>
      <w:r>
        <w:rPr>
          <w:color w:val="444444"/>
          <w:sz w:val="21"/>
          <w:szCs w:val="21"/>
        </w:rPr>
        <w:t xml:space="preserve">Días temáticos para mascotas, aprovechando el corredor pet-friendly ya existente.</w:t>
      </w:r>
    </w:p>
    <w:p>
      <w:pPr>
        <w:pStyle w:val="ListParagraph"/>
        <w:numPr>
          <w:ilvl w:val="0"/>
          <w:numId w:val="2"/>
        </w:numPr>
        <w:spacing w:after="80" w:line="290"/>
      </w:pPr>
      <w:r>
        <w:rPr>
          <w:b/>
          <w:bCs/>
          <w:color w:val="8A5A00"/>
          <w:sz w:val="21"/>
          <w:szCs w:val="21"/>
        </w:rPr>
        <w:t xml:space="preserve">[Paga] </w:t>
      </w:r>
      <w:r>
        <w:rPr>
          <w:color w:val="444444"/>
          <w:sz w:val="21"/>
          <w:szCs w:val="21"/>
        </w:rPr>
        <w:t xml:space="preserve">Abrir una línea de team-building empresarial (paintball, actividades grupales) que hoy prácticamente no se vende, usando la capacidad instalada para 3.000 personas.</w:t>
      </w:r>
    </w:p>
    <w:p>
      <w:pPr>
        <w:pStyle w:val="Heading3"/>
        <w:spacing w:after="70" w:before="140"/>
      </w:pPr>
      <w:r>
        <w:rPr>
          <w:b/>
          <w:bCs/>
          <w:color w:val="B08628"/>
          <w:sz w:val="20"/>
          <w:szCs w:val="20"/>
        </w:rPr>
        <w:t xml:space="preserve">Turista y nómada digital</w:t>
      </w:r>
    </w:p>
    <w:p>
      <w:pPr>
        <w:spacing w:after="160" w:line="300"/>
      </w:pPr>
      <w:r>
        <w:rPr>
          <w:i w:val="false"/>
          <w:iCs w:val="false"/>
          <w:color w:val="444444"/>
          <w:sz w:val="21"/>
          <w:szCs w:val="21"/>
        </w:rPr>
        <w:t xml:space="preserve">Familia o grupo de Medellín que busca un plan de un día económico, tarifa plena — el turista local de bajo presupuesto, no el nómada digital.</w:t>
      </w:r>
    </w:p>
    <w:p>
      <w:pPr>
        <w:pStyle w:val="Heading1"/>
        <w:pBdr>
          <w:bottom w:val="single" w:color="B08628" w:sz="6" w:space="4"/>
        </w:pBdr>
        <w:spacing w:after="160" w:before="320"/>
      </w:pPr>
      <w:r>
        <w:rPr>
          <w:b/>
          <w:bCs/>
          <w:color w:val="1F3B57"/>
          <w:sz w:val="30"/>
          <w:szCs w:val="30"/>
        </w:rPr>
        <w:t xml:space="preserve">Vista cruzada por público objetivo</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4500"/>
        <w:gridCol w:w="5440"/>
      </w:tblGrid>
      <w:tr>
        <w:trPr>
          <w:tblHeader/>
        </w:trPr>
        <w:tc>
          <w:tcPr>
            <w:tcW w:type="dxa" w:w="4500"/>
            <w:shd w:fill="1F3B57" w:val="clear"/>
            <w:tcMar>
              <w:top w:type="dxa" w:w="70"/>
              <w:left w:type="dxa" w:w="100"/>
              <w:bottom w:type="dxa" w:w="70"/>
              <w:right w:type="dxa" w:w="100"/>
            </w:tcMar>
            <w:vAlign w:val="center"/>
          </w:tcPr>
          <w:p>
            <w:r>
              <w:rPr>
                <w:b/>
                <w:bCs/>
                <w:color w:val="FFFFFF"/>
                <w:sz w:val="18"/>
                <w:szCs w:val="18"/>
              </w:rPr>
              <w:t xml:space="preserve">Público objetivo</w:t>
            </w:r>
          </w:p>
        </w:tc>
        <w:tc>
          <w:tcPr>
            <w:tcW w:type="dxa" w:w="5440"/>
            <w:shd w:fill="1F3B57" w:val="clear"/>
            <w:tcMar>
              <w:top w:type="dxa" w:w="70"/>
              <w:left w:type="dxa" w:w="100"/>
              <w:bottom w:type="dxa" w:w="70"/>
              <w:right w:type="dxa" w:w="100"/>
            </w:tcMar>
            <w:vAlign w:val="center"/>
          </w:tcPr>
          <w:p>
            <w:r>
              <w:rPr>
                <w:b/>
                <w:bCs/>
                <w:color w:val="FFFFFF"/>
                <w:sz w:val="18"/>
                <w:szCs w:val="18"/>
              </w:rPr>
              <w:t xml:space="preserve">Sede(s) donde aparece</w:t>
            </w:r>
          </w:p>
        </w:tc>
      </w:tr>
      <w:tr>
        <w:tc>
          <w:tcPr>
            <w:tcW w:type="dxa" w:w="4500"/>
            <w:tcMar>
              <w:top w:type="dxa" w:w="70"/>
              <w:left w:type="dxa" w:w="100"/>
              <w:bottom w:type="dxa" w:w="70"/>
              <w:right w:type="dxa" w:w="100"/>
            </w:tcMar>
            <w:vAlign w:val="center"/>
          </w:tcPr>
          <w:p>
            <w:r>
              <w:rPr>
                <w:b/>
                <w:bCs/>
                <w:color w:val="444444"/>
                <w:sz w:val="18"/>
                <w:szCs w:val="18"/>
              </w:rPr>
              <w:t xml:space="preserve">Adulto 37+ afiliado fiel, visita recurrente</w:t>
            </w:r>
          </w:p>
        </w:tc>
        <w:tc>
          <w:tcPr>
            <w:tcW w:type="dxa" w:w="5440"/>
            <w:tcMar>
              <w:top w:type="dxa" w:w="70"/>
              <w:left w:type="dxa" w:w="100"/>
              <w:bottom w:type="dxa" w:w="70"/>
              <w:right w:type="dxa" w:w="100"/>
            </w:tcMar>
            <w:vAlign w:val="center"/>
          </w:tcPr>
          <w:p>
            <w:r>
              <w:rPr>
                <w:b w:val="false"/>
                <w:bCs w:val="false"/>
                <w:color w:val="444444"/>
                <w:sz w:val="18"/>
                <w:szCs w:val="18"/>
              </w:rPr>
              <w:t xml:space="preserve">Hostería Los Farallones, Hacienda Balandú</w:t>
            </w:r>
          </w:p>
        </w:tc>
      </w:tr>
      <w:tr>
        <w:tc>
          <w:tcPr>
            <w:tcW w:type="dxa" w:w="4500"/>
            <w:tcMar>
              <w:top w:type="dxa" w:w="70"/>
              <w:left w:type="dxa" w:w="100"/>
              <w:bottom w:type="dxa" w:w="70"/>
              <w:right w:type="dxa" w:w="100"/>
            </w:tcMar>
            <w:vAlign w:val="center"/>
          </w:tcPr>
          <w:p>
            <w:r>
              <w:rPr>
                <w:b/>
                <w:bCs/>
                <w:color w:val="444444"/>
                <w:sz w:val="18"/>
                <w:szCs w:val="18"/>
              </w:rPr>
              <w:t xml:space="preserve">No afiliado / Categoría D en plan individual</w:t>
            </w:r>
          </w:p>
        </w:tc>
        <w:tc>
          <w:tcPr>
            <w:tcW w:type="dxa" w:w="5440"/>
            <w:tcMar>
              <w:top w:type="dxa" w:w="70"/>
              <w:left w:type="dxa" w:w="100"/>
              <w:bottom w:type="dxa" w:w="70"/>
              <w:right w:type="dxa" w:w="100"/>
            </w:tcMar>
            <w:vAlign w:val="center"/>
          </w:tcPr>
          <w:p>
            <w:r>
              <w:rPr>
                <w:b w:val="false"/>
                <w:bCs w:val="false"/>
                <w:color w:val="444444"/>
                <w:sz w:val="18"/>
                <w:szCs w:val="18"/>
              </w:rPr>
              <w:t xml:space="preserve">Recinto Quirama</w:t>
            </w:r>
          </w:p>
        </w:tc>
      </w:tr>
      <w:tr>
        <w:tc>
          <w:tcPr>
            <w:tcW w:type="dxa" w:w="4500"/>
            <w:tcMar>
              <w:top w:type="dxa" w:w="70"/>
              <w:left w:type="dxa" w:w="100"/>
              <w:bottom w:type="dxa" w:w="70"/>
              <w:right w:type="dxa" w:w="100"/>
            </w:tcMar>
            <w:vAlign w:val="center"/>
          </w:tcPr>
          <w:p>
            <w:r>
              <w:rPr>
                <w:b/>
                <w:bCs/>
                <w:color w:val="444444"/>
                <w:sz w:val="18"/>
                <w:szCs w:val="18"/>
              </w:rPr>
              <w:t xml:space="preserve">Empresa / evento corporativo</w:t>
            </w:r>
          </w:p>
        </w:tc>
        <w:tc>
          <w:tcPr>
            <w:tcW w:type="dxa" w:w="5440"/>
            <w:tcMar>
              <w:top w:type="dxa" w:w="70"/>
              <w:left w:type="dxa" w:w="100"/>
              <w:bottom w:type="dxa" w:w="70"/>
              <w:right w:type="dxa" w:w="100"/>
            </w:tcMar>
            <w:vAlign w:val="center"/>
          </w:tcPr>
          <w:p>
            <w:r>
              <w:rPr>
                <w:b w:val="false"/>
                <w:bCs w:val="false"/>
                <w:color w:val="444444"/>
                <w:sz w:val="18"/>
                <w:szCs w:val="18"/>
              </w:rPr>
              <w:t xml:space="preserve">Recinto Quirama (principal), Hacienda Balandú, Hotel y Parque Piedras Blancas (retiros pequeños)</w:t>
            </w:r>
          </w:p>
        </w:tc>
      </w:tr>
      <w:tr>
        <w:tc>
          <w:tcPr>
            <w:tcW w:type="dxa" w:w="4500"/>
            <w:tcMar>
              <w:top w:type="dxa" w:w="70"/>
              <w:left w:type="dxa" w:w="100"/>
              <w:bottom w:type="dxa" w:w="70"/>
              <w:right w:type="dxa" w:w="100"/>
            </w:tcMar>
            <w:vAlign w:val="center"/>
          </w:tcPr>
          <w:p>
            <w:r>
              <w:rPr>
                <w:b/>
                <w:bCs/>
                <w:color w:val="444444"/>
                <w:sz w:val="18"/>
                <w:szCs w:val="18"/>
              </w:rPr>
              <w:t xml:space="preserve">Trabajador con alta carga laboral / atención al público</w:t>
            </w:r>
          </w:p>
        </w:tc>
        <w:tc>
          <w:tcPr>
            <w:tcW w:type="dxa" w:w="5440"/>
            <w:tcMar>
              <w:top w:type="dxa" w:w="70"/>
              <w:left w:type="dxa" w:w="100"/>
              <w:bottom w:type="dxa" w:w="70"/>
              <w:right w:type="dxa" w:w="100"/>
            </w:tcMar>
            <w:vAlign w:val="center"/>
          </w:tcPr>
          <w:p>
            <w:r>
              <w:rPr>
                <w:b w:val="false"/>
                <w:bCs w:val="false"/>
                <w:color w:val="444444"/>
                <w:sz w:val="18"/>
                <w:szCs w:val="18"/>
              </w:rPr>
              <w:t xml:space="preserve">Hotel y Parque Piedras Blancas</w:t>
            </w:r>
          </w:p>
        </w:tc>
      </w:tr>
      <w:tr>
        <w:tc>
          <w:tcPr>
            <w:tcW w:type="dxa" w:w="4500"/>
            <w:tcMar>
              <w:top w:type="dxa" w:w="70"/>
              <w:left w:type="dxa" w:w="100"/>
              <w:bottom w:type="dxa" w:w="70"/>
              <w:right w:type="dxa" w:w="100"/>
            </w:tcMar>
            <w:vAlign w:val="center"/>
          </w:tcPr>
          <w:p>
            <w:r>
              <w:rPr>
                <w:b/>
                <w:bCs/>
                <w:color w:val="444444"/>
                <w:sz w:val="18"/>
                <w:szCs w:val="18"/>
              </w:rPr>
              <w:t xml:space="preserve">Perfil operativo y de calendario escolar (conductores, docentes)</w:t>
            </w:r>
          </w:p>
        </w:tc>
        <w:tc>
          <w:tcPr>
            <w:tcW w:type="dxa" w:w="5440"/>
            <w:tcMar>
              <w:top w:type="dxa" w:w="70"/>
              <w:left w:type="dxa" w:w="100"/>
              <w:bottom w:type="dxa" w:w="70"/>
              <w:right w:type="dxa" w:w="100"/>
            </w:tcMar>
            <w:vAlign w:val="center"/>
          </w:tcPr>
          <w:p>
            <w:r>
              <w:rPr>
                <w:b w:val="false"/>
                <w:bCs w:val="false"/>
                <w:color w:val="444444"/>
                <w:sz w:val="18"/>
                <w:szCs w:val="18"/>
              </w:rPr>
              <w:t xml:space="preserve">Camping Los Farallones</w:t>
            </w:r>
          </w:p>
        </w:tc>
      </w:tr>
      <w:tr>
        <w:tc>
          <w:tcPr>
            <w:tcW w:type="dxa" w:w="4500"/>
            <w:tcMar>
              <w:top w:type="dxa" w:w="70"/>
              <w:left w:type="dxa" w:w="100"/>
              <w:bottom w:type="dxa" w:w="70"/>
              <w:right w:type="dxa" w:w="100"/>
            </w:tcMar>
            <w:vAlign w:val="center"/>
          </w:tcPr>
          <w:p>
            <w:r>
              <w:rPr>
                <w:b/>
                <w:bCs/>
                <w:color w:val="444444"/>
                <w:sz w:val="18"/>
                <w:szCs w:val="18"/>
              </w:rPr>
              <w:t xml:space="preserve">Joven profesional soltero, 26-35 años</w:t>
            </w:r>
          </w:p>
        </w:tc>
        <w:tc>
          <w:tcPr>
            <w:tcW w:type="dxa" w:w="5440"/>
            <w:tcMar>
              <w:top w:type="dxa" w:w="70"/>
              <w:left w:type="dxa" w:w="100"/>
              <w:bottom w:type="dxa" w:w="70"/>
              <w:right w:type="dxa" w:w="100"/>
            </w:tcMar>
            <w:vAlign w:val="center"/>
          </w:tcPr>
          <w:p>
            <w:r>
              <w:rPr>
                <w:b w:val="false"/>
                <w:bCs w:val="false"/>
                <w:color w:val="444444"/>
                <w:sz w:val="18"/>
                <w:szCs w:val="18"/>
              </w:rPr>
              <w:t xml:space="preserve">Ecoparque Mario Aramburo</w:t>
            </w:r>
          </w:p>
        </w:tc>
      </w:tr>
      <w:tr>
        <w:tc>
          <w:tcPr>
            <w:tcW w:type="dxa" w:w="4500"/>
            <w:tcMar>
              <w:top w:type="dxa" w:w="70"/>
              <w:left w:type="dxa" w:w="100"/>
              <w:bottom w:type="dxa" w:w="70"/>
              <w:right w:type="dxa" w:w="100"/>
            </w:tcMar>
            <w:vAlign w:val="center"/>
          </w:tcPr>
          <w:p>
            <w:r>
              <w:rPr>
                <w:b/>
                <w:bCs/>
                <w:color w:val="444444"/>
                <w:sz w:val="18"/>
                <w:szCs w:val="18"/>
              </w:rPr>
              <w:t xml:space="preserve">Familia con niños y dueños de mascota, plan de un día</w:t>
            </w:r>
          </w:p>
        </w:tc>
        <w:tc>
          <w:tcPr>
            <w:tcW w:type="dxa" w:w="5440"/>
            <w:tcMar>
              <w:top w:type="dxa" w:w="70"/>
              <w:left w:type="dxa" w:w="100"/>
              <w:bottom w:type="dxa" w:w="70"/>
              <w:right w:type="dxa" w:w="100"/>
            </w:tcMar>
            <w:vAlign w:val="center"/>
          </w:tcPr>
          <w:p>
            <w:r>
              <w:rPr>
                <w:b w:val="false"/>
                <w:bCs w:val="false"/>
                <w:color w:val="444444"/>
                <w:sz w:val="18"/>
                <w:szCs w:val="18"/>
              </w:rPr>
              <w:t xml:space="preserve">Parque Ecológico Los Salados</w:t>
            </w:r>
          </w:p>
        </w:tc>
      </w:tr>
      <w:tr>
        <w:tc>
          <w:tcPr>
            <w:tcW w:type="dxa" w:w="4500"/>
            <w:tcMar>
              <w:top w:type="dxa" w:w="70"/>
              <w:left w:type="dxa" w:w="100"/>
              <w:bottom w:type="dxa" w:w="70"/>
              <w:right w:type="dxa" w:w="100"/>
            </w:tcMar>
            <w:vAlign w:val="center"/>
          </w:tcPr>
          <w:p>
            <w:r>
              <w:rPr>
                <w:b/>
                <w:bCs/>
                <w:color w:val="444444"/>
                <w:sz w:val="18"/>
                <w:szCs w:val="18"/>
              </w:rPr>
              <w:t xml:space="preserve">Nómada digital / trabajo remoto</w:t>
            </w:r>
          </w:p>
        </w:tc>
        <w:tc>
          <w:tcPr>
            <w:tcW w:type="dxa" w:w="5440"/>
            <w:tcMar>
              <w:top w:type="dxa" w:w="70"/>
              <w:left w:type="dxa" w:w="100"/>
              <w:bottom w:type="dxa" w:w="70"/>
              <w:right w:type="dxa" w:w="100"/>
            </w:tcMar>
            <w:vAlign w:val="center"/>
          </w:tcPr>
          <w:p>
            <w:r>
              <w:rPr>
                <w:b w:val="false"/>
                <w:bCs w:val="false"/>
                <w:color w:val="444444"/>
                <w:sz w:val="18"/>
                <w:szCs w:val="18"/>
              </w:rPr>
              <w:t xml:space="preserve">Hotel Piedras Blancas, Hacienda Balandú, Recinto Quirama (equipos)</w:t>
            </w:r>
          </w:p>
        </w:tc>
      </w:tr>
    </w:tbl>
    <w:p>
      <w:pPr>
        <w:pStyle w:val="Heading1"/>
        <w:pBdr>
          <w:bottom w:val="single" w:color="B08628" w:sz="6" w:space="4"/>
        </w:pBdr>
        <w:spacing w:after="160" w:before="320"/>
      </w:pPr>
      <w:r>
        <w:rPr>
          <w:b/>
          <w:bCs/>
          <w:color w:val="1F3B57"/>
          <w:sz w:val="30"/>
          <w:szCs w:val="30"/>
        </w:rPr>
        <w:t xml:space="preserve">Guía de alistamiento por familia de actividad</w:t>
      </w:r>
    </w:p>
    <w:p>
      <w:pPr>
        <w:spacing w:after="160" w:line="300"/>
      </w:pPr>
      <w:r>
        <w:rPr>
          <w:i w:val="false"/>
          <w:iCs w:val="false"/>
          <w:color w:val="444444"/>
          <w:sz w:val="21"/>
          <w:szCs w:val="21"/>
        </w:rPr>
        <w:t xml:space="preserve">Las actividades propuestas por sede se agrupan en nueve familias que se preparan de forma parecida. Antes de ejecutar cualquier actividad de una familia, Diana y los gerentes de sede deben tener resuelto lo siguiente: a quién capacitar y en qué, qué material comercial y publicitario se necesita, qué ambientación física hay que montar, y qué decisiones de diseño quedan pendientes.</w:t>
      </w:r>
    </w:p>
    <w:p>
      <w:pPr>
        <w:pStyle w:val="Heading2"/>
        <w:spacing w:after="90" w:before="300"/>
      </w:pPr>
      <w:r>
        <w:rPr>
          <w:b/>
          <w:bCs/>
          <w:color w:val="1F3B57"/>
          <w:sz w:val="25"/>
          <w:szCs w:val="25"/>
        </w:rPr>
        <w:t xml:space="preserve">Captación y puertas abiertas</w:t>
      </w:r>
    </w:p>
    <w:p>
      <w:pPr>
        <w:spacing w:after="160" w:line="300"/>
      </w:pPr>
      <w:r>
        <w:rPr>
          <w:i w:val="false"/>
          <w:iCs w:val="false"/>
          <w:color w:val="444444"/>
          <w:sz w:val="21"/>
          <w:szCs w:val="21"/>
        </w:rPr>
        <w:t xml:space="preserve">Actividades que cubre: Recorridos de bienvenida en Quirama, jornadas de puertas abiertas en Los Salados, Balandú y Quirama.</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Capacitación</w:t>
            </w:r>
          </w:p>
        </w:tc>
        <w:tc>
          <w:tcPr>
            <w:tcW w:type="dxa" w:w="7540"/>
            <w:tcMar>
              <w:top w:type="dxa" w:w="70"/>
              <w:left w:type="dxa" w:w="100"/>
              <w:bottom w:type="dxa" w:w="70"/>
              <w:right w:type="dxa" w:w="100"/>
            </w:tcMar>
            <w:vAlign w:val="center"/>
          </w:tcPr>
          <w:p>
            <w:r>
              <w:rPr>
                <w:b w:val="false"/>
                <w:bCs w:val="false"/>
                <w:color w:val="444444"/>
                <w:sz w:val="18"/>
                <w:szCs w:val="18"/>
              </w:rPr>
              <w:t xml:space="preserve">El equipo de recepción debe manejar el discurso de afiliación: qué gana un no afiliado al vincularse, tarifas por categoría, y cómo iniciar el trámite en el sitio sin fricción. Un guion corto de 2-3 minutos es suficiente.</w:t>
            </w:r>
          </w:p>
        </w:tc>
      </w:tr>
      <w:tr>
        <w:tc>
          <w:tcPr>
            <w:tcW w:type="dxa" w:w="2400"/>
            <w:tcMar>
              <w:top w:type="dxa" w:w="70"/>
              <w:left w:type="dxa" w:w="100"/>
              <w:bottom w:type="dxa" w:w="70"/>
              <w:right w:type="dxa" w:w="100"/>
            </w:tcMar>
            <w:vAlign w:val="center"/>
          </w:tcPr>
          <w:p>
            <w:r>
              <w:rPr>
                <w:b/>
                <w:bCs/>
                <w:color w:val="444444"/>
                <w:sz w:val="18"/>
                <w:szCs w:val="18"/>
              </w:rPr>
              <w:t xml:space="preserve">Material comercial y publicitario</w:t>
            </w:r>
          </w:p>
        </w:tc>
        <w:tc>
          <w:tcPr>
            <w:tcW w:type="dxa" w:w="7540"/>
            <w:tcMar>
              <w:top w:type="dxa" w:w="70"/>
              <w:left w:type="dxa" w:w="100"/>
              <w:bottom w:type="dxa" w:w="70"/>
              <w:right w:type="dxa" w:w="100"/>
            </w:tcMar>
            <w:vAlign w:val="center"/>
          </w:tcPr>
          <w:p>
            <w:r>
              <w:rPr>
                <w:b w:val="false"/>
                <w:bCs w:val="false"/>
                <w:color w:val="444444"/>
                <w:sz w:val="18"/>
                <w:szCs w:val="18"/>
              </w:rPr>
              <w:t xml:space="preserve">Volante o brochure de afiliación con beneficios y tarifas por categoría, señalética de bienvenida en la entrada, código QR de vinculación para iniciar el trámite desde el celular.</w:t>
            </w:r>
          </w:p>
        </w:tc>
      </w:tr>
      <w:tr>
        <w:tc>
          <w:tcPr>
            <w:tcW w:type="dxa" w:w="2400"/>
            <w:tcMar>
              <w:top w:type="dxa" w:w="70"/>
              <w:left w:type="dxa" w:w="100"/>
              <w:bottom w:type="dxa" w:w="70"/>
              <w:right w:type="dxa" w:w="100"/>
            </w:tcMar>
            <w:vAlign w:val="center"/>
          </w:tcPr>
          <w:p>
            <w:r>
              <w:rPr>
                <w:b/>
                <w:bCs/>
                <w:color w:val="444444"/>
                <w:sz w:val="18"/>
                <w:szCs w:val="18"/>
              </w:rPr>
              <w:t xml:space="preserve">Ambientación</w:t>
            </w:r>
          </w:p>
        </w:tc>
        <w:tc>
          <w:tcPr>
            <w:tcW w:type="dxa" w:w="7540"/>
            <w:tcMar>
              <w:top w:type="dxa" w:w="70"/>
              <w:left w:type="dxa" w:w="100"/>
              <w:bottom w:type="dxa" w:w="70"/>
              <w:right w:type="dxa" w:w="100"/>
            </w:tcMar>
            <w:vAlign w:val="center"/>
          </w:tcPr>
          <w:p>
            <w:r>
              <w:rPr>
                <w:b w:val="false"/>
                <w:bCs w:val="false"/>
                <w:color w:val="444444"/>
                <w:sz w:val="18"/>
                <w:szCs w:val="18"/>
              </w:rPr>
              <w:t xml:space="preserve">Punto de bienvenida visible desde la entrada (mesa o kiosco) con la marca de Comfenalco a la vista; no requiere producción, solo presencia constante.</w:t>
            </w:r>
          </w:p>
        </w:tc>
      </w:tr>
      <w:tr>
        <w:tc>
          <w:tcPr>
            <w:tcW w:type="dxa" w:w="2400"/>
            <w:tcMar>
              <w:top w:type="dxa" w:w="70"/>
              <w:left w:type="dxa" w:w="100"/>
              <w:bottom w:type="dxa" w:w="70"/>
              <w:right w:type="dxa" w:w="100"/>
            </w:tcMar>
            <w:vAlign w:val="center"/>
          </w:tcPr>
          <w:p>
            <w:r>
              <w:rPr>
                <w:b/>
                <w:bCs/>
                <w:color w:val="444444"/>
                <w:sz w:val="18"/>
                <w:szCs w:val="18"/>
              </w:rPr>
              <w:t xml:space="preserve">Diseño de la actividad</w:t>
            </w:r>
          </w:p>
        </w:tc>
        <w:tc>
          <w:tcPr>
            <w:tcW w:type="dxa" w:w="7540"/>
            <w:tcMar>
              <w:top w:type="dxa" w:w="70"/>
              <w:left w:type="dxa" w:w="100"/>
              <w:bottom w:type="dxa" w:w="70"/>
              <w:right w:type="dxa" w:w="100"/>
            </w:tcMar>
            <w:vAlign w:val="center"/>
          </w:tcPr>
          <w:p>
            <w:r>
              <w:rPr>
                <w:b w:val="false"/>
                <w:bCs w:val="false"/>
                <w:color w:val="444444"/>
                <w:sz w:val="18"/>
                <w:szCs w:val="18"/>
              </w:rPr>
              <w:t xml:space="preserve">Definir el recorrido (duración, paradas, quién lo guía) y el momento exacto en que se ofrece la información de afiliación — al final, no al inicio, para que no se sienta una venta forzada.</w:t>
            </w:r>
          </w:p>
        </w:tc>
      </w:tr>
    </w:tbl>
    <w:p>
      <w:pPr>
        <w:spacing w:after="120"/>
      </w:pPr>
    </w:p>
    <w:p>
      <w:pPr>
        <w:pStyle w:val="Heading2"/>
        <w:spacing w:after="90" w:before="300"/>
      </w:pPr>
      <w:r>
        <w:rPr>
          <w:b/>
          <w:bCs/>
          <w:color w:val="1F3B57"/>
          <w:sz w:val="25"/>
          <w:szCs w:val="25"/>
        </w:rPr>
        <w:t xml:space="preserve">Retiros y team-building corporativo</w:t>
      </w:r>
    </w:p>
    <w:p>
      <w:pPr>
        <w:spacing w:after="160" w:line="300"/>
      </w:pPr>
      <w:r>
        <w:rPr>
          <w:i w:val="false"/>
          <w:iCs w:val="false"/>
          <w:color w:val="444444"/>
          <w:sz w:val="21"/>
          <w:szCs w:val="21"/>
        </w:rPr>
        <w:t xml:space="preserve">Actividades que cubre: Paquetes corporativos y de retiro en Quirama, team-building empresarial en Los Salados.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Capacitación</w:t>
            </w:r>
          </w:p>
        </w:tc>
        <w:tc>
          <w:tcPr>
            <w:tcW w:type="dxa" w:w="7540"/>
            <w:tcMar>
              <w:top w:type="dxa" w:w="70"/>
              <w:left w:type="dxa" w:w="100"/>
              <w:bottom w:type="dxa" w:w="70"/>
              <w:right w:type="dxa" w:w="100"/>
            </w:tcMar>
            <w:vAlign w:val="center"/>
          </w:tcPr>
          <w:p>
            <w:r>
              <w:rPr>
                <w:b w:val="false"/>
                <w:bCs w:val="false"/>
                <w:color w:val="444444"/>
                <w:sz w:val="18"/>
                <w:szCs w:val="18"/>
              </w:rPr>
              <w:t xml:space="preserve">El equipo comercial que atiende empresas necesita manejar cotización de espacios, aforo y propuestas a la medida. Quien ejecuta el evento necesita formación en logística de grupos grandes.</w:t>
            </w:r>
          </w:p>
        </w:tc>
      </w:tr>
      <w:tr>
        <w:tc>
          <w:tcPr>
            <w:tcW w:type="dxa" w:w="2400"/>
            <w:tcMar>
              <w:top w:type="dxa" w:w="70"/>
              <w:left w:type="dxa" w:w="100"/>
              <w:bottom w:type="dxa" w:w="70"/>
              <w:right w:type="dxa" w:w="100"/>
            </w:tcMar>
            <w:vAlign w:val="center"/>
          </w:tcPr>
          <w:p>
            <w:r>
              <w:rPr>
                <w:b/>
                <w:bCs/>
                <w:color w:val="444444"/>
                <w:sz w:val="18"/>
                <w:szCs w:val="18"/>
              </w:rPr>
              <w:t xml:space="preserve">Material comercial y publicitario</w:t>
            </w:r>
          </w:p>
        </w:tc>
        <w:tc>
          <w:tcPr>
            <w:tcW w:type="dxa" w:w="7540"/>
            <w:tcMar>
              <w:top w:type="dxa" w:w="70"/>
              <w:left w:type="dxa" w:w="100"/>
              <w:bottom w:type="dxa" w:w="70"/>
              <w:right w:type="dxa" w:w="100"/>
            </w:tcMar>
            <w:vAlign w:val="center"/>
          </w:tcPr>
          <w:p>
            <w:r>
              <w:rPr>
                <w:b w:val="false"/>
                <w:bCs w:val="false"/>
                <w:color w:val="444444"/>
                <w:sz w:val="18"/>
                <w:szCs w:val="18"/>
              </w:rPr>
              <w:t xml:space="preserve">Portafolio comercial B2B con fotos de espacios, capacidad, tarifas por bloque horario y casos de éxito; ficha técnica descargable para el área de compras de la empresa cliente.</w:t>
            </w:r>
          </w:p>
        </w:tc>
      </w:tr>
      <w:tr>
        <w:tc>
          <w:tcPr>
            <w:tcW w:type="dxa" w:w="2400"/>
            <w:tcMar>
              <w:top w:type="dxa" w:w="70"/>
              <w:left w:type="dxa" w:w="100"/>
              <w:bottom w:type="dxa" w:w="70"/>
              <w:right w:type="dxa" w:w="100"/>
            </w:tcMar>
            <w:vAlign w:val="center"/>
          </w:tcPr>
          <w:p>
            <w:r>
              <w:rPr>
                <w:b/>
                <w:bCs/>
                <w:color w:val="444444"/>
                <w:sz w:val="18"/>
                <w:szCs w:val="18"/>
              </w:rPr>
              <w:t xml:space="preserve">Ambientación</w:t>
            </w:r>
          </w:p>
        </w:tc>
        <w:tc>
          <w:tcPr>
            <w:tcW w:type="dxa" w:w="7540"/>
            <w:tcMar>
              <w:top w:type="dxa" w:w="70"/>
              <w:left w:type="dxa" w:w="100"/>
              <w:bottom w:type="dxa" w:w="70"/>
              <w:right w:type="dxa" w:w="100"/>
            </w:tcMar>
            <w:vAlign w:val="center"/>
          </w:tcPr>
          <w:p>
            <w:r>
              <w:rPr>
                <w:b w:val="false"/>
                <w:bCs w:val="false"/>
                <w:color w:val="444444"/>
                <w:sz w:val="18"/>
                <w:szCs w:val="18"/>
              </w:rPr>
              <w:t xml:space="preserve">Montaje de salón según el tipo de evento (auditorio, mesa en U, banquete), señalética corporativa temporal, zonas de descanso diferenciadas de la zona de trabajo.</w:t>
            </w:r>
          </w:p>
        </w:tc>
      </w:tr>
      <w:tr>
        <w:tc>
          <w:tcPr>
            <w:tcW w:type="dxa" w:w="2400"/>
            <w:tcMar>
              <w:top w:type="dxa" w:w="70"/>
              <w:left w:type="dxa" w:w="100"/>
              <w:bottom w:type="dxa" w:w="70"/>
              <w:right w:type="dxa" w:w="100"/>
            </w:tcMar>
            <w:vAlign w:val="center"/>
          </w:tcPr>
          <w:p>
            <w:r>
              <w:rPr>
                <w:b/>
                <w:bCs/>
                <w:color w:val="444444"/>
                <w:sz w:val="18"/>
                <w:szCs w:val="18"/>
              </w:rPr>
              <w:t xml:space="preserve">Diseño de la actividad</w:t>
            </w:r>
          </w:p>
        </w:tc>
        <w:tc>
          <w:tcPr>
            <w:tcW w:type="dxa" w:w="7540"/>
            <w:tcMar>
              <w:top w:type="dxa" w:w="70"/>
              <w:left w:type="dxa" w:w="100"/>
              <w:bottom w:type="dxa" w:w="70"/>
              <w:right w:type="dxa" w:w="100"/>
            </w:tcMar>
            <w:vAlign w:val="center"/>
          </w:tcPr>
          <w:p>
            <w:r>
              <w:rPr>
                <w:b w:val="false"/>
                <w:bCs w:val="false"/>
                <w:color w:val="444444"/>
                <w:sz w:val="18"/>
                <w:szCs w:val="18"/>
              </w:rPr>
              <w:t xml:space="preserve">Definir el guion del retiro con la empresa cliente (agenda, dinámicas, tiempos) y dejar un responsable único de logística el día del evento.</w:t>
            </w:r>
          </w:p>
        </w:tc>
      </w:tr>
    </w:tbl>
    <w:p>
      <w:pPr>
        <w:spacing w:after="120"/>
      </w:pPr>
    </w:p>
    <w:p>
      <w:pPr>
        <w:pStyle w:val="Heading2"/>
        <w:spacing w:after="90" w:before="300"/>
      </w:pPr>
      <w:r>
        <w:rPr>
          <w:b/>
          <w:bCs/>
          <w:color w:val="1F3B57"/>
          <w:sz w:val="25"/>
          <w:szCs w:val="25"/>
        </w:rPr>
        <w:t xml:space="preserve">Programas de bienestar</w:t>
      </w:r>
    </w:p>
    <w:p>
      <w:pPr>
        <w:spacing w:after="160" w:line="300"/>
      </w:pPr>
      <w:r>
        <w:rPr>
          <w:i w:val="false"/>
          <w:iCs w:val="false"/>
          <w:color w:val="444444"/>
          <w:sz w:val="21"/>
          <w:szCs w:val="21"/>
        </w:rPr>
        <w:t xml:space="preserve">Actividades que cubre: Wellness Passport, charlas de manejo del estrés, pausa activa y spa en pareja, en Hotel y Parque Piedras Blancas.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Capacitación</w:t>
            </w:r>
          </w:p>
        </w:tc>
        <w:tc>
          <w:tcPr>
            <w:tcW w:type="dxa" w:w="7540"/>
            <w:tcMar>
              <w:top w:type="dxa" w:w="70"/>
              <w:left w:type="dxa" w:w="100"/>
              <w:bottom w:type="dxa" w:w="70"/>
              <w:right w:type="dxa" w:w="100"/>
            </w:tcMar>
            <w:vAlign w:val="center"/>
          </w:tcPr>
          <w:p>
            <w:r>
              <w:rPr>
                <w:b w:val="false"/>
                <w:bCs w:val="false"/>
                <w:color w:val="444444"/>
                <w:sz w:val="18"/>
                <w:szCs w:val="18"/>
              </w:rPr>
              <w:t xml:space="preserve">Instructores certificados en mindfulness o yoga (propios o aliados externos), y recepción entrenada para explicar en una frase qué hace diferente a Piedras Blancas de un spa cualquiera.</w:t>
            </w:r>
          </w:p>
        </w:tc>
      </w:tr>
      <w:tr>
        <w:tc>
          <w:tcPr>
            <w:tcW w:type="dxa" w:w="2400"/>
            <w:tcMar>
              <w:top w:type="dxa" w:w="70"/>
              <w:left w:type="dxa" w:w="100"/>
              <w:bottom w:type="dxa" w:w="70"/>
              <w:right w:type="dxa" w:w="100"/>
            </w:tcMar>
            <w:vAlign w:val="center"/>
          </w:tcPr>
          <w:p>
            <w:r>
              <w:rPr>
                <w:b/>
                <w:bCs/>
                <w:color w:val="444444"/>
                <w:sz w:val="18"/>
                <w:szCs w:val="18"/>
              </w:rPr>
              <w:t xml:space="preserve">Material comercial y publicitario</w:t>
            </w:r>
          </w:p>
        </w:tc>
        <w:tc>
          <w:tcPr>
            <w:tcW w:type="dxa" w:w="7540"/>
            <w:tcMar>
              <w:top w:type="dxa" w:w="70"/>
              <w:left w:type="dxa" w:w="100"/>
              <w:bottom w:type="dxa" w:w="70"/>
              <w:right w:type="dxa" w:w="100"/>
            </w:tcMar>
            <w:vAlign w:val="center"/>
          </w:tcPr>
          <w:p>
            <w:r>
              <w:rPr>
                <w:b w:val="false"/>
                <w:bCs w:val="false"/>
                <w:color w:val="444444"/>
                <w:sz w:val="18"/>
                <w:szCs w:val="18"/>
              </w:rPr>
              <w:t xml:space="preserve">Pieza de marca “Wellness Passport” consistente en todos los canales, testimonios cortos tipo el de Héctor Fabio para usar en redes.</w:t>
            </w:r>
          </w:p>
        </w:tc>
      </w:tr>
      <w:tr>
        <w:tc>
          <w:tcPr>
            <w:tcW w:type="dxa" w:w="2400"/>
            <w:tcMar>
              <w:top w:type="dxa" w:w="70"/>
              <w:left w:type="dxa" w:w="100"/>
              <w:bottom w:type="dxa" w:w="70"/>
              <w:right w:type="dxa" w:w="100"/>
            </w:tcMar>
            <w:vAlign w:val="center"/>
          </w:tcPr>
          <w:p>
            <w:r>
              <w:rPr>
                <w:b/>
                <w:bCs/>
                <w:color w:val="444444"/>
                <w:sz w:val="18"/>
                <w:szCs w:val="18"/>
              </w:rPr>
              <w:t xml:space="preserve">Ambientación</w:t>
            </w:r>
          </w:p>
        </w:tc>
        <w:tc>
          <w:tcPr>
            <w:tcW w:type="dxa" w:w="7540"/>
            <w:tcMar>
              <w:top w:type="dxa" w:w="70"/>
              <w:left w:type="dxa" w:w="100"/>
              <w:bottom w:type="dxa" w:w="70"/>
              <w:right w:type="dxa" w:w="100"/>
            </w:tcMar>
            <w:vAlign w:val="center"/>
          </w:tcPr>
          <w:p>
            <w:r>
              <w:rPr>
                <w:b w:val="false"/>
                <w:bCs w:val="false"/>
                <w:color w:val="444444"/>
                <w:sz w:val="18"/>
                <w:szCs w:val="18"/>
              </w:rPr>
              <w:t xml:space="preserve">Zonas de bienestar identificadas físicamente (esterillas, aromaterapia, música ambiente), separadas de las zonas sociales para marcar el cambio de ritmo.</w:t>
            </w:r>
          </w:p>
        </w:tc>
      </w:tr>
      <w:tr>
        <w:tc>
          <w:tcPr>
            <w:tcW w:type="dxa" w:w="2400"/>
            <w:tcMar>
              <w:top w:type="dxa" w:w="70"/>
              <w:left w:type="dxa" w:w="100"/>
              <w:bottom w:type="dxa" w:w="70"/>
              <w:right w:type="dxa" w:w="100"/>
            </w:tcMar>
            <w:vAlign w:val="center"/>
          </w:tcPr>
          <w:p>
            <w:r>
              <w:rPr>
                <w:b/>
                <w:bCs/>
                <w:color w:val="444444"/>
                <w:sz w:val="18"/>
                <w:szCs w:val="18"/>
              </w:rPr>
              <w:t xml:space="preserve">Diseño de la actividad</w:t>
            </w:r>
          </w:p>
        </w:tc>
        <w:tc>
          <w:tcPr>
            <w:tcW w:type="dxa" w:w="7540"/>
            <w:tcMar>
              <w:top w:type="dxa" w:w="70"/>
              <w:left w:type="dxa" w:w="100"/>
              <w:bottom w:type="dxa" w:w="70"/>
              <w:right w:type="dxa" w:w="100"/>
            </w:tcMar>
            <w:vAlign w:val="center"/>
          </w:tcPr>
          <w:p>
            <w:r>
              <w:rPr>
                <w:b w:val="false"/>
                <w:bCs w:val="false"/>
                <w:color w:val="444444"/>
                <w:sz w:val="18"/>
                <w:szCs w:val="18"/>
              </w:rPr>
              <w:t xml:space="preserve">Diseñar la secuencia de la experiencia (llegada, actividad guiada, cierre de desconexión) con horarios fijos y predecibles para poder venderse con anticipación.</w:t>
            </w:r>
          </w:p>
        </w:tc>
      </w:tr>
    </w:tbl>
    <w:p>
      <w:pPr>
        <w:spacing w:after="120"/>
      </w:pPr>
    </w:p>
    <w:p>
      <w:pPr>
        <w:pStyle w:val="Heading2"/>
        <w:spacing w:after="90" w:before="300"/>
      </w:pPr>
      <w:r>
        <w:rPr>
          <w:b/>
          <w:bCs/>
          <w:color w:val="1F3B57"/>
          <w:sz w:val="25"/>
          <w:szCs w:val="25"/>
        </w:rPr>
        <w:t xml:space="preserve">Trabajo remoto y nómada digital</w:t>
      </w:r>
    </w:p>
    <w:p>
      <w:pPr>
        <w:spacing w:after="160" w:line="300"/>
      </w:pPr>
      <w:r>
        <w:rPr>
          <w:i w:val="false"/>
          <w:iCs w:val="false"/>
          <w:color w:val="444444"/>
          <w:sz w:val="21"/>
          <w:szCs w:val="21"/>
        </w:rPr>
        <w:t xml:space="preserve">Actividades que cubre: Paquete de día de trabajo remoto en Piedras Blancas, estadía prolongada en Balandú, retiros para equipos remotos en Quirama.</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Capacitación</w:t>
            </w:r>
          </w:p>
        </w:tc>
        <w:tc>
          <w:tcPr>
            <w:tcW w:type="dxa" w:w="7540"/>
            <w:tcMar>
              <w:top w:type="dxa" w:w="70"/>
              <w:left w:type="dxa" w:w="100"/>
              <w:bottom w:type="dxa" w:w="70"/>
              <w:right w:type="dxa" w:w="100"/>
            </w:tcMar>
            <w:vAlign w:val="center"/>
          </w:tcPr>
          <w:p>
            <w:r>
              <w:rPr>
                <w:b w:val="false"/>
                <w:bCs w:val="false"/>
                <w:color w:val="444444"/>
                <w:sz w:val="18"/>
                <w:szCs w:val="18"/>
              </w:rPr>
              <w:t xml:space="preserve">Recepción debe resolver dudas básicas de conectividad (velocidad de wifi, disponibilidad de puestos, horarios de silencio) sin derivar todo a sistemas.</w:t>
            </w:r>
          </w:p>
        </w:tc>
      </w:tr>
      <w:tr>
        <w:tc>
          <w:tcPr>
            <w:tcW w:type="dxa" w:w="2400"/>
            <w:tcMar>
              <w:top w:type="dxa" w:w="70"/>
              <w:left w:type="dxa" w:w="100"/>
              <w:bottom w:type="dxa" w:w="70"/>
              <w:right w:type="dxa" w:w="100"/>
            </w:tcMar>
            <w:vAlign w:val="center"/>
          </w:tcPr>
          <w:p>
            <w:r>
              <w:rPr>
                <w:b/>
                <w:bCs/>
                <w:color w:val="444444"/>
                <w:sz w:val="18"/>
                <w:szCs w:val="18"/>
              </w:rPr>
              <w:t xml:space="preserve">Material comercial y publicitario</w:t>
            </w:r>
          </w:p>
        </w:tc>
        <w:tc>
          <w:tcPr>
            <w:tcW w:type="dxa" w:w="7540"/>
            <w:tcMar>
              <w:top w:type="dxa" w:w="70"/>
              <w:left w:type="dxa" w:w="100"/>
              <w:bottom w:type="dxa" w:w="70"/>
              <w:right w:type="dxa" w:w="100"/>
            </w:tcMar>
            <w:vAlign w:val="center"/>
          </w:tcPr>
          <w:p>
            <w:r>
              <w:rPr>
                <w:b w:val="false"/>
                <w:bCs w:val="false"/>
                <w:color w:val="444444"/>
                <w:sz w:val="18"/>
                <w:szCs w:val="18"/>
              </w:rPr>
              <w:t xml:space="preserve">Ficha técnica de conectividad (velocidad real de internet, número de puestos de trabajo, enchufes disponibles) en el mismo canal donde se promociona el paquete.</w:t>
            </w:r>
          </w:p>
        </w:tc>
      </w:tr>
      <w:tr>
        <w:tc>
          <w:tcPr>
            <w:tcW w:type="dxa" w:w="2400"/>
            <w:tcMar>
              <w:top w:type="dxa" w:w="70"/>
              <w:left w:type="dxa" w:w="100"/>
              <w:bottom w:type="dxa" w:w="70"/>
              <w:right w:type="dxa" w:w="100"/>
            </w:tcMar>
            <w:vAlign w:val="center"/>
          </w:tcPr>
          <w:p>
            <w:r>
              <w:rPr>
                <w:b/>
                <w:bCs/>
                <w:color w:val="444444"/>
                <w:sz w:val="18"/>
                <w:szCs w:val="18"/>
              </w:rPr>
              <w:t xml:space="preserve">Ambientación</w:t>
            </w:r>
          </w:p>
        </w:tc>
        <w:tc>
          <w:tcPr>
            <w:tcW w:type="dxa" w:w="7540"/>
            <w:tcMar>
              <w:top w:type="dxa" w:w="70"/>
              <w:left w:type="dxa" w:w="100"/>
              <w:bottom w:type="dxa" w:w="70"/>
              <w:right w:type="dxa" w:w="100"/>
            </w:tcMar>
            <w:vAlign w:val="center"/>
          </w:tcPr>
          <w:p>
            <w:r>
              <w:rPr>
                <w:b w:val="false"/>
                <w:bCs w:val="false"/>
                <w:color w:val="444444"/>
                <w:sz w:val="18"/>
                <w:szCs w:val="18"/>
              </w:rPr>
              <w:t xml:space="preserve">Espacio de trabajo diferenciado de las zonas de descanso, con buena luz natural y enchufes accesibles; no necesita ser un coworking formal.</w:t>
            </w:r>
          </w:p>
        </w:tc>
      </w:tr>
      <w:tr>
        <w:tc>
          <w:tcPr>
            <w:tcW w:type="dxa" w:w="2400"/>
            <w:tcMar>
              <w:top w:type="dxa" w:w="70"/>
              <w:left w:type="dxa" w:w="100"/>
              <w:bottom w:type="dxa" w:w="70"/>
              <w:right w:type="dxa" w:w="100"/>
            </w:tcMar>
            <w:vAlign w:val="center"/>
          </w:tcPr>
          <w:p>
            <w:r>
              <w:rPr>
                <w:b/>
                <w:bCs/>
                <w:color w:val="444444"/>
                <w:sz w:val="18"/>
                <w:szCs w:val="18"/>
              </w:rPr>
              <w:t xml:space="preserve">Diseño de la actividad</w:t>
            </w:r>
          </w:p>
        </w:tc>
        <w:tc>
          <w:tcPr>
            <w:tcW w:type="dxa" w:w="7540"/>
            <w:tcMar>
              <w:top w:type="dxa" w:w="70"/>
              <w:left w:type="dxa" w:w="100"/>
              <w:bottom w:type="dxa" w:w="70"/>
              <w:right w:type="dxa" w:w="100"/>
            </w:tcMar>
            <w:vAlign w:val="center"/>
          </w:tcPr>
          <w:p>
            <w:r>
              <w:rPr>
                <w:b w:val="false"/>
                <w:bCs w:val="false"/>
                <w:color w:val="444444"/>
                <w:sz w:val="18"/>
                <w:szCs w:val="18"/>
              </w:rPr>
              <w:t xml:space="preserve">Definir reglas claras de convivencia (horarios de silencio, capacidad máxima) para que este público no choque con el huésped que busca desconexión total.</w:t>
            </w:r>
          </w:p>
        </w:tc>
      </w:tr>
    </w:tbl>
    <w:p>
      <w:pPr>
        <w:spacing w:after="120"/>
      </w:pPr>
    </w:p>
    <w:p>
      <w:pPr>
        <w:pStyle w:val="Heading2"/>
        <w:spacing w:after="90" w:before="300"/>
      </w:pPr>
      <w:r>
        <w:rPr>
          <w:b/>
          <w:bCs/>
          <w:color w:val="1F3B57"/>
          <w:sz w:val="25"/>
          <w:szCs w:val="25"/>
        </w:rPr>
        <w:t xml:space="preserve">Fechas de pareja</w:t>
      </w:r>
    </w:p>
    <w:p>
      <w:pPr>
        <w:spacing w:after="160" w:line="300"/>
      </w:pPr>
      <w:r>
        <w:rPr>
          <w:i w:val="false"/>
          <w:iCs w:val="false"/>
          <w:color w:val="444444"/>
          <w:sz w:val="21"/>
          <w:szCs w:val="21"/>
        </w:rPr>
        <w:t xml:space="preserve">Actividades que cubre: Paquetes de Amor y Amistad y Velitas en pareja en las ocho sedes.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Capacitación</w:t>
            </w:r>
          </w:p>
        </w:tc>
        <w:tc>
          <w:tcPr>
            <w:tcW w:type="dxa" w:w="7540"/>
            <w:tcMar>
              <w:top w:type="dxa" w:w="70"/>
              <w:left w:type="dxa" w:w="100"/>
              <w:bottom w:type="dxa" w:w="70"/>
              <w:right w:type="dxa" w:w="100"/>
            </w:tcMar>
            <w:vAlign w:val="center"/>
          </w:tcPr>
          <w:p>
            <w:r>
              <w:rPr>
                <w:b w:val="false"/>
                <w:bCs w:val="false"/>
                <w:color w:val="444444"/>
                <w:sz w:val="18"/>
                <w:szCs w:val="18"/>
              </w:rPr>
              <w:t xml:space="preserve">Personal de servicio debe conocer el guion de la fecha (qué incluye el paquete, momento del detalle) para una ejecución uniforme en todas las reservas.</w:t>
            </w:r>
          </w:p>
        </w:tc>
      </w:tr>
      <w:tr>
        <w:tc>
          <w:tcPr>
            <w:tcW w:type="dxa" w:w="2400"/>
            <w:tcMar>
              <w:top w:type="dxa" w:w="70"/>
              <w:left w:type="dxa" w:w="100"/>
              <w:bottom w:type="dxa" w:w="70"/>
              <w:right w:type="dxa" w:w="100"/>
            </w:tcMar>
            <w:vAlign w:val="center"/>
          </w:tcPr>
          <w:p>
            <w:r>
              <w:rPr>
                <w:b/>
                <w:bCs/>
                <w:color w:val="444444"/>
                <w:sz w:val="18"/>
                <w:szCs w:val="18"/>
              </w:rPr>
              <w:t xml:space="preserve">Material comercial y publicitario</w:t>
            </w:r>
          </w:p>
        </w:tc>
        <w:tc>
          <w:tcPr>
            <w:tcW w:type="dxa" w:w="7540"/>
            <w:tcMar>
              <w:top w:type="dxa" w:w="70"/>
              <w:left w:type="dxa" w:w="100"/>
              <w:bottom w:type="dxa" w:w="70"/>
              <w:right w:type="dxa" w:w="100"/>
            </w:tcMar>
            <w:vAlign w:val="center"/>
          </w:tcPr>
          <w:p>
            <w:r>
              <w:rPr>
                <w:b w:val="false"/>
                <w:bCs w:val="false"/>
                <w:color w:val="444444"/>
                <w:sz w:val="18"/>
                <w:szCs w:val="18"/>
              </w:rPr>
              <w:t xml:space="preserve">Pieza publicitaria de la fecha por sede, no genérica —cada una con su propio ángulo: captación en Quirama, bienestar en Piedras Blancas, gastronomía en Balandú— publicada con 3-4 semanas de anticipación.</w:t>
            </w:r>
          </w:p>
        </w:tc>
      </w:tr>
      <w:tr>
        <w:tc>
          <w:tcPr>
            <w:tcW w:type="dxa" w:w="2400"/>
            <w:tcMar>
              <w:top w:type="dxa" w:w="70"/>
              <w:left w:type="dxa" w:w="100"/>
              <w:bottom w:type="dxa" w:w="70"/>
              <w:right w:type="dxa" w:w="100"/>
            </w:tcMar>
            <w:vAlign w:val="center"/>
          </w:tcPr>
          <w:p>
            <w:r>
              <w:rPr>
                <w:b/>
                <w:bCs/>
                <w:color w:val="444444"/>
                <w:sz w:val="18"/>
                <w:szCs w:val="18"/>
              </w:rPr>
              <w:t xml:space="preserve">Ambientación</w:t>
            </w:r>
          </w:p>
        </w:tc>
        <w:tc>
          <w:tcPr>
            <w:tcW w:type="dxa" w:w="7540"/>
            <w:tcMar>
              <w:top w:type="dxa" w:w="70"/>
              <w:left w:type="dxa" w:w="100"/>
              <w:bottom w:type="dxa" w:w="70"/>
              <w:right w:type="dxa" w:w="100"/>
            </w:tcMar>
            <w:vAlign w:val="center"/>
          </w:tcPr>
          <w:p>
            <w:r>
              <w:rPr>
                <w:b w:val="false"/>
                <w:bCs w:val="false"/>
                <w:color w:val="444444"/>
                <w:sz w:val="18"/>
                <w:szCs w:val="18"/>
              </w:rPr>
              <w:t xml:space="preserve">Detalle físico de la fecha (decoración de mesa, flor o nota) replicable sin depender de un solo empleado creativo.</w:t>
            </w:r>
          </w:p>
        </w:tc>
      </w:tr>
      <w:tr>
        <w:tc>
          <w:tcPr>
            <w:tcW w:type="dxa" w:w="2400"/>
            <w:tcMar>
              <w:top w:type="dxa" w:w="70"/>
              <w:left w:type="dxa" w:w="100"/>
              <w:bottom w:type="dxa" w:w="70"/>
              <w:right w:type="dxa" w:w="100"/>
            </w:tcMar>
            <w:vAlign w:val="center"/>
          </w:tcPr>
          <w:p>
            <w:r>
              <w:rPr>
                <w:b/>
                <w:bCs/>
                <w:color w:val="444444"/>
                <w:sz w:val="18"/>
                <w:szCs w:val="18"/>
              </w:rPr>
              <w:t xml:space="preserve">Diseño de la actividad</w:t>
            </w:r>
          </w:p>
        </w:tc>
        <w:tc>
          <w:tcPr>
            <w:tcW w:type="dxa" w:w="7540"/>
            <w:tcMar>
              <w:top w:type="dxa" w:w="70"/>
              <w:left w:type="dxa" w:w="100"/>
              <w:bottom w:type="dxa" w:w="70"/>
              <w:right w:type="dxa" w:w="100"/>
            </w:tcMar>
            <w:vAlign w:val="center"/>
          </w:tcPr>
          <w:p>
            <w:r>
              <w:rPr>
                <w:b w:val="false"/>
                <w:bCs w:val="false"/>
                <w:color w:val="444444"/>
                <w:sz w:val="18"/>
                <w:szCs w:val="18"/>
              </w:rPr>
              <w:t xml:space="preserve">Definir el detalle o momento sorpresa con antelación y probarlo con al menos una reserva piloto antes de la fecha masiva.</w:t>
            </w:r>
          </w:p>
        </w:tc>
      </w:tr>
    </w:tbl>
    <w:p>
      <w:pPr>
        <w:spacing w:after="120"/>
      </w:pPr>
    </w:p>
    <w:p>
      <w:pPr>
        <w:pStyle w:val="Heading2"/>
        <w:spacing w:after="90" w:before="300"/>
      </w:pPr>
      <w:r>
        <w:rPr>
          <w:b/>
          <w:bCs/>
          <w:color w:val="1F3B57"/>
          <w:sz w:val="25"/>
          <w:szCs w:val="25"/>
        </w:rPr>
        <w:t xml:space="preserve">Fidelización y preventas para recurrentes</w:t>
      </w:r>
    </w:p>
    <w:p>
      <w:pPr>
        <w:spacing w:after="160" w:line="300"/>
      </w:pPr>
      <w:r>
        <w:rPr>
          <w:i w:val="false"/>
          <w:iCs w:val="false"/>
          <w:color w:val="444444"/>
          <w:sz w:val="21"/>
          <w:szCs w:val="21"/>
        </w:rPr>
        <w:t xml:space="preserve">Actividades que cubre: Reconocimiento a partir de la segunda visita, preventas para quien ya visitó en 2026, reserva anticipada de pase trimestral.</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Capacitación</w:t>
            </w:r>
          </w:p>
        </w:tc>
        <w:tc>
          <w:tcPr>
            <w:tcW w:type="dxa" w:w="7540"/>
            <w:tcMar>
              <w:top w:type="dxa" w:w="70"/>
              <w:left w:type="dxa" w:w="100"/>
              <w:bottom w:type="dxa" w:w="70"/>
              <w:right w:type="dxa" w:w="100"/>
            </w:tcMar>
            <w:vAlign w:val="center"/>
          </w:tcPr>
          <w:p>
            <w:r>
              <w:rPr>
                <w:b w:val="false"/>
                <w:bCs w:val="false"/>
                <w:color w:val="444444"/>
                <w:sz w:val="18"/>
                <w:szCs w:val="18"/>
              </w:rPr>
              <w:t xml:space="preserve">El equipo de reservas necesita un registro simple de huéspedes recurrentes (una planilla basta al inicio) para ofrecer el beneficio sin que el huésped tenga que reclamarlo.</w:t>
            </w:r>
          </w:p>
        </w:tc>
      </w:tr>
      <w:tr>
        <w:tc>
          <w:tcPr>
            <w:tcW w:type="dxa" w:w="2400"/>
            <w:tcMar>
              <w:top w:type="dxa" w:w="70"/>
              <w:left w:type="dxa" w:w="100"/>
              <w:bottom w:type="dxa" w:w="70"/>
              <w:right w:type="dxa" w:w="100"/>
            </w:tcMar>
            <w:vAlign w:val="center"/>
          </w:tcPr>
          <w:p>
            <w:r>
              <w:rPr>
                <w:b/>
                <w:bCs/>
                <w:color w:val="444444"/>
                <w:sz w:val="18"/>
                <w:szCs w:val="18"/>
              </w:rPr>
              <w:t xml:space="preserve">Material comercial y publicitario</w:t>
            </w:r>
          </w:p>
        </w:tc>
        <w:tc>
          <w:tcPr>
            <w:tcW w:type="dxa" w:w="7540"/>
            <w:tcMar>
              <w:top w:type="dxa" w:w="70"/>
              <w:left w:type="dxa" w:w="100"/>
              <w:bottom w:type="dxa" w:w="70"/>
              <w:right w:type="dxa" w:w="100"/>
            </w:tcMar>
            <w:vAlign w:val="center"/>
          </w:tcPr>
          <w:p>
            <w:r>
              <w:rPr>
                <w:b w:val="false"/>
                <w:bCs w:val="false"/>
                <w:color w:val="444444"/>
                <w:sz w:val="18"/>
                <w:szCs w:val="18"/>
              </w:rPr>
              <w:t xml:space="preserve">Comunicación directa (WhatsApp o correo) a la base ya identificada, sin necesidad de campaña paga — la actividad más económica de montar de todo el plan.</w:t>
            </w:r>
          </w:p>
        </w:tc>
      </w:tr>
      <w:tr>
        <w:tc>
          <w:tcPr>
            <w:tcW w:type="dxa" w:w="2400"/>
            <w:tcMar>
              <w:top w:type="dxa" w:w="70"/>
              <w:left w:type="dxa" w:w="100"/>
              <w:bottom w:type="dxa" w:w="70"/>
              <w:right w:type="dxa" w:w="100"/>
            </w:tcMar>
            <w:vAlign w:val="center"/>
          </w:tcPr>
          <w:p>
            <w:r>
              <w:rPr>
                <w:b/>
                <w:bCs/>
                <w:color w:val="444444"/>
                <w:sz w:val="18"/>
                <w:szCs w:val="18"/>
              </w:rPr>
              <w:t xml:space="preserve">Ambientación</w:t>
            </w:r>
          </w:p>
        </w:tc>
        <w:tc>
          <w:tcPr>
            <w:tcW w:type="dxa" w:w="7540"/>
            <w:tcMar>
              <w:top w:type="dxa" w:w="70"/>
              <w:left w:type="dxa" w:w="100"/>
              <w:bottom w:type="dxa" w:w="70"/>
              <w:right w:type="dxa" w:w="100"/>
            </w:tcMar>
            <w:vAlign w:val="center"/>
          </w:tcPr>
          <w:p>
            <w:r>
              <w:rPr>
                <w:b w:val="false"/>
                <w:bCs w:val="false"/>
                <w:color w:val="444444"/>
                <w:sz w:val="18"/>
                <w:szCs w:val="18"/>
              </w:rPr>
              <w:t xml:space="preserve">No requiere ambientación física; el reconocimiento es un beneficio entregado en el check-in (upgrade, detalle, descuento).</w:t>
            </w:r>
          </w:p>
        </w:tc>
      </w:tr>
      <w:tr>
        <w:tc>
          <w:tcPr>
            <w:tcW w:type="dxa" w:w="2400"/>
            <w:tcMar>
              <w:top w:type="dxa" w:w="70"/>
              <w:left w:type="dxa" w:w="100"/>
              <w:bottom w:type="dxa" w:w="70"/>
              <w:right w:type="dxa" w:w="100"/>
            </w:tcMar>
            <w:vAlign w:val="center"/>
          </w:tcPr>
          <w:p>
            <w:r>
              <w:rPr>
                <w:b/>
                <w:bCs/>
                <w:color w:val="444444"/>
                <w:sz w:val="18"/>
                <w:szCs w:val="18"/>
              </w:rPr>
              <w:t xml:space="preserve">Diseño de la actividad</w:t>
            </w:r>
          </w:p>
        </w:tc>
        <w:tc>
          <w:tcPr>
            <w:tcW w:type="dxa" w:w="7540"/>
            <w:tcMar>
              <w:top w:type="dxa" w:w="70"/>
              <w:left w:type="dxa" w:w="100"/>
              <w:bottom w:type="dxa" w:w="70"/>
              <w:right w:type="dxa" w:w="100"/>
            </w:tcMar>
            <w:vAlign w:val="center"/>
          </w:tcPr>
          <w:p>
            <w:r>
              <w:rPr>
                <w:b w:val="false"/>
                <w:bCs w:val="false"/>
                <w:color w:val="444444"/>
                <w:sz w:val="18"/>
                <w:szCs w:val="18"/>
              </w:rPr>
              <w:t xml:space="preserve">Definir con anticipación qué constituye “huésped recurrente” (número de visitas, ventana de tiempo) para que el beneficio sea consistente y no discrecional.</w:t>
            </w:r>
          </w:p>
        </w:tc>
      </w:tr>
    </w:tbl>
    <w:p>
      <w:pPr>
        <w:spacing w:after="120"/>
      </w:pPr>
    </w:p>
    <w:p>
      <w:pPr>
        <w:pStyle w:val="Heading2"/>
        <w:spacing w:after="90" w:before="300"/>
      </w:pPr>
      <w:r>
        <w:rPr>
          <w:b/>
          <w:bCs/>
          <w:color w:val="1F3B57"/>
          <w:sz w:val="25"/>
          <w:szCs w:val="25"/>
        </w:rPr>
        <w:t xml:space="preserve">Actividades familiares y de pasadía</w:t>
      </w:r>
    </w:p>
    <w:p>
      <w:pPr>
        <w:spacing w:after="160" w:line="300"/>
      </w:pPr>
      <w:r>
        <w:rPr>
          <w:i w:val="false"/>
          <w:iCs w:val="false"/>
          <w:color w:val="444444"/>
          <w:sz w:val="21"/>
          <w:szCs w:val="21"/>
        </w:rPr>
        <w:t xml:space="preserve">Actividades que cubre: Días de paintball y botes en Los Salados, concursos de disfraces, torneos recreativos, jornadas pet-friendly.</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Capacitación</w:t>
            </w:r>
          </w:p>
        </w:tc>
        <w:tc>
          <w:tcPr>
            <w:tcW w:type="dxa" w:w="7540"/>
            <w:tcMar>
              <w:top w:type="dxa" w:w="70"/>
              <w:left w:type="dxa" w:w="100"/>
              <w:bottom w:type="dxa" w:w="70"/>
              <w:right w:type="dxa" w:w="100"/>
            </w:tcMar>
            <w:vAlign w:val="center"/>
          </w:tcPr>
          <w:p>
            <w:r>
              <w:rPr>
                <w:b w:val="false"/>
                <w:bCs w:val="false"/>
                <w:color w:val="444444"/>
                <w:sz w:val="18"/>
                <w:szCs w:val="18"/>
              </w:rPr>
              <w:t xml:space="preserve">Personal de recreación entrenado en manejo de grupos familiares y protocolos de seguridad para actividades acuáticas y de aventura.</w:t>
            </w:r>
          </w:p>
        </w:tc>
      </w:tr>
      <w:tr>
        <w:tc>
          <w:tcPr>
            <w:tcW w:type="dxa" w:w="2400"/>
            <w:tcMar>
              <w:top w:type="dxa" w:w="70"/>
              <w:left w:type="dxa" w:w="100"/>
              <w:bottom w:type="dxa" w:w="70"/>
              <w:right w:type="dxa" w:w="100"/>
            </w:tcMar>
            <w:vAlign w:val="center"/>
          </w:tcPr>
          <w:p>
            <w:r>
              <w:rPr>
                <w:b/>
                <w:bCs/>
                <w:color w:val="444444"/>
                <w:sz w:val="18"/>
                <w:szCs w:val="18"/>
              </w:rPr>
              <w:t xml:space="preserve">Material comercial y publicitario</w:t>
            </w:r>
          </w:p>
        </w:tc>
        <w:tc>
          <w:tcPr>
            <w:tcW w:type="dxa" w:w="7540"/>
            <w:tcMar>
              <w:top w:type="dxa" w:w="70"/>
              <w:left w:type="dxa" w:w="100"/>
              <w:bottom w:type="dxa" w:w="70"/>
              <w:right w:type="dxa" w:w="100"/>
            </w:tcMar>
            <w:vAlign w:val="center"/>
          </w:tcPr>
          <w:p>
            <w:r>
              <w:rPr>
                <w:b w:val="false"/>
                <w:bCs w:val="false"/>
                <w:color w:val="444444"/>
                <w:sz w:val="18"/>
                <w:szCs w:val="18"/>
              </w:rPr>
              <w:t xml:space="preserve">Señalética clara de actividades y horarios en la entrada, pieza publicitaria orientada a familias con fotos reales del parque.</w:t>
            </w:r>
          </w:p>
        </w:tc>
      </w:tr>
      <w:tr>
        <w:tc>
          <w:tcPr>
            <w:tcW w:type="dxa" w:w="2400"/>
            <w:tcMar>
              <w:top w:type="dxa" w:w="70"/>
              <w:left w:type="dxa" w:w="100"/>
              <w:bottom w:type="dxa" w:w="70"/>
              <w:right w:type="dxa" w:w="100"/>
            </w:tcMar>
            <w:vAlign w:val="center"/>
          </w:tcPr>
          <w:p>
            <w:r>
              <w:rPr>
                <w:b/>
                <w:bCs/>
                <w:color w:val="444444"/>
                <w:sz w:val="18"/>
                <w:szCs w:val="18"/>
              </w:rPr>
              <w:t xml:space="preserve">Ambientación</w:t>
            </w:r>
          </w:p>
        </w:tc>
        <w:tc>
          <w:tcPr>
            <w:tcW w:type="dxa" w:w="7540"/>
            <w:tcMar>
              <w:top w:type="dxa" w:w="70"/>
              <w:left w:type="dxa" w:w="100"/>
              <w:bottom w:type="dxa" w:w="70"/>
              <w:right w:type="dxa" w:w="100"/>
            </w:tcMar>
            <w:vAlign w:val="center"/>
          </w:tcPr>
          <w:p>
            <w:r>
              <w:rPr>
                <w:b w:val="false"/>
                <w:bCs w:val="false"/>
                <w:color w:val="444444"/>
                <w:sz w:val="18"/>
                <w:szCs w:val="18"/>
              </w:rPr>
              <w:t xml:space="preserve">Zona infantil visible y segura, señalización del corredor pet-friendly, puntos de hidratación para personas y mascotas.</w:t>
            </w:r>
          </w:p>
        </w:tc>
      </w:tr>
      <w:tr>
        <w:tc>
          <w:tcPr>
            <w:tcW w:type="dxa" w:w="2400"/>
            <w:tcMar>
              <w:top w:type="dxa" w:w="70"/>
              <w:left w:type="dxa" w:w="100"/>
              <w:bottom w:type="dxa" w:w="70"/>
              <w:right w:type="dxa" w:w="100"/>
            </w:tcMar>
            <w:vAlign w:val="center"/>
          </w:tcPr>
          <w:p>
            <w:r>
              <w:rPr>
                <w:b/>
                <w:bCs/>
                <w:color w:val="444444"/>
                <w:sz w:val="18"/>
                <w:szCs w:val="18"/>
              </w:rPr>
              <w:t xml:space="preserve">Diseño de la actividad</w:t>
            </w:r>
          </w:p>
        </w:tc>
        <w:tc>
          <w:tcPr>
            <w:tcW w:type="dxa" w:w="7540"/>
            <w:tcMar>
              <w:top w:type="dxa" w:w="70"/>
              <w:left w:type="dxa" w:w="100"/>
              <w:bottom w:type="dxa" w:w="70"/>
              <w:right w:type="dxa" w:w="100"/>
            </w:tcMar>
            <w:vAlign w:val="center"/>
          </w:tcPr>
          <w:p>
            <w:r>
              <w:rPr>
                <w:b w:val="false"/>
                <w:bCs w:val="false"/>
                <w:color w:val="444444"/>
                <w:sz w:val="18"/>
                <w:szCs w:val="18"/>
              </w:rPr>
              <w:t xml:space="preserve">Diseñar la actividad para franjas de edad mixtas y en bloques cortos (30-45 minutos) que permitan rotación de grupos en fechas de alta demanda.</w:t>
            </w:r>
          </w:p>
        </w:tc>
      </w:tr>
    </w:tbl>
    <w:p>
      <w:pPr>
        <w:spacing w:after="120"/>
      </w:pPr>
    </w:p>
    <w:p>
      <w:pPr>
        <w:pStyle w:val="Heading2"/>
        <w:spacing w:after="90" w:before="300"/>
      </w:pPr>
      <w:r>
        <w:rPr>
          <w:b/>
          <w:bCs/>
          <w:color w:val="1F3B57"/>
          <w:sz w:val="25"/>
          <w:szCs w:val="25"/>
        </w:rPr>
        <w:t xml:space="preserve">Rutas gastronómicas y alianzas locales</w:t>
      </w:r>
    </w:p>
    <w:p>
      <w:pPr>
        <w:spacing w:after="160" w:line="300"/>
      </w:pPr>
      <w:r>
        <w:rPr>
          <w:i w:val="false"/>
          <w:iCs w:val="false"/>
          <w:color w:val="444444"/>
          <w:sz w:val="21"/>
          <w:szCs w:val="21"/>
        </w:rPr>
        <w:t xml:space="preserve">Actividades que cubre: Sabores de Jardín, Café y Amistad, mercado campesino y artesanal en Hacienda Balandú.</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Capacitación</w:t>
            </w:r>
          </w:p>
        </w:tc>
        <w:tc>
          <w:tcPr>
            <w:tcW w:type="dxa" w:w="7540"/>
            <w:tcMar>
              <w:top w:type="dxa" w:w="70"/>
              <w:left w:type="dxa" w:w="100"/>
              <w:bottom w:type="dxa" w:w="70"/>
              <w:right w:type="dxa" w:w="100"/>
            </w:tcMar>
            <w:vAlign w:val="center"/>
          </w:tcPr>
          <w:p>
            <w:r>
              <w:rPr>
                <w:b w:val="false"/>
                <w:bCs w:val="false"/>
                <w:color w:val="444444"/>
                <w:sz w:val="18"/>
                <w:szCs w:val="18"/>
              </w:rPr>
              <w:t xml:space="preserve">El guía de la ruta debe conocer la historia de cada aliado local (productor, trapiche, artesano) para narrar la experiencia, no solo trasladar al grupo.</w:t>
            </w:r>
          </w:p>
        </w:tc>
      </w:tr>
      <w:tr>
        <w:tc>
          <w:tcPr>
            <w:tcW w:type="dxa" w:w="2400"/>
            <w:tcMar>
              <w:top w:type="dxa" w:w="70"/>
              <w:left w:type="dxa" w:w="100"/>
              <w:bottom w:type="dxa" w:w="70"/>
              <w:right w:type="dxa" w:w="100"/>
            </w:tcMar>
            <w:vAlign w:val="center"/>
          </w:tcPr>
          <w:p>
            <w:r>
              <w:rPr>
                <w:b/>
                <w:bCs/>
                <w:color w:val="444444"/>
                <w:sz w:val="18"/>
                <w:szCs w:val="18"/>
              </w:rPr>
              <w:t xml:space="preserve">Material comercial y publicitario</w:t>
            </w:r>
          </w:p>
        </w:tc>
        <w:tc>
          <w:tcPr>
            <w:tcW w:type="dxa" w:w="7540"/>
            <w:tcMar>
              <w:top w:type="dxa" w:w="70"/>
              <w:left w:type="dxa" w:w="100"/>
              <w:bottom w:type="dxa" w:w="70"/>
              <w:right w:type="dxa" w:w="100"/>
            </w:tcMar>
            <w:vAlign w:val="center"/>
          </w:tcPr>
          <w:p>
            <w:r>
              <w:rPr>
                <w:b w:val="false"/>
                <w:bCs w:val="false"/>
                <w:color w:val="444444"/>
                <w:sz w:val="18"/>
                <w:szCs w:val="18"/>
              </w:rPr>
              <w:t xml:space="preserve">Mapa o itinerario impreso de la ruta con los aliados incluidos, material de marca conjunta con cada productor.</w:t>
            </w:r>
          </w:p>
        </w:tc>
      </w:tr>
      <w:tr>
        <w:tc>
          <w:tcPr>
            <w:tcW w:type="dxa" w:w="2400"/>
            <w:tcMar>
              <w:top w:type="dxa" w:w="70"/>
              <w:left w:type="dxa" w:w="100"/>
              <w:bottom w:type="dxa" w:w="70"/>
              <w:right w:type="dxa" w:w="100"/>
            </w:tcMar>
            <w:vAlign w:val="center"/>
          </w:tcPr>
          <w:p>
            <w:r>
              <w:rPr>
                <w:b/>
                <w:bCs/>
                <w:color w:val="444444"/>
                <w:sz w:val="18"/>
                <w:szCs w:val="18"/>
              </w:rPr>
              <w:t xml:space="preserve">Ambientación</w:t>
            </w:r>
          </w:p>
        </w:tc>
        <w:tc>
          <w:tcPr>
            <w:tcW w:type="dxa" w:w="7540"/>
            <w:tcMar>
              <w:top w:type="dxa" w:w="70"/>
              <w:left w:type="dxa" w:w="100"/>
              <w:bottom w:type="dxa" w:w="70"/>
              <w:right w:type="dxa" w:w="100"/>
            </w:tcMar>
            <w:vAlign w:val="center"/>
          </w:tcPr>
          <w:p>
            <w:r>
              <w:rPr>
                <w:b w:val="false"/>
                <w:bCs w:val="false"/>
                <w:color w:val="444444"/>
                <w:sz w:val="18"/>
                <w:szCs w:val="18"/>
              </w:rPr>
              <w:t xml:space="preserve">Señalización del recorrido y de cada parada, puntos de degustación con montaje sencillo pero cuidado.</w:t>
            </w:r>
          </w:p>
        </w:tc>
      </w:tr>
      <w:tr>
        <w:tc>
          <w:tcPr>
            <w:tcW w:type="dxa" w:w="2400"/>
            <w:tcMar>
              <w:top w:type="dxa" w:w="70"/>
              <w:left w:type="dxa" w:w="100"/>
              <w:bottom w:type="dxa" w:w="70"/>
              <w:right w:type="dxa" w:w="100"/>
            </w:tcMar>
            <w:vAlign w:val="center"/>
          </w:tcPr>
          <w:p>
            <w:r>
              <w:rPr>
                <w:b/>
                <w:bCs/>
                <w:color w:val="444444"/>
                <w:sz w:val="18"/>
                <w:szCs w:val="18"/>
              </w:rPr>
              <w:t xml:space="preserve">Diseño de la actividad</w:t>
            </w:r>
          </w:p>
        </w:tc>
        <w:tc>
          <w:tcPr>
            <w:tcW w:type="dxa" w:w="7540"/>
            <w:tcMar>
              <w:top w:type="dxa" w:w="70"/>
              <w:left w:type="dxa" w:w="100"/>
              <w:bottom w:type="dxa" w:w="70"/>
              <w:right w:type="dxa" w:w="100"/>
            </w:tcMar>
            <w:vAlign w:val="center"/>
          </w:tcPr>
          <w:p>
            <w:r>
              <w:rPr>
                <w:b w:val="false"/>
                <w:bCs w:val="false"/>
                <w:color w:val="444444"/>
                <w:sz w:val="18"/>
                <w:szCs w:val="18"/>
              </w:rPr>
              <w:t xml:space="preserve">Cerrar los acuerdos con los aliados locales con al menos 4-6 semanas de anticipación para garantizar disponibilidad y coordinar horarios.</w:t>
            </w:r>
          </w:p>
        </w:tc>
      </w:tr>
    </w:tbl>
    <w:p>
      <w:pPr>
        <w:spacing w:after="120"/>
      </w:pPr>
    </w:p>
    <w:p>
      <w:pPr>
        <w:pStyle w:val="Heading2"/>
        <w:spacing w:after="90" w:before="300"/>
      </w:pPr>
      <w:r>
        <w:rPr>
          <w:b/>
          <w:bCs/>
          <w:color w:val="1F3B57"/>
          <w:sz w:val="25"/>
          <w:szCs w:val="25"/>
        </w:rPr>
        <w:t xml:space="preserve">Eventos estacionales temáticos</w:t>
      </w:r>
    </w:p>
    <w:p>
      <w:pPr>
        <w:spacing w:after="160" w:line="300"/>
      </w:pPr>
      <w:r>
        <w:rPr>
          <w:i w:val="false"/>
          <w:iCs w:val="false"/>
          <w:color w:val="444444"/>
          <w:sz w:val="21"/>
          <w:szCs w:val="21"/>
        </w:rPr>
        <w:t xml:space="preserve">Actividades que cubre: Halloween, encendido de velitas, novenas y fin de año, en todas las sedes.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70"/>
              <w:left w:type="dxa" w:w="100"/>
              <w:bottom w:type="dxa" w:w="70"/>
              <w:right w:type="dxa" w:w="100"/>
            </w:tcMar>
            <w:vAlign w:val="center"/>
          </w:tcPr>
          <w:p>
            <w:r>
              <w:rPr>
                <w:b/>
                <w:bCs/>
                <w:color w:val="444444"/>
                <w:sz w:val="18"/>
                <w:szCs w:val="18"/>
              </w:rPr>
              <w:t xml:space="preserve">Capacitación</w:t>
            </w:r>
          </w:p>
        </w:tc>
        <w:tc>
          <w:tcPr>
            <w:tcW w:type="dxa" w:w="7540"/>
            <w:tcMar>
              <w:top w:type="dxa" w:w="70"/>
              <w:left w:type="dxa" w:w="100"/>
              <w:bottom w:type="dxa" w:w="70"/>
              <w:right w:type="dxa" w:w="100"/>
            </w:tcMar>
            <w:vAlign w:val="center"/>
          </w:tcPr>
          <w:p>
            <w:r>
              <w:rPr>
                <w:b w:val="false"/>
                <w:bCs w:val="false"/>
                <w:color w:val="444444"/>
                <w:sz w:val="18"/>
                <w:szCs w:val="18"/>
              </w:rPr>
              <w:t xml:space="preserve">Personal de recreación con guion claro de la actividad (qué se hace, en qué horario, quién dinamiza), para no depender de improvisación el día del evento.</w:t>
            </w:r>
          </w:p>
        </w:tc>
      </w:tr>
      <w:tr>
        <w:tc>
          <w:tcPr>
            <w:tcW w:type="dxa" w:w="2400"/>
            <w:tcMar>
              <w:top w:type="dxa" w:w="70"/>
              <w:left w:type="dxa" w:w="100"/>
              <w:bottom w:type="dxa" w:w="70"/>
              <w:right w:type="dxa" w:w="100"/>
            </w:tcMar>
            <w:vAlign w:val="center"/>
          </w:tcPr>
          <w:p>
            <w:r>
              <w:rPr>
                <w:b/>
                <w:bCs/>
                <w:color w:val="444444"/>
                <w:sz w:val="18"/>
                <w:szCs w:val="18"/>
              </w:rPr>
              <w:t xml:space="preserve">Material comercial y publicitario</w:t>
            </w:r>
          </w:p>
        </w:tc>
        <w:tc>
          <w:tcPr>
            <w:tcW w:type="dxa" w:w="7540"/>
            <w:tcMar>
              <w:top w:type="dxa" w:w="70"/>
              <w:left w:type="dxa" w:w="100"/>
              <w:bottom w:type="dxa" w:w="70"/>
              <w:right w:type="dxa" w:w="100"/>
            </w:tcMar>
            <w:vAlign w:val="center"/>
          </w:tcPr>
          <w:p>
            <w:r>
              <w:rPr>
                <w:b w:val="false"/>
                <w:bCs w:val="false"/>
                <w:color w:val="444444"/>
                <w:sz w:val="18"/>
                <w:szCs w:val="18"/>
              </w:rPr>
              <w:t xml:space="preserve">Pieza publicitaria de temporada por sede, publicada con 4 semanas de anticipación para Halloween y velitas, y 6-8 semanas para fin de año.</w:t>
            </w:r>
          </w:p>
        </w:tc>
      </w:tr>
      <w:tr>
        <w:tc>
          <w:tcPr>
            <w:tcW w:type="dxa" w:w="2400"/>
            <w:tcMar>
              <w:top w:type="dxa" w:w="70"/>
              <w:left w:type="dxa" w:w="100"/>
              <w:bottom w:type="dxa" w:w="70"/>
              <w:right w:type="dxa" w:w="100"/>
            </w:tcMar>
            <w:vAlign w:val="center"/>
          </w:tcPr>
          <w:p>
            <w:r>
              <w:rPr>
                <w:b/>
                <w:bCs/>
                <w:color w:val="444444"/>
                <w:sz w:val="18"/>
                <w:szCs w:val="18"/>
              </w:rPr>
              <w:t xml:space="preserve">Ambientación</w:t>
            </w:r>
          </w:p>
        </w:tc>
        <w:tc>
          <w:tcPr>
            <w:tcW w:type="dxa" w:w="7540"/>
            <w:tcMar>
              <w:top w:type="dxa" w:w="70"/>
              <w:left w:type="dxa" w:w="100"/>
              <w:bottom w:type="dxa" w:w="70"/>
              <w:right w:type="dxa" w:w="100"/>
            </w:tcMar>
            <w:vAlign w:val="center"/>
          </w:tcPr>
          <w:p>
            <w:r>
              <w:rPr>
                <w:b w:val="false"/>
                <w:bCs w:val="false"/>
                <w:color w:val="444444"/>
                <w:sz w:val="18"/>
                <w:szCs w:val="18"/>
              </w:rPr>
              <w:t xml:space="preserve">Decoración temática replicable (kit reutilizable año a año), coherente con la identidad de cada sede — el Halloween de un parque no debe verse igual que el de un hotel de bienestar.</w:t>
            </w:r>
          </w:p>
        </w:tc>
      </w:tr>
      <w:tr>
        <w:tc>
          <w:tcPr>
            <w:tcW w:type="dxa" w:w="2400"/>
            <w:tcMar>
              <w:top w:type="dxa" w:w="70"/>
              <w:left w:type="dxa" w:w="100"/>
              <w:bottom w:type="dxa" w:w="70"/>
              <w:right w:type="dxa" w:w="100"/>
            </w:tcMar>
            <w:vAlign w:val="center"/>
          </w:tcPr>
          <w:p>
            <w:r>
              <w:rPr>
                <w:b/>
                <w:bCs/>
                <w:color w:val="444444"/>
                <w:sz w:val="18"/>
                <w:szCs w:val="18"/>
              </w:rPr>
              <w:t xml:space="preserve">Diseño de la actividad</w:t>
            </w:r>
          </w:p>
        </w:tc>
        <w:tc>
          <w:tcPr>
            <w:tcW w:type="dxa" w:w="7540"/>
            <w:tcMar>
              <w:top w:type="dxa" w:w="70"/>
              <w:left w:type="dxa" w:w="100"/>
              <w:bottom w:type="dxa" w:w="70"/>
              <w:right w:type="dxa" w:w="100"/>
            </w:tcMar>
            <w:vAlign w:val="center"/>
          </w:tcPr>
          <w:p>
            <w:r>
              <w:rPr>
                <w:b w:val="false"/>
                <w:bCs w:val="false"/>
                <w:color w:val="444444"/>
                <w:sz w:val="18"/>
                <w:szCs w:val="18"/>
              </w:rPr>
              <w:t xml:space="preserve">Definir horario y duración exacta de la actividad, y quién es el responsable de montar y desmontar la ambientación.</w:t>
            </w:r>
          </w:p>
        </w:tc>
      </w:tr>
    </w:tbl>
    <w:p>
      <w:pPr>
        <w:spacing w:after="120"/>
      </w:pPr>
    </w:p>
    <w:p>
      <w:pPr>
        <w:pStyle w:val="Heading1"/>
        <w:pBdr>
          <w:bottom w:val="single" w:color="B08628" w:sz="6" w:space="4"/>
        </w:pBdr>
        <w:spacing w:after="160" w:before="320"/>
      </w:pPr>
      <w:r>
        <w:rPr>
          <w:b/>
          <w:bCs/>
          <w:color w:val="1F3B57"/>
          <w:sz w:val="30"/>
          <w:szCs w:val="30"/>
        </w:rPr>
        <w:t xml:space="preserve">Conclusiones</w:t>
      </w:r>
    </w:p>
    <w:p>
      <w:pPr>
        <w:spacing w:after="160" w:line="300"/>
      </w:pPr>
      <w:r>
        <w:rPr>
          <w:i w:val="false"/>
          <w:iCs w:val="false"/>
          <w:color w:val="444444"/>
          <w:sz w:val="21"/>
          <w:szCs w:val="21"/>
        </w:rPr>
        <w:t xml:space="preserve">Separar Hostería de Camping en Los Farallones, y Hotel de Parque en Piedras Blancas, no es un simple ajuste de nombres: son predios distintos, con actividades y públicos distintos, que comparten administración pero no operación. El presupuesto muestra que cada unidad tiene una mezcla de ingresos distinta, y los perfiles muestran que cada una recibe a un tipo de visitante distinto. Lo mismo aplica para Los Salados: no tener alojamiento no la saca del portafolio, la convierte en la única sede pensada exclusivamente para el visitante de un día, con una oportunidad clara de negocio empresarial que hoy casi no se explota.</w:t>
      </w:r>
    </w:p>
    <w:p>
      <w:pPr>
        <w:spacing w:after="160" w:line="300"/>
      </w:pPr>
      <w:r>
        <w:rPr>
          <w:i w:val="false"/>
          <w:iCs w:val="false"/>
          <w:color w:val="444444"/>
          <w:sz w:val="21"/>
          <w:szCs w:val="21"/>
        </w:rPr>
        <w:t xml:space="preserve">El presupuesto también obliga a precisar el rol de Quirama: no es solo una sede de captación de no afiliados, es ya el centro de eventos corporativos del portafolio, con la captación individual como negocio complementario. En las ocho sedes, el afiliado sigue siendo el centro, pero el turista, la empresa y el nómada digital dejan de ser una casualidad y pasan a tener un lugar claro en la oferta. El siguiente paso es que Diseño de Producto convierta estas actividades en paquetes con precio, y que Comercial y los gerentes de cada sede confirmen qué es viable ejecutar primero.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2026-07-20T21:42:19.774Z</dcterms:created>
  <dcterms:modified xsi:type="dcterms:W3CDTF">2026-07-20T21:42:19.774Z</dcterms:modified>
</cp:coreProperties>
</file>

<file path=docProps/custom.xml><?xml version="1.0" encoding="utf-8"?>
<Properties xmlns="http://schemas.openxmlformats.org/officeDocument/2006/custom-properties" xmlns:vt="http://schemas.openxmlformats.org/officeDocument/2006/docPropsVTypes"/>
</file>